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4E28F1" w14:paraId="35117786" w14:textId="77777777" w:rsidTr="00B30CAD">
        <w:trPr>
          <w:gridAfter w:val="2"/>
          <w:wAfter w:w="3067" w:type="dxa"/>
        </w:trPr>
        <w:tc>
          <w:tcPr>
            <w:tcW w:w="6096" w:type="dxa"/>
            <w:gridSpan w:val="2"/>
          </w:tcPr>
          <w:p w14:paraId="403464F2" w14:textId="26F3D9B9" w:rsidR="001E5470" w:rsidRPr="004E28F1" w:rsidRDefault="001E5470" w:rsidP="00E74358">
            <w:pPr>
              <w:overflowPunct w:val="0"/>
              <w:autoSpaceDE w:val="0"/>
              <w:autoSpaceDN w:val="0"/>
              <w:adjustRightInd w:val="0"/>
              <w:textAlignment w:val="baseline"/>
              <w:rPr>
                <w:rFonts w:cs="Arial"/>
                <w:szCs w:val="20"/>
                <w:lang w:eastAsia="sl-SI"/>
              </w:rPr>
            </w:pPr>
            <w:r w:rsidRPr="004E28F1">
              <w:rPr>
                <w:rFonts w:cs="Arial"/>
                <w:szCs w:val="20"/>
                <w:lang w:eastAsia="sl-SI"/>
              </w:rPr>
              <w:t xml:space="preserve">Številka: </w:t>
            </w:r>
            <w:r w:rsidR="00C16744" w:rsidRPr="004E28F1">
              <w:rPr>
                <w:rFonts w:cs="Arial"/>
                <w:szCs w:val="20"/>
                <w:lang w:eastAsia="sl-SI"/>
              </w:rPr>
              <w:t>007-</w:t>
            </w:r>
            <w:r w:rsidR="00E74358">
              <w:rPr>
                <w:rFonts w:cs="Arial"/>
                <w:szCs w:val="20"/>
                <w:lang w:eastAsia="sl-SI"/>
              </w:rPr>
              <w:t>35</w:t>
            </w:r>
            <w:r w:rsidR="00C16744" w:rsidRPr="004E28F1">
              <w:rPr>
                <w:rFonts w:cs="Arial"/>
                <w:szCs w:val="20"/>
                <w:lang w:eastAsia="sl-SI"/>
              </w:rPr>
              <w:t>/20</w:t>
            </w:r>
            <w:r w:rsidR="003A3487" w:rsidRPr="004E28F1">
              <w:rPr>
                <w:rFonts w:cs="Arial"/>
                <w:szCs w:val="20"/>
                <w:lang w:eastAsia="sl-SI"/>
              </w:rPr>
              <w:t>2</w:t>
            </w:r>
            <w:r w:rsidR="00307001">
              <w:rPr>
                <w:rFonts w:cs="Arial"/>
                <w:szCs w:val="20"/>
                <w:lang w:eastAsia="sl-SI"/>
              </w:rPr>
              <w:t>3</w:t>
            </w:r>
            <w:r w:rsidR="00EC1D82">
              <w:rPr>
                <w:rFonts w:cs="Arial"/>
                <w:szCs w:val="20"/>
                <w:lang w:eastAsia="sl-SI"/>
              </w:rPr>
              <w:t>/33</w:t>
            </w:r>
          </w:p>
        </w:tc>
      </w:tr>
      <w:tr w:rsidR="001E5470" w:rsidRPr="004E28F1" w14:paraId="30AF33FE" w14:textId="77777777" w:rsidTr="00B30CAD">
        <w:trPr>
          <w:gridAfter w:val="2"/>
          <w:wAfter w:w="3067" w:type="dxa"/>
        </w:trPr>
        <w:tc>
          <w:tcPr>
            <w:tcW w:w="6096" w:type="dxa"/>
            <w:gridSpan w:val="2"/>
          </w:tcPr>
          <w:p w14:paraId="7A2320D3" w14:textId="40F47008" w:rsidR="001E5470" w:rsidRPr="004E28F1" w:rsidRDefault="001E5470" w:rsidP="00C82069">
            <w:pPr>
              <w:overflowPunct w:val="0"/>
              <w:autoSpaceDE w:val="0"/>
              <w:autoSpaceDN w:val="0"/>
              <w:adjustRightInd w:val="0"/>
              <w:textAlignment w:val="baseline"/>
              <w:rPr>
                <w:rFonts w:cs="Arial"/>
                <w:szCs w:val="20"/>
                <w:lang w:eastAsia="sl-SI"/>
              </w:rPr>
            </w:pPr>
            <w:r w:rsidRPr="004E28F1">
              <w:rPr>
                <w:rFonts w:cs="Arial"/>
                <w:szCs w:val="20"/>
                <w:lang w:eastAsia="sl-SI"/>
              </w:rPr>
              <w:t xml:space="preserve">Ljubljana, </w:t>
            </w:r>
            <w:r w:rsidR="00C82069">
              <w:rPr>
                <w:rFonts w:cs="Arial"/>
                <w:szCs w:val="20"/>
                <w:lang w:eastAsia="sl-SI"/>
              </w:rPr>
              <w:t>15</w:t>
            </w:r>
            <w:r w:rsidR="00C16744" w:rsidRPr="004E28F1">
              <w:rPr>
                <w:rFonts w:cs="Arial"/>
                <w:szCs w:val="20"/>
                <w:lang w:eastAsia="sl-SI"/>
              </w:rPr>
              <w:t>.</w:t>
            </w:r>
            <w:r w:rsidR="0010633A" w:rsidRPr="004E28F1">
              <w:rPr>
                <w:rFonts w:cs="Arial"/>
                <w:szCs w:val="20"/>
                <w:lang w:eastAsia="sl-SI"/>
              </w:rPr>
              <w:t xml:space="preserve"> </w:t>
            </w:r>
            <w:r w:rsidR="00C82069">
              <w:rPr>
                <w:rFonts w:cs="Arial"/>
                <w:szCs w:val="20"/>
                <w:lang w:eastAsia="sl-SI"/>
              </w:rPr>
              <w:t>december</w:t>
            </w:r>
            <w:r w:rsidR="00C82069" w:rsidRPr="004E28F1">
              <w:rPr>
                <w:rFonts w:cs="Arial"/>
                <w:szCs w:val="20"/>
                <w:lang w:eastAsia="sl-SI"/>
              </w:rPr>
              <w:t xml:space="preserve"> </w:t>
            </w:r>
            <w:r w:rsidR="00C16744" w:rsidRPr="004E28F1">
              <w:rPr>
                <w:rFonts w:cs="Arial"/>
                <w:szCs w:val="20"/>
                <w:lang w:eastAsia="sl-SI"/>
              </w:rPr>
              <w:t>20</w:t>
            </w:r>
            <w:r w:rsidR="003A3487" w:rsidRPr="004E28F1">
              <w:rPr>
                <w:rFonts w:cs="Arial"/>
                <w:szCs w:val="20"/>
                <w:lang w:eastAsia="sl-SI"/>
              </w:rPr>
              <w:t>2</w:t>
            </w:r>
            <w:r w:rsidR="0028330D">
              <w:rPr>
                <w:rFonts w:cs="Arial"/>
                <w:szCs w:val="20"/>
                <w:lang w:eastAsia="sl-SI"/>
              </w:rPr>
              <w:t>3</w:t>
            </w:r>
          </w:p>
        </w:tc>
      </w:tr>
      <w:tr w:rsidR="001E5470" w:rsidRPr="004E28F1" w14:paraId="275D5B6C" w14:textId="77777777" w:rsidTr="00B30CAD">
        <w:trPr>
          <w:gridAfter w:val="2"/>
          <w:wAfter w:w="3067" w:type="dxa"/>
        </w:trPr>
        <w:tc>
          <w:tcPr>
            <w:tcW w:w="6096" w:type="dxa"/>
            <w:gridSpan w:val="2"/>
          </w:tcPr>
          <w:p w14:paraId="4C6A5C22" w14:textId="77777777" w:rsidR="001E5470" w:rsidRPr="004E28F1" w:rsidRDefault="001E5470" w:rsidP="00E74358">
            <w:pPr>
              <w:overflowPunct w:val="0"/>
              <w:autoSpaceDE w:val="0"/>
              <w:autoSpaceDN w:val="0"/>
              <w:adjustRightInd w:val="0"/>
              <w:textAlignment w:val="baseline"/>
              <w:rPr>
                <w:rFonts w:cs="Arial"/>
                <w:szCs w:val="20"/>
                <w:lang w:eastAsia="sl-SI"/>
              </w:rPr>
            </w:pPr>
            <w:r w:rsidRPr="004E28F1">
              <w:rPr>
                <w:rFonts w:cs="Arial"/>
                <w:iCs/>
                <w:szCs w:val="20"/>
                <w:lang w:eastAsia="sl-SI"/>
              </w:rPr>
              <w:t xml:space="preserve">EVA </w:t>
            </w:r>
            <w:r w:rsidR="00146D5C" w:rsidRPr="004E28F1">
              <w:rPr>
                <w:rFonts w:cs="Arial"/>
                <w:iCs/>
                <w:szCs w:val="20"/>
                <w:lang w:eastAsia="sl-SI"/>
              </w:rPr>
              <w:t>20</w:t>
            </w:r>
            <w:r w:rsidR="003A3487" w:rsidRPr="004E28F1">
              <w:rPr>
                <w:rFonts w:cs="Arial"/>
                <w:iCs/>
                <w:szCs w:val="20"/>
                <w:lang w:eastAsia="sl-SI"/>
              </w:rPr>
              <w:t>2</w:t>
            </w:r>
            <w:r w:rsidR="0028330D">
              <w:rPr>
                <w:rFonts w:cs="Arial"/>
                <w:iCs/>
                <w:szCs w:val="20"/>
                <w:lang w:eastAsia="sl-SI"/>
              </w:rPr>
              <w:t>3</w:t>
            </w:r>
            <w:r w:rsidR="00146D5C" w:rsidRPr="004E28F1">
              <w:rPr>
                <w:rFonts w:cs="Arial"/>
                <w:iCs/>
                <w:szCs w:val="20"/>
                <w:lang w:eastAsia="sl-SI"/>
              </w:rPr>
              <w:t>-2330-0</w:t>
            </w:r>
            <w:r w:rsidR="0028330D">
              <w:rPr>
                <w:rFonts w:cs="Arial"/>
                <w:iCs/>
                <w:szCs w:val="20"/>
                <w:lang w:eastAsia="sl-SI"/>
              </w:rPr>
              <w:t>0</w:t>
            </w:r>
            <w:r w:rsidR="00E74358">
              <w:rPr>
                <w:rFonts w:cs="Arial"/>
                <w:iCs/>
                <w:szCs w:val="20"/>
                <w:lang w:eastAsia="sl-SI"/>
              </w:rPr>
              <w:t>16</w:t>
            </w:r>
          </w:p>
        </w:tc>
      </w:tr>
      <w:tr w:rsidR="001E5470" w:rsidRPr="004E28F1" w14:paraId="5F8158B3" w14:textId="77777777" w:rsidTr="00B30CAD">
        <w:trPr>
          <w:gridAfter w:val="2"/>
          <w:wAfter w:w="3067" w:type="dxa"/>
        </w:trPr>
        <w:tc>
          <w:tcPr>
            <w:tcW w:w="6096" w:type="dxa"/>
            <w:gridSpan w:val="2"/>
          </w:tcPr>
          <w:p w14:paraId="4388F442" w14:textId="77777777" w:rsidR="001E5470" w:rsidRPr="004E28F1" w:rsidRDefault="001E5470" w:rsidP="001E5470">
            <w:pPr>
              <w:rPr>
                <w:rFonts w:eastAsia="Calibri" w:cs="Arial"/>
                <w:szCs w:val="20"/>
              </w:rPr>
            </w:pPr>
          </w:p>
          <w:p w14:paraId="780F6064" w14:textId="77777777" w:rsidR="001E5470" w:rsidRPr="004E28F1" w:rsidRDefault="001E5470" w:rsidP="001E5470">
            <w:pPr>
              <w:rPr>
                <w:rFonts w:eastAsia="Calibri" w:cs="Arial"/>
                <w:szCs w:val="20"/>
              </w:rPr>
            </w:pPr>
            <w:r w:rsidRPr="004E28F1">
              <w:rPr>
                <w:rFonts w:eastAsia="Calibri" w:cs="Arial"/>
                <w:szCs w:val="20"/>
              </w:rPr>
              <w:t>GENERALNI SEKRETARIAT VLADE REPUBLIKE SLOVENIJE</w:t>
            </w:r>
          </w:p>
          <w:p w14:paraId="00F1C30F" w14:textId="77777777" w:rsidR="001E5470" w:rsidRPr="004E28F1" w:rsidRDefault="000714CD" w:rsidP="001E5470">
            <w:pPr>
              <w:rPr>
                <w:rFonts w:eastAsia="Calibri" w:cs="Arial"/>
                <w:szCs w:val="20"/>
              </w:rPr>
            </w:pPr>
            <w:hyperlink r:id="rId11" w:history="1">
              <w:r w:rsidR="001E5470" w:rsidRPr="004E28F1">
                <w:rPr>
                  <w:rFonts w:eastAsia="Calibri" w:cs="Arial"/>
                  <w:color w:val="0000FF"/>
                  <w:szCs w:val="20"/>
                  <w:u w:val="single"/>
                </w:rPr>
                <w:t>Gp.gs@gov.si</w:t>
              </w:r>
            </w:hyperlink>
          </w:p>
          <w:p w14:paraId="55D4CB1F" w14:textId="77777777" w:rsidR="001E5470" w:rsidRPr="004E28F1" w:rsidRDefault="001E5470" w:rsidP="001E5470">
            <w:pPr>
              <w:rPr>
                <w:rFonts w:eastAsia="Calibri" w:cs="Arial"/>
                <w:szCs w:val="20"/>
              </w:rPr>
            </w:pPr>
          </w:p>
        </w:tc>
      </w:tr>
      <w:tr w:rsidR="001E5470" w:rsidRPr="004E28F1" w14:paraId="01EA24B1" w14:textId="77777777" w:rsidTr="00B30CAD">
        <w:tc>
          <w:tcPr>
            <w:tcW w:w="9163" w:type="dxa"/>
            <w:gridSpan w:val="4"/>
          </w:tcPr>
          <w:p w14:paraId="0034BAAD" w14:textId="77777777" w:rsidR="001E5470" w:rsidRPr="004E28F1" w:rsidRDefault="001E5470" w:rsidP="00E74358">
            <w:pPr>
              <w:suppressAutoHyphens/>
              <w:overflowPunct w:val="0"/>
              <w:autoSpaceDE w:val="0"/>
              <w:autoSpaceDN w:val="0"/>
              <w:adjustRightInd w:val="0"/>
              <w:textAlignment w:val="baseline"/>
              <w:rPr>
                <w:rFonts w:cs="Arial"/>
                <w:b/>
                <w:szCs w:val="20"/>
                <w:lang w:eastAsia="sl-SI"/>
              </w:rPr>
            </w:pPr>
            <w:r w:rsidRPr="004E28F1">
              <w:rPr>
                <w:rFonts w:cs="Arial"/>
                <w:b/>
                <w:szCs w:val="20"/>
                <w:lang w:eastAsia="sl-SI"/>
              </w:rPr>
              <w:t xml:space="preserve">ZADEVA: </w:t>
            </w:r>
            <w:r w:rsidR="00C16744" w:rsidRPr="004E28F1">
              <w:rPr>
                <w:rFonts w:cs="Arial"/>
                <w:b/>
                <w:szCs w:val="20"/>
                <w:lang w:eastAsia="sl-SI"/>
              </w:rPr>
              <w:t xml:space="preserve">Uredba o </w:t>
            </w:r>
            <w:r w:rsidR="00E74358">
              <w:rPr>
                <w:rFonts w:cs="Arial"/>
                <w:b/>
                <w:szCs w:val="20"/>
                <w:lang w:eastAsia="sl-SI"/>
              </w:rPr>
              <w:t xml:space="preserve">izvajanju intervencij </w:t>
            </w:r>
            <w:r w:rsidR="00C370BC" w:rsidRPr="004E28F1">
              <w:rPr>
                <w:rFonts w:cs="Arial"/>
                <w:b/>
                <w:szCs w:val="20"/>
                <w:lang w:eastAsia="sl-SI"/>
              </w:rPr>
              <w:t>v vinskem sektorju</w:t>
            </w:r>
            <w:r w:rsidRPr="004E28F1">
              <w:rPr>
                <w:rFonts w:cs="Arial"/>
                <w:b/>
                <w:szCs w:val="20"/>
                <w:lang w:eastAsia="sl-SI"/>
              </w:rPr>
              <w:t xml:space="preserve"> – predlog za obravnavo </w:t>
            </w:r>
          </w:p>
        </w:tc>
      </w:tr>
      <w:tr w:rsidR="001E5470" w:rsidRPr="004E28F1" w14:paraId="02BB1D52" w14:textId="77777777" w:rsidTr="00B30CAD">
        <w:tc>
          <w:tcPr>
            <w:tcW w:w="9163" w:type="dxa"/>
            <w:gridSpan w:val="4"/>
          </w:tcPr>
          <w:p w14:paraId="0E8E435E" w14:textId="77777777" w:rsidR="001E5470" w:rsidRPr="004E28F1" w:rsidRDefault="001E5470" w:rsidP="00660984">
            <w:pPr>
              <w:suppressAutoHyphens/>
              <w:overflowPunct w:val="0"/>
              <w:autoSpaceDE w:val="0"/>
              <w:autoSpaceDN w:val="0"/>
              <w:adjustRightInd w:val="0"/>
              <w:textAlignment w:val="baseline"/>
              <w:outlineLvl w:val="3"/>
              <w:rPr>
                <w:rFonts w:cs="Arial"/>
                <w:b/>
                <w:szCs w:val="20"/>
                <w:lang w:eastAsia="sl-SI"/>
              </w:rPr>
            </w:pPr>
            <w:r w:rsidRPr="004E28F1">
              <w:rPr>
                <w:rFonts w:cs="Arial"/>
                <w:b/>
                <w:szCs w:val="20"/>
                <w:lang w:eastAsia="sl-SI"/>
              </w:rPr>
              <w:t>1. Predlog sklep</w:t>
            </w:r>
            <w:r w:rsidR="00660984" w:rsidRPr="004E28F1">
              <w:rPr>
                <w:rFonts w:cs="Arial"/>
                <w:b/>
                <w:szCs w:val="20"/>
                <w:lang w:eastAsia="sl-SI"/>
              </w:rPr>
              <w:t>a</w:t>
            </w:r>
            <w:r w:rsidRPr="004E28F1">
              <w:rPr>
                <w:rFonts w:cs="Arial"/>
                <w:b/>
                <w:szCs w:val="20"/>
                <w:lang w:eastAsia="sl-SI"/>
              </w:rPr>
              <w:t xml:space="preserve"> vlade:</w:t>
            </w:r>
          </w:p>
        </w:tc>
      </w:tr>
      <w:tr w:rsidR="001E5470" w:rsidRPr="004E28F1" w14:paraId="546C83DD" w14:textId="77777777" w:rsidTr="00B30CAD">
        <w:tc>
          <w:tcPr>
            <w:tcW w:w="9163" w:type="dxa"/>
            <w:gridSpan w:val="4"/>
          </w:tcPr>
          <w:p w14:paraId="5F607E82" w14:textId="77777777" w:rsidR="00C16744" w:rsidRPr="004E28F1" w:rsidRDefault="00C16744" w:rsidP="00C16744">
            <w:pPr>
              <w:autoSpaceDE w:val="0"/>
              <w:autoSpaceDN w:val="0"/>
              <w:adjustRightInd w:val="0"/>
              <w:spacing w:line="240" w:lineRule="atLeast"/>
              <w:rPr>
                <w:rFonts w:cs="Arial"/>
                <w:szCs w:val="20"/>
                <w:lang w:val="pl-PL"/>
              </w:rPr>
            </w:pPr>
          </w:p>
          <w:p w14:paraId="13E22DC4" w14:textId="77777777" w:rsidR="00C16744" w:rsidRPr="004E28F1" w:rsidRDefault="00C16744" w:rsidP="00E45754">
            <w:pPr>
              <w:autoSpaceDE w:val="0"/>
              <w:autoSpaceDN w:val="0"/>
              <w:adjustRightInd w:val="0"/>
              <w:spacing w:line="240" w:lineRule="atLeast"/>
              <w:jc w:val="both"/>
              <w:rPr>
                <w:rFonts w:cs="Arial"/>
                <w:szCs w:val="20"/>
                <w:lang w:val="pl-PL"/>
              </w:rPr>
            </w:pPr>
            <w:r w:rsidRPr="004E28F1">
              <w:rPr>
                <w:rFonts w:cs="Arial"/>
                <w:szCs w:val="20"/>
                <w:lang w:val="pl-PL"/>
              </w:rPr>
              <w:t xml:space="preserve">Na podlagi </w:t>
            </w:r>
            <w:r w:rsidR="003705F6">
              <w:rPr>
                <w:rFonts w:cs="Arial"/>
                <w:szCs w:val="20"/>
                <w:lang w:val="pl-PL"/>
              </w:rPr>
              <w:t xml:space="preserve">šestega odstavka </w:t>
            </w:r>
            <w:r w:rsidR="00E45754" w:rsidRPr="004E28F1">
              <w:rPr>
                <w:rFonts w:cs="Arial"/>
                <w:szCs w:val="20"/>
              </w:rPr>
              <w:t xml:space="preserve">21. člena Zakona o Vladi Republike Slovenije (Uradni list RS, </w:t>
            </w:r>
            <w:r w:rsidR="00E45754" w:rsidRPr="004E28F1">
              <w:rPr>
                <w:rFonts w:cs="Arial"/>
                <w:color w:val="000000"/>
                <w:szCs w:val="20"/>
              </w:rPr>
              <w:t>št. 24/05 – uradno prečiščeno besedilo, 109/08, 38/10 – ZUKN, 8/12, 21/13, 47/13 – ZDU-1G, 65/14</w:t>
            </w:r>
            <w:r w:rsidR="005F6458">
              <w:rPr>
                <w:rFonts w:cs="Arial"/>
                <w:color w:val="000000"/>
                <w:szCs w:val="20"/>
              </w:rPr>
              <w:t>,</w:t>
            </w:r>
            <w:r w:rsidR="00E45754" w:rsidRPr="004E28F1">
              <w:rPr>
                <w:rFonts w:cs="Arial"/>
                <w:color w:val="000000"/>
                <w:szCs w:val="20"/>
              </w:rPr>
              <w:t xml:space="preserve"> 55/17</w:t>
            </w:r>
            <w:r w:rsidR="005F6458">
              <w:rPr>
                <w:rFonts w:cs="Arial"/>
                <w:color w:val="000000"/>
                <w:szCs w:val="20"/>
              </w:rPr>
              <w:t xml:space="preserve"> in 163/22</w:t>
            </w:r>
            <w:r w:rsidR="00E45754" w:rsidRPr="004E28F1">
              <w:rPr>
                <w:rFonts w:cs="Arial"/>
                <w:szCs w:val="20"/>
              </w:rPr>
              <w:t xml:space="preserve">) </w:t>
            </w:r>
            <w:r w:rsidRPr="004E28F1">
              <w:rPr>
                <w:rFonts w:cs="Arial"/>
                <w:szCs w:val="20"/>
                <w:lang w:val="pl-PL"/>
              </w:rPr>
              <w:t xml:space="preserve">je Vlada Republike Slovenije na … seji dne …. sprejela naslednji </w:t>
            </w:r>
          </w:p>
          <w:p w14:paraId="6702738B" w14:textId="77777777" w:rsidR="00C16744" w:rsidRPr="004E28F1" w:rsidRDefault="00C16744" w:rsidP="00C16744">
            <w:pPr>
              <w:autoSpaceDE w:val="0"/>
              <w:autoSpaceDN w:val="0"/>
              <w:adjustRightInd w:val="0"/>
              <w:spacing w:line="240" w:lineRule="atLeast"/>
              <w:rPr>
                <w:rFonts w:cs="Arial"/>
                <w:szCs w:val="20"/>
                <w:lang w:val="pl-PL"/>
              </w:rPr>
            </w:pPr>
          </w:p>
          <w:p w14:paraId="6417964D" w14:textId="77777777" w:rsidR="00C16744" w:rsidRPr="004E28F1" w:rsidRDefault="00C16744" w:rsidP="00C16744">
            <w:pPr>
              <w:autoSpaceDE w:val="0"/>
              <w:autoSpaceDN w:val="0"/>
              <w:adjustRightInd w:val="0"/>
              <w:spacing w:line="240" w:lineRule="atLeast"/>
              <w:rPr>
                <w:rFonts w:cs="Arial"/>
                <w:szCs w:val="20"/>
                <w:lang w:val="pl-PL"/>
              </w:rPr>
            </w:pPr>
            <w:r w:rsidRPr="004E28F1">
              <w:rPr>
                <w:rFonts w:cs="Arial"/>
                <w:szCs w:val="20"/>
                <w:lang w:val="pl-PL"/>
              </w:rPr>
              <w:t xml:space="preserve">                                                            SKLEP:</w:t>
            </w:r>
          </w:p>
          <w:p w14:paraId="77EDFD02" w14:textId="77777777" w:rsidR="00C16744" w:rsidRPr="004E28F1" w:rsidRDefault="00C16744" w:rsidP="00C16744">
            <w:pPr>
              <w:autoSpaceDE w:val="0"/>
              <w:autoSpaceDN w:val="0"/>
              <w:adjustRightInd w:val="0"/>
              <w:spacing w:line="240" w:lineRule="atLeast"/>
              <w:rPr>
                <w:rFonts w:cs="Arial"/>
                <w:szCs w:val="20"/>
                <w:lang w:val="pl-PL"/>
              </w:rPr>
            </w:pPr>
          </w:p>
          <w:p w14:paraId="00102B4B" w14:textId="77777777" w:rsidR="00C16744" w:rsidRPr="004E28F1" w:rsidRDefault="00C16744" w:rsidP="00C16744">
            <w:pPr>
              <w:autoSpaceDE w:val="0"/>
              <w:autoSpaceDN w:val="0"/>
              <w:adjustRightInd w:val="0"/>
              <w:spacing w:line="240" w:lineRule="atLeast"/>
              <w:jc w:val="both"/>
              <w:rPr>
                <w:rFonts w:cs="Arial"/>
                <w:szCs w:val="20"/>
                <w:lang w:val="pl-PL"/>
              </w:rPr>
            </w:pPr>
          </w:p>
          <w:p w14:paraId="07598F93" w14:textId="77777777" w:rsidR="00C16744" w:rsidRPr="004E28F1" w:rsidRDefault="00C16744" w:rsidP="00C16744">
            <w:pPr>
              <w:autoSpaceDE w:val="0"/>
              <w:autoSpaceDN w:val="0"/>
              <w:adjustRightInd w:val="0"/>
              <w:spacing w:line="240" w:lineRule="atLeast"/>
              <w:jc w:val="both"/>
              <w:rPr>
                <w:rFonts w:cs="Arial"/>
                <w:szCs w:val="20"/>
                <w:lang w:val="pl-PL"/>
              </w:rPr>
            </w:pPr>
            <w:r w:rsidRPr="004E28F1">
              <w:rPr>
                <w:rFonts w:cs="Arial"/>
                <w:szCs w:val="20"/>
                <w:lang w:val="pl-PL"/>
              </w:rPr>
              <w:t xml:space="preserve">Vlada Republike Slovenije je izdala Uredbo o </w:t>
            </w:r>
            <w:r w:rsidR="00C370BC" w:rsidRPr="004E28F1">
              <w:rPr>
                <w:rFonts w:cs="Arial"/>
                <w:szCs w:val="20"/>
                <w:lang w:val="pl-PL"/>
              </w:rPr>
              <w:t xml:space="preserve">izvajanju </w:t>
            </w:r>
            <w:r w:rsidR="00E74358">
              <w:rPr>
                <w:rFonts w:cs="Arial"/>
                <w:szCs w:val="20"/>
                <w:lang w:val="pl-PL"/>
              </w:rPr>
              <w:t>intervencij</w:t>
            </w:r>
            <w:r w:rsidR="00C370BC" w:rsidRPr="004E28F1">
              <w:rPr>
                <w:rFonts w:cs="Arial"/>
                <w:szCs w:val="20"/>
                <w:lang w:val="pl-PL"/>
              </w:rPr>
              <w:t xml:space="preserve"> v vinskem sektorju</w:t>
            </w:r>
            <w:r w:rsidRPr="004E28F1">
              <w:rPr>
                <w:rFonts w:cs="Arial"/>
                <w:szCs w:val="20"/>
                <w:lang w:val="pl-PL"/>
              </w:rPr>
              <w:t xml:space="preserve"> in jo objavi v Uradnem listu Republike Slovenije.</w:t>
            </w:r>
          </w:p>
          <w:p w14:paraId="11E5BE24" w14:textId="77777777" w:rsidR="00C16744" w:rsidRDefault="00C16744" w:rsidP="00C16744">
            <w:pPr>
              <w:autoSpaceDE w:val="0"/>
              <w:autoSpaceDN w:val="0"/>
              <w:adjustRightInd w:val="0"/>
              <w:spacing w:line="240" w:lineRule="atLeast"/>
              <w:jc w:val="both"/>
              <w:rPr>
                <w:rFonts w:cs="Arial"/>
                <w:iCs/>
                <w:szCs w:val="20"/>
                <w:lang w:val="pl-PL"/>
              </w:rPr>
            </w:pPr>
          </w:p>
          <w:p w14:paraId="35BC3401" w14:textId="77777777" w:rsidR="001B2DD3" w:rsidRPr="004E28F1" w:rsidRDefault="001B2DD3" w:rsidP="00C16744">
            <w:pPr>
              <w:autoSpaceDE w:val="0"/>
              <w:autoSpaceDN w:val="0"/>
              <w:adjustRightInd w:val="0"/>
              <w:spacing w:line="240" w:lineRule="atLeast"/>
              <w:jc w:val="both"/>
              <w:rPr>
                <w:rFonts w:cs="Arial"/>
                <w:iCs/>
                <w:szCs w:val="20"/>
                <w:lang w:val="pl-PL"/>
              </w:rPr>
            </w:pPr>
          </w:p>
          <w:p w14:paraId="1023D23E" w14:textId="77777777" w:rsidR="001B2DD3" w:rsidRPr="004E674F" w:rsidRDefault="005F6458" w:rsidP="001B2DD3">
            <w:pPr>
              <w:spacing w:line="240" w:lineRule="auto"/>
              <w:ind w:left="5102"/>
              <w:jc w:val="both"/>
              <w:rPr>
                <w:szCs w:val="20"/>
              </w:rPr>
            </w:pPr>
            <w:r>
              <w:rPr>
                <w:szCs w:val="20"/>
              </w:rPr>
              <w:t xml:space="preserve">Barbara Kolenko </w:t>
            </w:r>
            <w:proofErr w:type="spellStart"/>
            <w:r>
              <w:rPr>
                <w:szCs w:val="20"/>
              </w:rPr>
              <w:t>Helbl</w:t>
            </w:r>
            <w:proofErr w:type="spellEnd"/>
          </w:p>
          <w:p w14:paraId="4945478D" w14:textId="77777777" w:rsidR="001B2DD3" w:rsidRPr="004E674F" w:rsidRDefault="005F6458" w:rsidP="001B2DD3">
            <w:pPr>
              <w:spacing w:line="240" w:lineRule="auto"/>
              <w:ind w:left="5102"/>
              <w:jc w:val="both"/>
              <w:rPr>
                <w:szCs w:val="20"/>
              </w:rPr>
            </w:pPr>
            <w:r>
              <w:rPr>
                <w:szCs w:val="20"/>
              </w:rPr>
              <w:t>generalna</w:t>
            </w:r>
            <w:r w:rsidR="001B2DD3">
              <w:rPr>
                <w:szCs w:val="20"/>
              </w:rPr>
              <w:t xml:space="preserve"> sekretark</w:t>
            </w:r>
            <w:r>
              <w:rPr>
                <w:szCs w:val="20"/>
              </w:rPr>
              <w:t>a</w:t>
            </w:r>
          </w:p>
          <w:p w14:paraId="01D6BA74" w14:textId="77777777" w:rsidR="00C16744" w:rsidRDefault="00C16744" w:rsidP="00C16744">
            <w:pPr>
              <w:autoSpaceDE w:val="0"/>
              <w:autoSpaceDN w:val="0"/>
              <w:adjustRightInd w:val="0"/>
              <w:spacing w:line="240" w:lineRule="atLeast"/>
              <w:jc w:val="both"/>
              <w:rPr>
                <w:rFonts w:cs="Arial"/>
                <w:iCs/>
                <w:szCs w:val="20"/>
                <w:lang w:val="pl-PL"/>
              </w:rPr>
            </w:pPr>
          </w:p>
          <w:p w14:paraId="25BB9988" w14:textId="77777777" w:rsidR="001B2DD3" w:rsidRPr="004E28F1" w:rsidRDefault="001B2DD3" w:rsidP="00C16744">
            <w:pPr>
              <w:autoSpaceDE w:val="0"/>
              <w:autoSpaceDN w:val="0"/>
              <w:adjustRightInd w:val="0"/>
              <w:spacing w:line="240" w:lineRule="atLeast"/>
              <w:jc w:val="both"/>
              <w:rPr>
                <w:rFonts w:cs="Arial"/>
                <w:iCs/>
                <w:szCs w:val="20"/>
                <w:lang w:val="pl-PL"/>
              </w:rPr>
            </w:pPr>
          </w:p>
          <w:p w14:paraId="28FDC263" w14:textId="77777777" w:rsidR="00C16744" w:rsidRPr="004E28F1" w:rsidRDefault="00C16744" w:rsidP="00C16744">
            <w:pPr>
              <w:autoSpaceDE w:val="0"/>
              <w:autoSpaceDN w:val="0"/>
              <w:adjustRightInd w:val="0"/>
              <w:spacing w:line="240" w:lineRule="atLeast"/>
              <w:jc w:val="both"/>
              <w:rPr>
                <w:rFonts w:cs="Arial"/>
                <w:iCs/>
                <w:szCs w:val="20"/>
                <w:lang w:val="pl-PL"/>
              </w:rPr>
            </w:pPr>
            <w:r w:rsidRPr="004E28F1">
              <w:rPr>
                <w:rFonts w:cs="Arial"/>
                <w:iCs/>
                <w:szCs w:val="20"/>
                <w:lang w:val="pl-PL"/>
              </w:rPr>
              <w:t>Sklep prejme:</w:t>
            </w:r>
          </w:p>
          <w:p w14:paraId="0EF2CBD7" w14:textId="77777777" w:rsidR="005A758A" w:rsidRPr="005A758A" w:rsidRDefault="00C16744" w:rsidP="00C16744">
            <w:pPr>
              <w:numPr>
                <w:ilvl w:val="0"/>
                <w:numId w:val="8"/>
              </w:numPr>
              <w:overflowPunct w:val="0"/>
              <w:autoSpaceDE w:val="0"/>
              <w:autoSpaceDN w:val="0"/>
              <w:adjustRightInd w:val="0"/>
              <w:spacing w:after="200" w:line="276" w:lineRule="auto"/>
              <w:jc w:val="both"/>
              <w:textAlignment w:val="baseline"/>
              <w:rPr>
                <w:rFonts w:cs="Arial"/>
                <w:iCs/>
                <w:szCs w:val="20"/>
                <w:lang w:eastAsia="sl-SI"/>
              </w:rPr>
            </w:pPr>
            <w:r w:rsidRPr="004E28F1">
              <w:rPr>
                <w:rFonts w:cs="Arial"/>
                <w:iCs/>
                <w:szCs w:val="20"/>
                <w:lang w:val="pl-PL"/>
              </w:rPr>
              <w:t>Ministrstvo za kmetijstvo, gozdarstvo in prehrano</w:t>
            </w:r>
          </w:p>
          <w:p w14:paraId="2A17217D" w14:textId="58348E0D" w:rsidR="001E5470" w:rsidRPr="004E28F1" w:rsidRDefault="005A758A" w:rsidP="00C16744">
            <w:pPr>
              <w:numPr>
                <w:ilvl w:val="0"/>
                <w:numId w:val="8"/>
              </w:numPr>
              <w:overflowPunct w:val="0"/>
              <w:autoSpaceDE w:val="0"/>
              <w:autoSpaceDN w:val="0"/>
              <w:adjustRightInd w:val="0"/>
              <w:spacing w:after="200" w:line="276" w:lineRule="auto"/>
              <w:jc w:val="both"/>
              <w:textAlignment w:val="baseline"/>
              <w:rPr>
                <w:rFonts w:cs="Arial"/>
                <w:iCs/>
                <w:szCs w:val="20"/>
                <w:lang w:eastAsia="sl-SI"/>
              </w:rPr>
            </w:pPr>
            <w:r>
              <w:rPr>
                <w:rFonts w:cs="Arial"/>
                <w:iCs/>
                <w:szCs w:val="20"/>
                <w:lang w:val="pl-PL"/>
              </w:rPr>
              <w:t xml:space="preserve">Služba </w:t>
            </w:r>
            <w:r w:rsidR="000714CD">
              <w:rPr>
                <w:rFonts w:cs="Arial"/>
                <w:iCs/>
                <w:szCs w:val="20"/>
                <w:lang w:val="pl-PL"/>
              </w:rPr>
              <w:t>V</w:t>
            </w:r>
            <w:r>
              <w:rPr>
                <w:rFonts w:cs="Arial"/>
                <w:iCs/>
                <w:szCs w:val="20"/>
                <w:lang w:val="pl-PL"/>
              </w:rPr>
              <w:t>lade</w:t>
            </w:r>
            <w:r w:rsidR="000714CD">
              <w:rPr>
                <w:rFonts w:cs="Arial"/>
                <w:iCs/>
                <w:szCs w:val="20"/>
                <w:lang w:val="pl-PL"/>
              </w:rPr>
              <w:t xml:space="preserve"> RS</w:t>
            </w:r>
            <w:bookmarkStart w:id="0" w:name="_GoBack"/>
            <w:bookmarkEnd w:id="0"/>
            <w:r>
              <w:rPr>
                <w:rFonts w:cs="Arial"/>
                <w:iCs/>
                <w:szCs w:val="20"/>
                <w:lang w:val="pl-PL"/>
              </w:rPr>
              <w:t xml:space="preserve"> za zakonodajo</w:t>
            </w:r>
          </w:p>
        </w:tc>
      </w:tr>
      <w:tr w:rsidR="001E5470" w:rsidRPr="004E28F1" w14:paraId="6FFD361D" w14:textId="77777777" w:rsidTr="00B30CAD">
        <w:tc>
          <w:tcPr>
            <w:tcW w:w="9163" w:type="dxa"/>
            <w:gridSpan w:val="4"/>
          </w:tcPr>
          <w:p w14:paraId="620B8BC0" w14:textId="77777777" w:rsidR="001E5470" w:rsidRPr="004E28F1" w:rsidRDefault="001E5470" w:rsidP="001E5470">
            <w:pPr>
              <w:overflowPunct w:val="0"/>
              <w:autoSpaceDE w:val="0"/>
              <w:autoSpaceDN w:val="0"/>
              <w:adjustRightInd w:val="0"/>
              <w:jc w:val="both"/>
              <w:textAlignment w:val="baseline"/>
              <w:rPr>
                <w:rFonts w:cs="Arial"/>
                <w:b/>
                <w:iCs/>
                <w:szCs w:val="20"/>
                <w:lang w:eastAsia="sl-SI"/>
              </w:rPr>
            </w:pPr>
            <w:r w:rsidRPr="004E28F1">
              <w:rPr>
                <w:rFonts w:cs="Arial"/>
                <w:b/>
                <w:szCs w:val="20"/>
                <w:lang w:eastAsia="sl-SI"/>
              </w:rPr>
              <w:t>2. Predlog za obravnavo predloga zakona po nujnem ali skrajšanem postopku v državnem zboru z obrazložitvijo razlogov:</w:t>
            </w:r>
          </w:p>
        </w:tc>
      </w:tr>
      <w:tr w:rsidR="001E5470" w:rsidRPr="004E28F1" w14:paraId="2B2DEE1A" w14:textId="77777777" w:rsidTr="00B30CAD">
        <w:tc>
          <w:tcPr>
            <w:tcW w:w="9163" w:type="dxa"/>
            <w:gridSpan w:val="4"/>
          </w:tcPr>
          <w:p w14:paraId="6011EFEB" w14:textId="77777777" w:rsidR="001E5470" w:rsidRPr="004E28F1" w:rsidRDefault="00C16744" w:rsidP="001E5470">
            <w:pPr>
              <w:overflowPunct w:val="0"/>
              <w:autoSpaceDE w:val="0"/>
              <w:autoSpaceDN w:val="0"/>
              <w:adjustRightInd w:val="0"/>
              <w:jc w:val="both"/>
              <w:textAlignment w:val="baseline"/>
              <w:rPr>
                <w:rFonts w:cs="Arial"/>
                <w:iCs/>
                <w:szCs w:val="20"/>
                <w:lang w:eastAsia="sl-SI"/>
              </w:rPr>
            </w:pPr>
            <w:r w:rsidRPr="004E28F1">
              <w:rPr>
                <w:rFonts w:cs="Arial"/>
                <w:iCs/>
                <w:szCs w:val="20"/>
                <w:lang w:eastAsia="sl-SI"/>
              </w:rPr>
              <w:t>-</w:t>
            </w:r>
          </w:p>
        </w:tc>
      </w:tr>
      <w:tr w:rsidR="001E5470" w:rsidRPr="004E28F1" w14:paraId="4CF132D7" w14:textId="77777777" w:rsidTr="00B30CAD">
        <w:tc>
          <w:tcPr>
            <w:tcW w:w="9163" w:type="dxa"/>
            <w:gridSpan w:val="4"/>
          </w:tcPr>
          <w:p w14:paraId="1C142C38" w14:textId="77777777" w:rsidR="001E5470" w:rsidRPr="004E28F1" w:rsidRDefault="001E5470" w:rsidP="001E5470">
            <w:pPr>
              <w:overflowPunct w:val="0"/>
              <w:autoSpaceDE w:val="0"/>
              <w:autoSpaceDN w:val="0"/>
              <w:adjustRightInd w:val="0"/>
              <w:jc w:val="both"/>
              <w:textAlignment w:val="baseline"/>
              <w:rPr>
                <w:rFonts w:cs="Arial"/>
                <w:b/>
                <w:iCs/>
                <w:szCs w:val="20"/>
                <w:lang w:eastAsia="sl-SI"/>
              </w:rPr>
            </w:pPr>
            <w:r w:rsidRPr="004E28F1">
              <w:rPr>
                <w:rFonts w:cs="Arial"/>
                <w:b/>
                <w:szCs w:val="20"/>
                <w:lang w:eastAsia="sl-SI"/>
              </w:rPr>
              <w:t>3.a Osebe, odgovorne za strokovno pripravo in usklajenost gradiva:</w:t>
            </w:r>
          </w:p>
        </w:tc>
      </w:tr>
      <w:tr w:rsidR="00C16744" w:rsidRPr="004E28F1" w14:paraId="31DE62A6" w14:textId="77777777" w:rsidTr="00B30CAD">
        <w:tc>
          <w:tcPr>
            <w:tcW w:w="9163" w:type="dxa"/>
            <w:gridSpan w:val="4"/>
          </w:tcPr>
          <w:p w14:paraId="5C383B6B" w14:textId="77777777" w:rsidR="00C16744" w:rsidRPr="004E28F1" w:rsidRDefault="00C16744" w:rsidP="0005396D">
            <w:pPr>
              <w:autoSpaceDE w:val="0"/>
              <w:autoSpaceDN w:val="0"/>
              <w:adjustRightInd w:val="0"/>
              <w:spacing w:line="240" w:lineRule="atLeast"/>
              <w:ind w:left="540" w:hanging="540"/>
              <w:rPr>
                <w:rFonts w:cs="Arial"/>
                <w:bCs/>
                <w:szCs w:val="20"/>
                <w:lang w:val="pl-PL"/>
              </w:rPr>
            </w:pPr>
            <w:r w:rsidRPr="004E28F1">
              <w:rPr>
                <w:rFonts w:cs="Arial"/>
                <w:bCs/>
                <w:szCs w:val="20"/>
                <w:lang w:val="pl-PL"/>
              </w:rPr>
              <w:t xml:space="preserve">- </w:t>
            </w:r>
            <w:r w:rsidR="005F6458">
              <w:rPr>
                <w:rFonts w:cs="Arial"/>
                <w:bCs/>
                <w:szCs w:val="20"/>
                <w:lang w:val="pl-PL"/>
              </w:rPr>
              <w:t>Maša Žagar</w:t>
            </w:r>
            <w:r w:rsidRPr="004E28F1">
              <w:rPr>
                <w:rFonts w:cs="Arial"/>
                <w:bCs/>
                <w:szCs w:val="20"/>
                <w:lang w:val="pl-PL"/>
              </w:rPr>
              <w:t>, generaln</w:t>
            </w:r>
            <w:r w:rsidR="008025EB">
              <w:rPr>
                <w:rFonts w:cs="Arial"/>
                <w:bCs/>
                <w:szCs w:val="20"/>
                <w:lang w:val="pl-PL"/>
              </w:rPr>
              <w:t>a</w:t>
            </w:r>
            <w:r w:rsidRPr="004E28F1">
              <w:rPr>
                <w:rFonts w:cs="Arial"/>
                <w:bCs/>
                <w:szCs w:val="20"/>
                <w:lang w:val="pl-PL"/>
              </w:rPr>
              <w:t xml:space="preserve"> direktor</w:t>
            </w:r>
            <w:r w:rsidR="005F6458">
              <w:rPr>
                <w:rFonts w:cs="Arial"/>
                <w:bCs/>
                <w:szCs w:val="20"/>
                <w:lang w:val="pl-PL"/>
              </w:rPr>
              <w:t>ica</w:t>
            </w:r>
            <w:r w:rsidRPr="004E28F1">
              <w:rPr>
                <w:rFonts w:cs="Arial"/>
                <w:bCs/>
                <w:szCs w:val="20"/>
                <w:lang w:val="pl-PL"/>
              </w:rPr>
              <w:t xml:space="preserve"> Direktorata za kmetijstvo;</w:t>
            </w:r>
          </w:p>
          <w:p w14:paraId="744C657D" w14:textId="77777777" w:rsidR="00C16744" w:rsidRPr="004E28F1" w:rsidRDefault="00C16744" w:rsidP="00F1634D">
            <w:pPr>
              <w:rPr>
                <w:rFonts w:cs="Arial"/>
                <w:iCs/>
                <w:szCs w:val="20"/>
              </w:rPr>
            </w:pPr>
            <w:r w:rsidRPr="004E28F1">
              <w:rPr>
                <w:rFonts w:cs="Arial"/>
                <w:szCs w:val="20"/>
                <w:lang w:val="pl-PL"/>
              </w:rPr>
              <w:t xml:space="preserve">- </w:t>
            </w:r>
            <w:r w:rsidR="00F1634D" w:rsidRPr="004E28F1">
              <w:rPr>
                <w:rFonts w:cs="Arial"/>
                <w:szCs w:val="20"/>
                <w:lang w:val="pl-PL"/>
              </w:rPr>
              <w:t>mag. Marjeta Bizjak</w:t>
            </w:r>
            <w:r w:rsidRPr="004E28F1">
              <w:rPr>
                <w:rFonts w:cs="Arial"/>
                <w:szCs w:val="20"/>
                <w:lang w:val="pl-PL"/>
              </w:rPr>
              <w:t xml:space="preserve">, vodja </w:t>
            </w:r>
            <w:r w:rsidR="00F1634D" w:rsidRPr="004E28F1">
              <w:rPr>
                <w:rFonts w:cs="Arial"/>
                <w:szCs w:val="20"/>
                <w:lang w:val="pl-PL"/>
              </w:rPr>
              <w:t>Sektorja za kmetijske trge in sektorske načrte</w:t>
            </w:r>
            <w:r w:rsidRPr="004E28F1">
              <w:rPr>
                <w:rFonts w:cs="Arial"/>
                <w:szCs w:val="20"/>
                <w:lang w:val="pl-PL"/>
              </w:rPr>
              <w:t>.</w:t>
            </w:r>
          </w:p>
        </w:tc>
      </w:tr>
      <w:tr w:rsidR="001E5470" w:rsidRPr="004E28F1" w14:paraId="033B796E" w14:textId="77777777" w:rsidTr="00B30CAD">
        <w:tc>
          <w:tcPr>
            <w:tcW w:w="9163" w:type="dxa"/>
            <w:gridSpan w:val="4"/>
          </w:tcPr>
          <w:p w14:paraId="3B7B460F" w14:textId="77777777" w:rsidR="001E5470" w:rsidRPr="004E28F1" w:rsidRDefault="001E5470" w:rsidP="001E5470">
            <w:pPr>
              <w:overflowPunct w:val="0"/>
              <w:autoSpaceDE w:val="0"/>
              <w:autoSpaceDN w:val="0"/>
              <w:adjustRightInd w:val="0"/>
              <w:jc w:val="both"/>
              <w:textAlignment w:val="baseline"/>
              <w:rPr>
                <w:rFonts w:cs="Arial"/>
                <w:b/>
                <w:iCs/>
                <w:szCs w:val="20"/>
                <w:lang w:eastAsia="sl-SI"/>
              </w:rPr>
            </w:pPr>
            <w:r w:rsidRPr="004E28F1">
              <w:rPr>
                <w:rFonts w:cs="Arial"/>
                <w:b/>
                <w:iCs/>
                <w:szCs w:val="20"/>
                <w:lang w:eastAsia="sl-SI"/>
              </w:rPr>
              <w:t xml:space="preserve">3.b Zunanji strokovnjaki, ki so </w:t>
            </w:r>
            <w:r w:rsidRPr="004E28F1">
              <w:rPr>
                <w:rFonts w:cs="Arial"/>
                <w:b/>
                <w:szCs w:val="20"/>
                <w:lang w:eastAsia="sl-SI"/>
              </w:rPr>
              <w:t>sodelovali pri pripravi dela ali celotnega gradiva:</w:t>
            </w:r>
          </w:p>
        </w:tc>
      </w:tr>
      <w:tr w:rsidR="001E5470" w:rsidRPr="004E28F1" w14:paraId="03C6E236" w14:textId="77777777" w:rsidTr="00B30CAD">
        <w:tc>
          <w:tcPr>
            <w:tcW w:w="9163" w:type="dxa"/>
            <w:gridSpan w:val="4"/>
          </w:tcPr>
          <w:p w14:paraId="1BAE2B7C" w14:textId="77777777" w:rsidR="001E5470" w:rsidRPr="004E28F1" w:rsidRDefault="00C16744" w:rsidP="001E5470">
            <w:pPr>
              <w:overflowPunct w:val="0"/>
              <w:autoSpaceDE w:val="0"/>
              <w:autoSpaceDN w:val="0"/>
              <w:adjustRightInd w:val="0"/>
              <w:jc w:val="both"/>
              <w:textAlignment w:val="baseline"/>
              <w:rPr>
                <w:rFonts w:cs="Arial"/>
                <w:iCs/>
                <w:szCs w:val="20"/>
                <w:lang w:eastAsia="sl-SI"/>
              </w:rPr>
            </w:pPr>
            <w:r w:rsidRPr="004E28F1">
              <w:rPr>
                <w:rFonts w:cs="Arial"/>
                <w:iCs/>
                <w:szCs w:val="20"/>
                <w:lang w:eastAsia="sl-SI"/>
              </w:rPr>
              <w:t>-</w:t>
            </w:r>
          </w:p>
        </w:tc>
      </w:tr>
      <w:tr w:rsidR="001E5470" w:rsidRPr="004E28F1" w14:paraId="6ED35D24" w14:textId="77777777" w:rsidTr="00B30CAD">
        <w:tc>
          <w:tcPr>
            <w:tcW w:w="9163" w:type="dxa"/>
            <w:gridSpan w:val="4"/>
          </w:tcPr>
          <w:p w14:paraId="7FE0D188" w14:textId="77777777" w:rsidR="001E5470" w:rsidRPr="004E28F1" w:rsidRDefault="001E5470" w:rsidP="001E5470">
            <w:pPr>
              <w:overflowPunct w:val="0"/>
              <w:autoSpaceDE w:val="0"/>
              <w:autoSpaceDN w:val="0"/>
              <w:adjustRightInd w:val="0"/>
              <w:jc w:val="both"/>
              <w:textAlignment w:val="baseline"/>
              <w:rPr>
                <w:rFonts w:cs="Arial"/>
                <w:b/>
                <w:iCs/>
                <w:szCs w:val="20"/>
                <w:lang w:eastAsia="sl-SI"/>
              </w:rPr>
            </w:pPr>
            <w:r w:rsidRPr="004E28F1">
              <w:rPr>
                <w:rFonts w:cs="Arial"/>
                <w:b/>
                <w:szCs w:val="20"/>
                <w:lang w:eastAsia="sl-SI"/>
              </w:rPr>
              <w:t>4. Predstavniki vlade, ki bodo sodelovali pri delu državnega zbora:</w:t>
            </w:r>
          </w:p>
        </w:tc>
      </w:tr>
      <w:tr w:rsidR="001E5470" w:rsidRPr="004E28F1" w14:paraId="1E899018" w14:textId="77777777" w:rsidTr="00B30CAD">
        <w:tc>
          <w:tcPr>
            <w:tcW w:w="9163" w:type="dxa"/>
            <w:gridSpan w:val="4"/>
          </w:tcPr>
          <w:p w14:paraId="3DA92F54" w14:textId="77777777" w:rsidR="001E5470" w:rsidRPr="004E28F1" w:rsidRDefault="00C16744" w:rsidP="001E5470">
            <w:pPr>
              <w:overflowPunct w:val="0"/>
              <w:autoSpaceDE w:val="0"/>
              <w:autoSpaceDN w:val="0"/>
              <w:adjustRightInd w:val="0"/>
              <w:jc w:val="both"/>
              <w:textAlignment w:val="baseline"/>
              <w:rPr>
                <w:rFonts w:cs="Arial"/>
                <w:b/>
                <w:szCs w:val="20"/>
                <w:lang w:eastAsia="sl-SI"/>
              </w:rPr>
            </w:pPr>
            <w:r w:rsidRPr="004E28F1">
              <w:rPr>
                <w:rFonts w:cs="Arial"/>
                <w:iCs/>
                <w:szCs w:val="20"/>
                <w:lang w:eastAsia="sl-SI"/>
              </w:rPr>
              <w:t>-</w:t>
            </w:r>
          </w:p>
        </w:tc>
      </w:tr>
      <w:tr w:rsidR="001E5470" w:rsidRPr="004E28F1" w14:paraId="586E2FBC" w14:textId="77777777" w:rsidTr="00B30CAD">
        <w:tc>
          <w:tcPr>
            <w:tcW w:w="9163" w:type="dxa"/>
            <w:gridSpan w:val="4"/>
          </w:tcPr>
          <w:p w14:paraId="1E69B5BF" w14:textId="77777777" w:rsidR="001E5470" w:rsidRPr="004E28F1" w:rsidRDefault="001E5470" w:rsidP="001E5470">
            <w:pPr>
              <w:suppressAutoHyphens/>
              <w:overflowPunct w:val="0"/>
              <w:autoSpaceDE w:val="0"/>
              <w:autoSpaceDN w:val="0"/>
              <w:adjustRightInd w:val="0"/>
              <w:textAlignment w:val="baseline"/>
              <w:outlineLvl w:val="3"/>
              <w:rPr>
                <w:rFonts w:cs="Arial"/>
                <w:b/>
                <w:szCs w:val="20"/>
                <w:lang w:eastAsia="sl-SI"/>
              </w:rPr>
            </w:pPr>
            <w:r w:rsidRPr="004E28F1">
              <w:rPr>
                <w:rFonts w:cs="Arial"/>
                <w:b/>
                <w:szCs w:val="20"/>
                <w:lang w:eastAsia="sl-SI"/>
              </w:rPr>
              <w:t>5. Kratek povzetek gradiva:</w:t>
            </w:r>
          </w:p>
        </w:tc>
      </w:tr>
      <w:tr w:rsidR="001E5470" w:rsidRPr="004E28F1" w14:paraId="60096663" w14:textId="77777777" w:rsidTr="00B30CAD">
        <w:tc>
          <w:tcPr>
            <w:tcW w:w="9163" w:type="dxa"/>
            <w:gridSpan w:val="4"/>
          </w:tcPr>
          <w:p w14:paraId="162A26DA" w14:textId="2FB6E5EC" w:rsidR="00F91591" w:rsidRPr="00AA2BAA" w:rsidRDefault="00F91591" w:rsidP="00F91591">
            <w:pPr>
              <w:pStyle w:val="Telobesedila2"/>
              <w:spacing w:after="0" w:line="240" w:lineRule="auto"/>
              <w:jc w:val="both"/>
              <w:rPr>
                <w:rFonts w:cs="Arial"/>
                <w:szCs w:val="20"/>
              </w:rPr>
            </w:pPr>
            <w:r w:rsidRPr="00AA2BAA">
              <w:rPr>
                <w:rFonts w:cs="Arial"/>
                <w:szCs w:val="20"/>
              </w:rPr>
              <w:t xml:space="preserve">Z Uredbo o </w:t>
            </w:r>
            <w:r>
              <w:rPr>
                <w:rFonts w:cs="Arial"/>
                <w:szCs w:val="20"/>
              </w:rPr>
              <w:t>izvajanju intervencij v vinskem sektorju</w:t>
            </w:r>
            <w:r w:rsidRPr="00AA2BAA">
              <w:rPr>
                <w:rFonts w:cs="Arial"/>
                <w:szCs w:val="20"/>
              </w:rPr>
              <w:t xml:space="preserve"> se omogoča izvajanje Uredbe </w:t>
            </w:r>
            <w:r>
              <w:rPr>
                <w:rFonts w:cs="Arial"/>
                <w:szCs w:val="20"/>
              </w:rPr>
              <w:t>(EU) 2021/2115</w:t>
            </w:r>
            <w:r w:rsidRPr="00AA2BAA">
              <w:rPr>
                <w:rFonts w:cs="Arial"/>
                <w:szCs w:val="20"/>
              </w:rPr>
              <w:t xml:space="preserve"> o </w:t>
            </w:r>
            <w:r>
              <w:rPr>
                <w:rFonts w:cs="Arial"/>
                <w:szCs w:val="20"/>
              </w:rPr>
              <w:t xml:space="preserve">določitvi pravil o podpori za strateške načrte, </w:t>
            </w:r>
            <w:r>
              <w:t>ki jih pripravijo države članice v okviru skupne kmetijske politike in se financirajo iz Evropskega kmetijskega jamstvenega sklada (EKJS) in Evropskega kmetijskega sklada za razvoj podeželja (EKSRP),</w:t>
            </w:r>
            <w:r w:rsidRPr="00AA2BAA">
              <w:rPr>
                <w:rFonts w:cs="Arial"/>
                <w:szCs w:val="20"/>
              </w:rPr>
              <w:t xml:space="preserve"> v delu, ki ureja </w:t>
            </w:r>
            <w:r>
              <w:rPr>
                <w:rFonts w:cs="Arial"/>
                <w:szCs w:val="20"/>
              </w:rPr>
              <w:t>intervencije v vinskem sektorju. V skladu s potrjenim S</w:t>
            </w:r>
            <w:r>
              <w:rPr>
                <w:rFonts w:cs="Arial"/>
                <w:szCs w:val="20"/>
                <w:lang w:eastAsia="sl-SI"/>
              </w:rPr>
              <w:t xml:space="preserve">trateškim načrtom skupne kmetijske politike za obdobje 2023-2027 za Slovenijo </w:t>
            </w:r>
            <w:r w:rsidR="00A450FA">
              <w:rPr>
                <w:rFonts w:cs="Arial"/>
                <w:szCs w:val="20"/>
                <w:lang w:eastAsia="sl-SI"/>
              </w:rPr>
              <w:t xml:space="preserve">se </w:t>
            </w:r>
            <w:r>
              <w:rPr>
                <w:rFonts w:cs="Arial"/>
                <w:szCs w:val="20"/>
                <w:lang w:eastAsia="sl-SI"/>
              </w:rPr>
              <w:t xml:space="preserve">bodo v tem obdobju v vinskem sektorju </w:t>
            </w:r>
            <w:r>
              <w:rPr>
                <w:rFonts w:cs="Arial"/>
                <w:szCs w:val="20"/>
              </w:rPr>
              <w:t xml:space="preserve">izvajale intervencije za prestrukturiranje </w:t>
            </w:r>
            <w:r w:rsidR="00F95D03">
              <w:rPr>
                <w:rFonts w:cs="Arial"/>
                <w:szCs w:val="20"/>
              </w:rPr>
              <w:t xml:space="preserve">in preusmeritev </w:t>
            </w:r>
            <w:r>
              <w:rPr>
                <w:rFonts w:cs="Arial"/>
                <w:szCs w:val="20"/>
              </w:rPr>
              <w:t>vinogradov</w:t>
            </w:r>
            <w:r w:rsidR="00F95D03">
              <w:rPr>
                <w:rFonts w:cs="Arial"/>
                <w:szCs w:val="20"/>
              </w:rPr>
              <w:t>,</w:t>
            </w:r>
            <w:r>
              <w:rPr>
                <w:rFonts w:cs="Arial"/>
                <w:szCs w:val="20"/>
              </w:rPr>
              <w:t xml:space="preserve"> promocija vina </w:t>
            </w:r>
            <w:r w:rsidR="00F95D03">
              <w:rPr>
                <w:rFonts w:cs="Arial"/>
                <w:szCs w:val="20"/>
              </w:rPr>
              <w:t>in komuniciranje v</w:t>
            </w:r>
            <w:r>
              <w:rPr>
                <w:rFonts w:cs="Arial"/>
                <w:szCs w:val="20"/>
              </w:rPr>
              <w:t xml:space="preserve"> tretjih </w:t>
            </w:r>
            <w:r w:rsidR="00F95D03">
              <w:rPr>
                <w:rFonts w:cs="Arial"/>
                <w:szCs w:val="20"/>
              </w:rPr>
              <w:t xml:space="preserve">državah ter </w:t>
            </w:r>
            <w:r w:rsidR="00F95D03">
              <w:rPr>
                <w:rFonts w:cs="Arial"/>
                <w:szCs w:val="20"/>
                <w:lang w:eastAsia="sl-SI"/>
              </w:rPr>
              <w:t>informiranje</w:t>
            </w:r>
            <w:r w:rsidR="00F95D03" w:rsidRPr="00347E28">
              <w:rPr>
                <w:rFonts w:cs="Arial"/>
                <w:szCs w:val="20"/>
                <w:lang w:eastAsia="sl-SI"/>
              </w:rPr>
              <w:t xml:space="preserve"> </w:t>
            </w:r>
            <w:r w:rsidR="00F95D03">
              <w:rPr>
                <w:rFonts w:cs="Arial"/>
                <w:szCs w:val="20"/>
                <w:lang w:eastAsia="sl-SI"/>
              </w:rPr>
              <w:t>o vinih Evropske unije</w:t>
            </w:r>
            <w:r w:rsidR="00F95D03" w:rsidRPr="00347E28">
              <w:rPr>
                <w:rFonts w:cs="Arial"/>
                <w:szCs w:val="20"/>
                <w:lang w:eastAsia="sl-SI"/>
              </w:rPr>
              <w:t xml:space="preserve"> v državah članicah </w:t>
            </w:r>
            <w:r w:rsidR="00F95D03">
              <w:rPr>
                <w:rFonts w:cs="Arial"/>
                <w:szCs w:val="20"/>
                <w:lang w:eastAsia="sl-SI"/>
              </w:rPr>
              <w:t>za spodbujanje</w:t>
            </w:r>
            <w:r w:rsidR="00F95D03" w:rsidRPr="00347E28">
              <w:rPr>
                <w:rFonts w:cs="Arial"/>
                <w:szCs w:val="20"/>
                <w:lang w:eastAsia="sl-SI"/>
              </w:rPr>
              <w:t xml:space="preserve"> odgovorne</w:t>
            </w:r>
            <w:r w:rsidR="00F95D03">
              <w:rPr>
                <w:rFonts w:cs="Arial"/>
                <w:szCs w:val="20"/>
                <w:lang w:eastAsia="sl-SI"/>
              </w:rPr>
              <w:t>ga</w:t>
            </w:r>
            <w:r w:rsidR="00F95D03" w:rsidRPr="00347E28">
              <w:rPr>
                <w:rFonts w:cs="Arial"/>
                <w:szCs w:val="20"/>
                <w:lang w:eastAsia="sl-SI"/>
              </w:rPr>
              <w:t xml:space="preserve"> uživanj</w:t>
            </w:r>
            <w:r w:rsidR="00F95D03">
              <w:rPr>
                <w:rFonts w:cs="Arial"/>
                <w:szCs w:val="20"/>
                <w:lang w:eastAsia="sl-SI"/>
              </w:rPr>
              <w:t>a</w:t>
            </w:r>
            <w:r w:rsidR="00F95D03" w:rsidRPr="00347E28">
              <w:rPr>
                <w:rFonts w:cs="Arial"/>
                <w:szCs w:val="20"/>
                <w:lang w:eastAsia="sl-SI"/>
              </w:rPr>
              <w:t xml:space="preserve"> vina </w:t>
            </w:r>
            <w:r w:rsidR="00F95D03">
              <w:rPr>
                <w:rFonts w:cs="Arial"/>
                <w:szCs w:val="20"/>
                <w:lang w:eastAsia="sl-SI"/>
              </w:rPr>
              <w:t>ali promocijo shem kakovosti</w:t>
            </w:r>
            <w:r w:rsidR="00F95D03" w:rsidRPr="00347E28">
              <w:rPr>
                <w:rFonts w:cs="Arial"/>
                <w:szCs w:val="20"/>
                <w:lang w:eastAsia="sl-SI"/>
              </w:rPr>
              <w:t xml:space="preserve"> Evropske unije</w:t>
            </w:r>
            <w:r>
              <w:rPr>
                <w:rFonts w:cs="Arial"/>
                <w:szCs w:val="20"/>
              </w:rPr>
              <w:t xml:space="preserve">.  </w:t>
            </w:r>
          </w:p>
          <w:p w14:paraId="6A212DB8" w14:textId="77777777" w:rsidR="009F614E" w:rsidRPr="004E28F1" w:rsidRDefault="00F95D03" w:rsidP="009F614E">
            <w:pPr>
              <w:pStyle w:val="Telobesedila2"/>
              <w:spacing w:after="0" w:line="240" w:lineRule="auto"/>
              <w:jc w:val="both"/>
              <w:rPr>
                <w:rFonts w:cs="Arial"/>
                <w:szCs w:val="20"/>
              </w:rPr>
            </w:pPr>
            <w:r>
              <w:rPr>
                <w:rFonts w:cs="Arial"/>
                <w:szCs w:val="20"/>
              </w:rPr>
              <w:t>Osnovo za izvajanje intervencij</w:t>
            </w:r>
            <w:r w:rsidR="00F91591">
              <w:rPr>
                <w:rFonts w:cs="Arial"/>
                <w:szCs w:val="20"/>
              </w:rPr>
              <w:t xml:space="preserve"> določa Uredba (EU) </w:t>
            </w:r>
            <w:r>
              <w:rPr>
                <w:rFonts w:cs="Arial"/>
                <w:szCs w:val="20"/>
              </w:rPr>
              <w:t>2021</w:t>
            </w:r>
            <w:r w:rsidR="00F91591">
              <w:rPr>
                <w:rFonts w:cs="Arial"/>
                <w:szCs w:val="20"/>
              </w:rPr>
              <w:t>/21</w:t>
            </w:r>
            <w:r>
              <w:rPr>
                <w:rFonts w:cs="Arial"/>
                <w:szCs w:val="20"/>
              </w:rPr>
              <w:t>15</w:t>
            </w:r>
            <w:r w:rsidR="00F91591">
              <w:rPr>
                <w:rFonts w:cs="Arial"/>
                <w:szCs w:val="20"/>
              </w:rPr>
              <w:t xml:space="preserve"> in </w:t>
            </w:r>
            <w:r>
              <w:rPr>
                <w:rFonts w:cs="Arial"/>
                <w:szCs w:val="20"/>
              </w:rPr>
              <w:t>Delegirana u</w:t>
            </w:r>
            <w:r w:rsidR="00F91591">
              <w:rPr>
                <w:rFonts w:cs="Arial"/>
                <w:szCs w:val="20"/>
              </w:rPr>
              <w:t>redba komisije</w:t>
            </w:r>
            <w:r>
              <w:rPr>
                <w:rFonts w:cs="Arial"/>
                <w:szCs w:val="20"/>
              </w:rPr>
              <w:t xml:space="preserve"> (EU)</w:t>
            </w:r>
            <w:r w:rsidR="00F91591">
              <w:rPr>
                <w:rFonts w:cs="Arial"/>
                <w:szCs w:val="20"/>
              </w:rPr>
              <w:t xml:space="preserve"> </w:t>
            </w:r>
            <w:r>
              <w:rPr>
                <w:rFonts w:cs="Arial"/>
                <w:szCs w:val="20"/>
              </w:rPr>
              <w:t>2022</w:t>
            </w:r>
            <w:r w:rsidR="00F91591">
              <w:rPr>
                <w:rFonts w:cs="Arial"/>
                <w:szCs w:val="20"/>
              </w:rPr>
              <w:t>/</w:t>
            </w:r>
            <w:r>
              <w:rPr>
                <w:rFonts w:cs="Arial"/>
                <w:szCs w:val="20"/>
              </w:rPr>
              <w:t>126</w:t>
            </w:r>
            <w:r w:rsidR="00F91591">
              <w:rPr>
                <w:rFonts w:cs="Arial"/>
                <w:szCs w:val="20"/>
              </w:rPr>
              <w:t xml:space="preserve"> o </w:t>
            </w:r>
            <w:r>
              <w:t>dopolnitvi Uredbe (EU) 2021/2115 z dodatnimi zahtevami za nekatere vrste intervencij, ki jih države članice določijo v svojih strateških načrtih SKP za obdobje 2023–2027</w:t>
            </w:r>
            <w:r w:rsidR="00F91591">
              <w:rPr>
                <w:rFonts w:cs="Arial"/>
                <w:szCs w:val="20"/>
              </w:rPr>
              <w:t>, s p</w:t>
            </w:r>
            <w:r w:rsidR="00F91591" w:rsidRPr="009F614E">
              <w:rPr>
                <w:rFonts w:cs="Arial"/>
                <w:szCs w:val="20"/>
              </w:rPr>
              <w:t>redlog</w:t>
            </w:r>
            <w:r w:rsidR="00F91591">
              <w:rPr>
                <w:rFonts w:cs="Arial"/>
                <w:szCs w:val="20"/>
              </w:rPr>
              <w:t>om</w:t>
            </w:r>
            <w:r w:rsidR="00F91591" w:rsidRPr="009F614E">
              <w:rPr>
                <w:rFonts w:cs="Arial"/>
                <w:szCs w:val="20"/>
              </w:rPr>
              <w:t xml:space="preserve"> Uredbe </w:t>
            </w:r>
            <w:r w:rsidR="00F91591">
              <w:rPr>
                <w:rFonts w:cs="Arial"/>
                <w:szCs w:val="20"/>
              </w:rPr>
              <w:t xml:space="preserve">pa </w:t>
            </w:r>
            <w:r>
              <w:rPr>
                <w:rFonts w:cs="Arial"/>
                <w:szCs w:val="20"/>
              </w:rPr>
              <w:t xml:space="preserve">se </w:t>
            </w:r>
            <w:r w:rsidR="00F91591">
              <w:rPr>
                <w:rFonts w:cs="Arial"/>
                <w:szCs w:val="20"/>
              </w:rPr>
              <w:t>podrobneje do</w:t>
            </w:r>
            <w:r>
              <w:rPr>
                <w:rFonts w:cs="Arial"/>
                <w:szCs w:val="20"/>
              </w:rPr>
              <w:t>loča izvajanje navedenih intervencij v Republiki Sloveniji.</w:t>
            </w:r>
          </w:p>
          <w:p w14:paraId="15E3D259" w14:textId="77777777" w:rsidR="001E5470" w:rsidRPr="004E28F1" w:rsidRDefault="001E5470" w:rsidP="001E5470">
            <w:pPr>
              <w:overflowPunct w:val="0"/>
              <w:autoSpaceDE w:val="0"/>
              <w:autoSpaceDN w:val="0"/>
              <w:adjustRightInd w:val="0"/>
              <w:jc w:val="both"/>
              <w:textAlignment w:val="baseline"/>
              <w:rPr>
                <w:rFonts w:cs="Arial"/>
                <w:iCs/>
                <w:szCs w:val="20"/>
                <w:lang w:eastAsia="sl-SI"/>
              </w:rPr>
            </w:pPr>
          </w:p>
        </w:tc>
      </w:tr>
      <w:tr w:rsidR="001E5470" w:rsidRPr="004E28F1" w14:paraId="06AEC24A" w14:textId="77777777" w:rsidTr="00B30CAD">
        <w:tc>
          <w:tcPr>
            <w:tcW w:w="9163" w:type="dxa"/>
            <w:gridSpan w:val="4"/>
          </w:tcPr>
          <w:p w14:paraId="63A9DDCC" w14:textId="77777777" w:rsidR="001E5470" w:rsidRPr="004E28F1" w:rsidRDefault="001E5470" w:rsidP="001E5470">
            <w:pPr>
              <w:suppressAutoHyphens/>
              <w:overflowPunct w:val="0"/>
              <w:autoSpaceDE w:val="0"/>
              <w:autoSpaceDN w:val="0"/>
              <w:adjustRightInd w:val="0"/>
              <w:textAlignment w:val="baseline"/>
              <w:outlineLvl w:val="3"/>
              <w:rPr>
                <w:rFonts w:cs="Arial"/>
                <w:b/>
                <w:szCs w:val="20"/>
                <w:lang w:eastAsia="sl-SI"/>
              </w:rPr>
            </w:pPr>
            <w:r w:rsidRPr="004E28F1">
              <w:rPr>
                <w:rFonts w:cs="Arial"/>
                <w:b/>
                <w:szCs w:val="20"/>
                <w:lang w:eastAsia="sl-SI"/>
              </w:rPr>
              <w:lastRenderedPageBreak/>
              <w:t>6. Presoja posledic za:</w:t>
            </w:r>
          </w:p>
        </w:tc>
      </w:tr>
      <w:tr w:rsidR="001E5470" w:rsidRPr="004E28F1" w14:paraId="5B7C6DB6" w14:textId="77777777" w:rsidTr="00B30CAD">
        <w:tc>
          <w:tcPr>
            <w:tcW w:w="1448" w:type="dxa"/>
          </w:tcPr>
          <w:p w14:paraId="796048ED" w14:textId="77777777" w:rsidR="001E5470" w:rsidRPr="004E28F1" w:rsidRDefault="001E5470" w:rsidP="001E5470">
            <w:pPr>
              <w:overflowPunct w:val="0"/>
              <w:autoSpaceDE w:val="0"/>
              <w:autoSpaceDN w:val="0"/>
              <w:adjustRightInd w:val="0"/>
              <w:ind w:left="360"/>
              <w:jc w:val="both"/>
              <w:textAlignment w:val="baseline"/>
              <w:rPr>
                <w:rFonts w:cs="Arial"/>
                <w:iCs/>
                <w:szCs w:val="20"/>
                <w:lang w:eastAsia="sl-SI"/>
              </w:rPr>
            </w:pPr>
            <w:r w:rsidRPr="004E28F1">
              <w:rPr>
                <w:rFonts w:cs="Arial"/>
                <w:iCs/>
                <w:szCs w:val="20"/>
                <w:lang w:eastAsia="sl-SI"/>
              </w:rPr>
              <w:t>a)</w:t>
            </w:r>
          </w:p>
        </w:tc>
        <w:tc>
          <w:tcPr>
            <w:tcW w:w="5444" w:type="dxa"/>
            <w:gridSpan w:val="2"/>
          </w:tcPr>
          <w:p w14:paraId="7DDAA734" w14:textId="77777777" w:rsidR="001E5470" w:rsidRPr="004E28F1" w:rsidRDefault="001E5470" w:rsidP="001E5470">
            <w:pPr>
              <w:overflowPunct w:val="0"/>
              <w:autoSpaceDE w:val="0"/>
              <w:autoSpaceDN w:val="0"/>
              <w:adjustRightInd w:val="0"/>
              <w:jc w:val="both"/>
              <w:textAlignment w:val="baseline"/>
              <w:rPr>
                <w:rFonts w:cs="Arial"/>
                <w:szCs w:val="20"/>
                <w:lang w:eastAsia="sl-SI"/>
              </w:rPr>
            </w:pPr>
            <w:r w:rsidRPr="004E28F1">
              <w:rPr>
                <w:rFonts w:cs="Arial"/>
                <w:szCs w:val="20"/>
                <w:lang w:eastAsia="sl-SI"/>
              </w:rPr>
              <w:t>javnofinančna sredstva nad 40.000 EUR v tekočem in naslednjih treh letih</w:t>
            </w:r>
          </w:p>
        </w:tc>
        <w:tc>
          <w:tcPr>
            <w:tcW w:w="2271" w:type="dxa"/>
            <w:vAlign w:val="center"/>
          </w:tcPr>
          <w:p w14:paraId="484D6083" w14:textId="77777777" w:rsidR="001E5470" w:rsidRPr="004E28F1" w:rsidRDefault="001A57ED" w:rsidP="001E5470">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1E5470" w:rsidRPr="004E28F1" w14:paraId="1FB17B8A" w14:textId="77777777" w:rsidTr="00B30CAD">
        <w:tc>
          <w:tcPr>
            <w:tcW w:w="1448" w:type="dxa"/>
          </w:tcPr>
          <w:p w14:paraId="4F89BD14" w14:textId="77777777" w:rsidR="001E5470" w:rsidRPr="004E28F1" w:rsidRDefault="001E5470" w:rsidP="001E5470">
            <w:pPr>
              <w:overflowPunct w:val="0"/>
              <w:autoSpaceDE w:val="0"/>
              <w:autoSpaceDN w:val="0"/>
              <w:adjustRightInd w:val="0"/>
              <w:ind w:left="360"/>
              <w:jc w:val="both"/>
              <w:textAlignment w:val="baseline"/>
              <w:rPr>
                <w:rFonts w:cs="Arial"/>
                <w:iCs/>
                <w:szCs w:val="20"/>
                <w:lang w:eastAsia="sl-SI"/>
              </w:rPr>
            </w:pPr>
            <w:r w:rsidRPr="004E28F1">
              <w:rPr>
                <w:rFonts w:cs="Arial"/>
                <w:iCs/>
                <w:szCs w:val="20"/>
                <w:lang w:eastAsia="sl-SI"/>
              </w:rPr>
              <w:t>b)</w:t>
            </w:r>
          </w:p>
        </w:tc>
        <w:tc>
          <w:tcPr>
            <w:tcW w:w="5444" w:type="dxa"/>
            <w:gridSpan w:val="2"/>
          </w:tcPr>
          <w:p w14:paraId="7227798F" w14:textId="77777777" w:rsidR="001E5470" w:rsidRPr="004E28F1" w:rsidRDefault="001E5470" w:rsidP="001E5470">
            <w:pPr>
              <w:overflowPunct w:val="0"/>
              <w:autoSpaceDE w:val="0"/>
              <w:autoSpaceDN w:val="0"/>
              <w:adjustRightInd w:val="0"/>
              <w:jc w:val="both"/>
              <w:textAlignment w:val="baseline"/>
              <w:rPr>
                <w:rFonts w:cs="Arial"/>
                <w:iCs/>
                <w:szCs w:val="20"/>
                <w:lang w:eastAsia="sl-SI"/>
              </w:rPr>
            </w:pPr>
            <w:r w:rsidRPr="004E28F1">
              <w:rPr>
                <w:rFonts w:cs="Arial"/>
                <w:bCs/>
                <w:szCs w:val="20"/>
                <w:lang w:eastAsia="sl-SI"/>
              </w:rPr>
              <w:t>usklajenost slovenskega pravnega reda s pravnim redom Evropske unije</w:t>
            </w:r>
          </w:p>
        </w:tc>
        <w:tc>
          <w:tcPr>
            <w:tcW w:w="2271" w:type="dxa"/>
            <w:vAlign w:val="center"/>
          </w:tcPr>
          <w:p w14:paraId="6F6F6639" w14:textId="77777777" w:rsidR="001E5470" w:rsidRPr="004E28F1" w:rsidRDefault="001A57ED" w:rsidP="001E5470">
            <w:pPr>
              <w:overflowPunct w:val="0"/>
              <w:autoSpaceDE w:val="0"/>
              <w:autoSpaceDN w:val="0"/>
              <w:adjustRightInd w:val="0"/>
              <w:jc w:val="center"/>
              <w:textAlignment w:val="baseline"/>
              <w:rPr>
                <w:rFonts w:cs="Arial"/>
                <w:iCs/>
                <w:szCs w:val="20"/>
                <w:lang w:eastAsia="sl-SI"/>
              </w:rPr>
            </w:pPr>
            <w:r>
              <w:rPr>
                <w:rFonts w:cs="Arial"/>
                <w:szCs w:val="20"/>
                <w:lang w:eastAsia="sl-SI"/>
              </w:rPr>
              <w:t>DA</w:t>
            </w:r>
          </w:p>
        </w:tc>
      </w:tr>
      <w:tr w:rsidR="001E5470" w:rsidRPr="004E28F1" w14:paraId="3B802B38" w14:textId="77777777" w:rsidTr="00B30CAD">
        <w:tc>
          <w:tcPr>
            <w:tcW w:w="1448" w:type="dxa"/>
          </w:tcPr>
          <w:p w14:paraId="76DD2716" w14:textId="77777777" w:rsidR="001E5470" w:rsidRPr="004E28F1" w:rsidRDefault="001E5470" w:rsidP="001E5470">
            <w:pPr>
              <w:overflowPunct w:val="0"/>
              <w:autoSpaceDE w:val="0"/>
              <w:autoSpaceDN w:val="0"/>
              <w:adjustRightInd w:val="0"/>
              <w:ind w:left="360"/>
              <w:jc w:val="both"/>
              <w:textAlignment w:val="baseline"/>
              <w:rPr>
                <w:rFonts w:cs="Arial"/>
                <w:iCs/>
                <w:szCs w:val="20"/>
                <w:lang w:eastAsia="sl-SI"/>
              </w:rPr>
            </w:pPr>
            <w:r w:rsidRPr="004E28F1">
              <w:rPr>
                <w:rFonts w:cs="Arial"/>
                <w:iCs/>
                <w:szCs w:val="20"/>
                <w:lang w:eastAsia="sl-SI"/>
              </w:rPr>
              <w:t>c)</w:t>
            </w:r>
          </w:p>
        </w:tc>
        <w:tc>
          <w:tcPr>
            <w:tcW w:w="5444" w:type="dxa"/>
            <w:gridSpan w:val="2"/>
          </w:tcPr>
          <w:p w14:paraId="1D315B8C" w14:textId="77777777" w:rsidR="001E5470" w:rsidRPr="004E28F1" w:rsidRDefault="001E5470" w:rsidP="001E5470">
            <w:pPr>
              <w:overflowPunct w:val="0"/>
              <w:autoSpaceDE w:val="0"/>
              <w:autoSpaceDN w:val="0"/>
              <w:adjustRightInd w:val="0"/>
              <w:jc w:val="both"/>
              <w:textAlignment w:val="baseline"/>
              <w:rPr>
                <w:rFonts w:cs="Arial"/>
                <w:iCs/>
                <w:szCs w:val="20"/>
                <w:lang w:eastAsia="sl-SI"/>
              </w:rPr>
            </w:pPr>
            <w:r w:rsidRPr="004E28F1">
              <w:rPr>
                <w:rFonts w:cs="Arial"/>
                <w:szCs w:val="20"/>
                <w:lang w:eastAsia="sl-SI"/>
              </w:rPr>
              <w:t>administrativne posledice</w:t>
            </w:r>
          </w:p>
        </w:tc>
        <w:tc>
          <w:tcPr>
            <w:tcW w:w="2271" w:type="dxa"/>
            <w:vAlign w:val="center"/>
          </w:tcPr>
          <w:p w14:paraId="0991DAB6" w14:textId="77777777" w:rsidR="001E5470" w:rsidRPr="004E28F1" w:rsidRDefault="001E5470" w:rsidP="001E5470">
            <w:pPr>
              <w:overflowPunct w:val="0"/>
              <w:autoSpaceDE w:val="0"/>
              <w:autoSpaceDN w:val="0"/>
              <w:adjustRightInd w:val="0"/>
              <w:jc w:val="center"/>
              <w:textAlignment w:val="baseline"/>
              <w:rPr>
                <w:rFonts w:cs="Arial"/>
                <w:szCs w:val="20"/>
                <w:lang w:eastAsia="sl-SI"/>
              </w:rPr>
            </w:pPr>
            <w:r w:rsidRPr="004E28F1">
              <w:rPr>
                <w:rFonts w:cs="Arial"/>
                <w:szCs w:val="20"/>
                <w:lang w:eastAsia="sl-SI"/>
              </w:rPr>
              <w:t>NE</w:t>
            </w:r>
          </w:p>
        </w:tc>
      </w:tr>
      <w:tr w:rsidR="001E5470" w:rsidRPr="004E28F1" w14:paraId="235DD8F3" w14:textId="77777777" w:rsidTr="00B30CAD">
        <w:tc>
          <w:tcPr>
            <w:tcW w:w="1448" w:type="dxa"/>
          </w:tcPr>
          <w:p w14:paraId="3F06D88A" w14:textId="77777777" w:rsidR="001E5470" w:rsidRPr="004E28F1" w:rsidRDefault="001E5470" w:rsidP="001E5470">
            <w:pPr>
              <w:overflowPunct w:val="0"/>
              <w:autoSpaceDE w:val="0"/>
              <w:autoSpaceDN w:val="0"/>
              <w:adjustRightInd w:val="0"/>
              <w:ind w:left="360"/>
              <w:jc w:val="both"/>
              <w:textAlignment w:val="baseline"/>
              <w:rPr>
                <w:rFonts w:cs="Arial"/>
                <w:iCs/>
                <w:szCs w:val="20"/>
                <w:lang w:eastAsia="sl-SI"/>
              </w:rPr>
            </w:pPr>
            <w:r w:rsidRPr="004E28F1">
              <w:rPr>
                <w:rFonts w:cs="Arial"/>
                <w:iCs/>
                <w:szCs w:val="20"/>
                <w:lang w:eastAsia="sl-SI"/>
              </w:rPr>
              <w:t>č)</w:t>
            </w:r>
          </w:p>
        </w:tc>
        <w:tc>
          <w:tcPr>
            <w:tcW w:w="5444" w:type="dxa"/>
            <w:gridSpan w:val="2"/>
          </w:tcPr>
          <w:p w14:paraId="04ADEDC5" w14:textId="77777777" w:rsidR="001E5470" w:rsidRPr="004E28F1" w:rsidRDefault="001E5470" w:rsidP="001E5470">
            <w:pPr>
              <w:overflowPunct w:val="0"/>
              <w:autoSpaceDE w:val="0"/>
              <w:autoSpaceDN w:val="0"/>
              <w:adjustRightInd w:val="0"/>
              <w:jc w:val="both"/>
              <w:textAlignment w:val="baseline"/>
              <w:rPr>
                <w:rFonts w:cs="Arial"/>
                <w:bCs/>
                <w:szCs w:val="20"/>
                <w:lang w:eastAsia="sl-SI"/>
              </w:rPr>
            </w:pPr>
            <w:r w:rsidRPr="004E28F1">
              <w:rPr>
                <w:rFonts w:cs="Arial"/>
                <w:szCs w:val="20"/>
                <w:lang w:eastAsia="sl-SI"/>
              </w:rPr>
              <w:t>gospodarstvo, zlasti</w:t>
            </w:r>
            <w:r w:rsidRPr="004E28F1">
              <w:rPr>
                <w:rFonts w:cs="Arial"/>
                <w:bCs/>
                <w:szCs w:val="20"/>
                <w:lang w:eastAsia="sl-SI"/>
              </w:rPr>
              <w:t xml:space="preserve"> mala in srednja podjetja ter konkurenčnost podjetij</w:t>
            </w:r>
          </w:p>
        </w:tc>
        <w:tc>
          <w:tcPr>
            <w:tcW w:w="2271" w:type="dxa"/>
            <w:vAlign w:val="center"/>
          </w:tcPr>
          <w:p w14:paraId="1F87448F" w14:textId="77777777" w:rsidR="001E5470" w:rsidRPr="004E28F1" w:rsidRDefault="001E5470" w:rsidP="001E5470">
            <w:pPr>
              <w:overflowPunct w:val="0"/>
              <w:autoSpaceDE w:val="0"/>
              <w:autoSpaceDN w:val="0"/>
              <w:adjustRightInd w:val="0"/>
              <w:jc w:val="center"/>
              <w:textAlignment w:val="baseline"/>
              <w:rPr>
                <w:rFonts w:cs="Arial"/>
                <w:iCs/>
                <w:szCs w:val="20"/>
                <w:lang w:eastAsia="sl-SI"/>
              </w:rPr>
            </w:pPr>
            <w:r w:rsidRPr="004E28F1">
              <w:rPr>
                <w:rFonts w:cs="Arial"/>
                <w:szCs w:val="20"/>
                <w:lang w:eastAsia="sl-SI"/>
              </w:rPr>
              <w:t>NE</w:t>
            </w:r>
          </w:p>
        </w:tc>
      </w:tr>
      <w:tr w:rsidR="001E5470" w:rsidRPr="004E28F1" w14:paraId="1475F21B" w14:textId="77777777" w:rsidTr="00B30CAD">
        <w:tc>
          <w:tcPr>
            <w:tcW w:w="1448" w:type="dxa"/>
          </w:tcPr>
          <w:p w14:paraId="6258A230" w14:textId="77777777" w:rsidR="001E5470" w:rsidRPr="004E28F1" w:rsidRDefault="001E5470" w:rsidP="001E5470">
            <w:pPr>
              <w:overflowPunct w:val="0"/>
              <w:autoSpaceDE w:val="0"/>
              <w:autoSpaceDN w:val="0"/>
              <w:adjustRightInd w:val="0"/>
              <w:ind w:left="360"/>
              <w:jc w:val="both"/>
              <w:textAlignment w:val="baseline"/>
              <w:rPr>
                <w:rFonts w:cs="Arial"/>
                <w:iCs/>
                <w:szCs w:val="20"/>
                <w:lang w:eastAsia="sl-SI"/>
              </w:rPr>
            </w:pPr>
            <w:r w:rsidRPr="004E28F1">
              <w:rPr>
                <w:rFonts w:cs="Arial"/>
                <w:iCs/>
                <w:szCs w:val="20"/>
                <w:lang w:eastAsia="sl-SI"/>
              </w:rPr>
              <w:t>d)</w:t>
            </w:r>
          </w:p>
        </w:tc>
        <w:tc>
          <w:tcPr>
            <w:tcW w:w="5444" w:type="dxa"/>
            <w:gridSpan w:val="2"/>
          </w:tcPr>
          <w:p w14:paraId="7D530950" w14:textId="77777777" w:rsidR="001E5470" w:rsidRPr="004E28F1" w:rsidRDefault="001E5470" w:rsidP="001E5470">
            <w:pPr>
              <w:overflowPunct w:val="0"/>
              <w:autoSpaceDE w:val="0"/>
              <w:autoSpaceDN w:val="0"/>
              <w:adjustRightInd w:val="0"/>
              <w:jc w:val="both"/>
              <w:textAlignment w:val="baseline"/>
              <w:rPr>
                <w:rFonts w:cs="Arial"/>
                <w:bCs/>
                <w:szCs w:val="20"/>
                <w:lang w:eastAsia="sl-SI"/>
              </w:rPr>
            </w:pPr>
            <w:r w:rsidRPr="004E28F1">
              <w:rPr>
                <w:rFonts w:cs="Arial"/>
                <w:bCs/>
                <w:szCs w:val="20"/>
                <w:lang w:eastAsia="sl-SI"/>
              </w:rPr>
              <w:t>okolje, vključno s prostorskimi in varstvenimi vidiki</w:t>
            </w:r>
          </w:p>
        </w:tc>
        <w:tc>
          <w:tcPr>
            <w:tcW w:w="2271" w:type="dxa"/>
            <w:vAlign w:val="center"/>
          </w:tcPr>
          <w:p w14:paraId="75994842" w14:textId="77777777" w:rsidR="001E5470" w:rsidRPr="004E28F1" w:rsidRDefault="001E5470" w:rsidP="001E5470">
            <w:pPr>
              <w:overflowPunct w:val="0"/>
              <w:autoSpaceDE w:val="0"/>
              <w:autoSpaceDN w:val="0"/>
              <w:adjustRightInd w:val="0"/>
              <w:jc w:val="center"/>
              <w:textAlignment w:val="baseline"/>
              <w:rPr>
                <w:rFonts w:cs="Arial"/>
                <w:iCs/>
                <w:szCs w:val="20"/>
                <w:lang w:eastAsia="sl-SI"/>
              </w:rPr>
            </w:pPr>
            <w:r w:rsidRPr="004E28F1">
              <w:rPr>
                <w:rFonts w:cs="Arial"/>
                <w:szCs w:val="20"/>
                <w:lang w:eastAsia="sl-SI"/>
              </w:rPr>
              <w:t>NE</w:t>
            </w:r>
          </w:p>
        </w:tc>
      </w:tr>
      <w:tr w:rsidR="001E5470" w:rsidRPr="004E28F1" w14:paraId="41024E0C" w14:textId="77777777" w:rsidTr="00B30CAD">
        <w:tc>
          <w:tcPr>
            <w:tcW w:w="1448" w:type="dxa"/>
          </w:tcPr>
          <w:p w14:paraId="0BD5BF77" w14:textId="77777777" w:rsidR="001E5470" w:rsidRPr="004E28F1" w:rsidRDefault="001E5470" w:rsidP="001E5470">
            <w:pPr>
              <w:overflowPunct w:val="0"/>
              <w:autoSpaceDE w:val="0"/>
              <w:autoSpaceDN w:val="0"/>
              <w:adjustRightInd w:val="0"/>
              <w:ind w:left="360"/>
              <w:jc w:val="both"/>
              <w:textAlignment w:val="baseline"/>
              <w:rPr>
                <w:rFonts w:cs="Arial"/>
                <w:iCs/>
                <w:szCs w:val="20"/>
                <w:lang w:eastAsia="sl-SI"/>
              </w:rPr>
            </w:pPr>
            <w:r w:rsidRPr="004E28F1">
              <w:rPr>
                <w:rFonts w:cs="Arial"/>
                <w:iCs/>
                <w:szCs w:val="20"/>
                <w:lang w:eastAsia="sl-SI"/>
              </w:rPr>
              <w:t>e)</w:t>
            </w:r>
          </w:p>
        </w:tc>
        <w:tc>
          <w:tcPr>
            <w:tcW w:w="5444" w:type="dxa"/>
            <w:gridSpan w:val="2"/>
          </w:tcPr>
          <w:p w14:paraId="221F00EA" w14:textId="77777777" w:rsidR="001E5470" w:rsidRPr="004E28F1" w:rsidRDefault="001E5470" w:rsidP="001E5470">
            <w:pPr>
              <w:overflowPunct w:val="0"/>
              <w:autoSpaceDE w:val="0"/>
              <w:autoSpaceDN w:val="0"/>
              <w:adjustRightInd w:val="0"/>
              <w:jc w:val="both"/>
              <w:textAlignment w:val="baseline"/>
              <w:rPr>
                <w:rFonts w:cs="Arial"/>
                <w:bCs/>
                <w:szCs w:val="20"/>
                <w:lang w:eastAsia="sl-SI"/>
              </w:rPr>
            </w:pPr>
            <w:r w:rsidRPr="004E28F1">
              <w:rPr>
                <w:rFonts w:cs="Arial"/>
                <w:bCs/>
                <w:szCs w:val="20"/>
                <w:lang w:eastAsia="sl-SI"/>
              </w:rPr>
              <w:t>socialno področje</w:t>
            </w:r>
          </w:p>
        </w:tc>
        <w:tc>
          <w:tcPr>
            <w:tcW w:w="2271" w:type="dxa"/>
            <w:vAlign w:val="center"/>
          </w:tcPr>
          <w:p w14:paraId="1A72CBD4" w14:textId="77777777" w:rsidR="001E5470" w:rsidRPr="004E28F1" w:rsidRDefault="001E5470" w:rsidP="001E5470">
            <w:pPr>
              <w:overflowPunct w:val="0"/>
              <w:autoSpaceDE w:val="0"/>
              <w:autoSpaceDN w:val="0"/>
              <w:adjustRightInd w:val="0"/>
              <w:jc w:val="center"/>
              <w:textAlignment w:val="baseline"/>
              <w:rPr>
                <w:rFonts w:cs="Arial"/>
                <w:iCs/>
                <w:szCs w:val="20"/>
                <w:lang w:eastAsia="sl-SI"/>
              </w:rPr>
            </w:pPr>
            <w:r w:rsidRPr="004E28F1">
              <w:rPr>
                <w:rFonts w:cs="Arial"/>
                <w:szCs w:val="20"/>
                <w:lang w:eastAsia="sl-SI"/>
              </w:rPr>
              <w:t>NE</w:t>
            </w:r>
          </w:p>
        </w:tc>
      </w:tr>
      <w:tr w:rsidR="001E5470" w:rsidRPr="004E28F1" w14:paraId="0CACEE9A" w14:textId="77777777" w:rsidTr="00B30CAD">
        <w:tc>
          <w:tcPr>
            <w:tcW w:w="1448" w:type="dxa"/>
            <w:tcBorders>
              <w:bottom w:val="single" w:sz="4" w:space="0" w:color="auto"/>
            </w:tcBorders>
          </w:tcPr>
          <w:p w14:paraId="1078E785" w14:textId="77777777" w:rsidR="001E5470" w:rsidRPr="004E28F1" w:rsidRDefault="001E5470" w:rsidP="001E5470">
            <w:pPr>
              <w:overflowPunct w:val="0"/>
              <w:autoSpaceDE w:val="0"/>
              <w:autoSpaceDN w:val="0"/>
              <w:adjustRightInd w:val="0"/>
              <w:ind w:left="360"/>
              <w:jc w:val="both"/>
              <w:textAlignment w:val="baseline"/>
              <w:rPr>
                <w:rFonts w:cs="Arial"/>
                <w:iCs/>
                <w:szCs w:val="20"/>
                <w:lang w:eastAsia="sl-SI"/>
              </w:rPr>
            </w:pPr>
            <w:r w:rsidRPr="004E28F1">
              <w:rPr>
                <w:rFonts w:cs="Arial"/>
                <w:iCs/>
                <w:szCs w:val="20"/>
                <w:lang w:eastAsia="sl-SI"/>
              </w:rPr>
              <w:t>f)</w:t>
            </w:r>
          </w:p>
        </w:tc>
        <w:tc>
          <w:tcPr>
            <w:tcW w:w="5444" w:type="dxa"/>
            <w:gridSpan w:val="2"/>
            <w:tcBorders>
              <w:bottom w:val="single" w:sz="4" w:space="0" w:color="auto"/>
            </w:tcBorders>
          </w:tcPr>
          <w:p w14:paraId="0956A5E6" w14:textId="77777777" w:rsidR="001E5470" w:rsidRPr="004E28F1" w:rsidRDefault="001E5470" w:rsidP="001E5470">
            <w:pPr>
              <w:overflowPunct w:val="0"/>
              <w:autoSpaceDE w:val="0"/>
              <w:autoSpaceDN w:val="0"/>
              <w:adjustRightInd w:val="0"/>
              <w:jc w:val="both"/>
              <w:textAlignment w:val="baseline"/>
              <w:rPr>
                <w:rFonts w:cs="Arial"/>
                <w:bCs/>
                <w:szCs w:val="20"/>
                <w:lang w:eastAsia="sl-SI"/>
              </w:rPr>
            </w:pPr>
            <w:r w:rsidRPr="004E28F1">
              <w:rPr>
                <w:rFonts w:cs="Arial"/>
                <w:bCs/>
                <w:szCs w:val="20"/>
                <w:lang w:eastAsia="sl-SI"/>
              </w:rPr>
              <w:t>dokumente razvojnega načrtovanja:</w:t>
            </w:r>
          </w:p>
          <w:p w14:paraId="5C270E18" w14:textId="77777777" w:rsidR="001E5470" w:rsidRPr="004E28F1"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4E28F1">
              <w:rPr>
                <w:rFonts w:cs="Arial"/>
                <w:bCs/>
                <w:szCs w:val="20"/>
                <w:lang w:eastAsia="sl-SI"/>
              </w:rPr>
              <w:t>nacionalne dokumente razvojnega načrtovanja</w:t>
            </w:r>
          </w:p>
          <w:p w14:paraId="615488A2" w14:textId="77777777" w:rsidR="001E5470" w:rsidRPr="004E28F1"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4E28F1">
              <w:rPr>
                <w:rFonts w:cs="Arial"/>
                <w:bCs/>
                <w:szCs w:val="20"/>
                <w:lang w:eastAsia="sl-SI"/>
              </w:rPr>
              <w:t>razvojne politike na ravni programov po strukturi razvojne klasifikacije programskega proračuna</w:t>
            </w:r>
          </w:p>
          <w:p w14:paraId="030A877F" w14:textId="77777777" w:rsidR="001E5470" w:rsidRPr="004E28F1" w:rsidRDefault="001E5470" w:rsidP="00B30CAD">
            <w:pPr>
              <w:numPr>
                <w:ilvl w:val="0"/>
                <w:numId w:val="9"/>
              </w:numPr>
              <w:overflowPunct w:val="0"/>
              <w:autoSpaceDE w:val="0"/>
              <w:autoSpaceDN w:val="0"/>
              <w:adjustRightInd w:val="0"/>
              <w:spacing w:after="200" w:line="276" w:lineRule="auto"/>
              <w:jc w:val="both"/>
              <w:textAlignment w:val="baseline"/>
              <w:rPr>
                <w:rFonts w:cs="Arial"/>
                <w:bCs/>
                <w:szCs w:val="20"/>
                <w:lang w:eastAsia="sl-SI"/>
              </w:rPr>
            </w:pPr>
            <w:r w:rsidRPr="004E28F1">
              <w:rPr>
                <w:rFonts w:cs="Arial"/>
                <w:bCs/>
                <w:szCs w:val="20"/>
                <w:lang w:eastAsia="sl-SI"/>
              </w:rPr>
              <w:t>razvojne dokumente Evropske unije in mednarodnih organizacij</w:t>
            </w:r>
          </w:p>
        </w:tc>
        <w:tc>
          <w:tcPr>
            <w:tcW w:w="2271" w:type="dxa"/>
            <w:tcBorders>
              <w:bottom w:val="single" w:sz="4" w:space="0" w:color="auto"/>
            </w:tcBorders>
            <w:vAlign w:val="center"/>
          </w:tcPr>
          <w:p w14:paraId="45FCC20B" w14:textId="77777777" w:rsidR="001E5470" w:rsidRPr="004E28F1" w:rsidRDefault="001E5470" w:rsidP="001E5470">
            <w:pPr>
              <w:overflowPunct w:val="0"/>
              <w:autoSpaceDE w:val="0"/>
              <w:autoSpaceDN w:val="0"/>
              <w:adjustRightInd w:val="0"/>
              <w:jc w:val="center"/>
              <w:textAlignment w:val="baseline"/>
              <w:rPr>
                <w:rFonts w:cs="Arial"/>
                <w:iCs/>
                <w:szCs w:val="20"/>
                <w:lang w:eastAsia="sl-SI"/>
              </w:rPr>
            </w:pPr>
            <w:r w:rsidRPr="004E28F1">
              <w:rPr>
                <w:rFonts w:cs="Arial"/>
                <w:szCs w:val="20"/>
                <w:lang w:eastAsia="sl-SI"/>
              </w:rPr>
              <w:t>NE</w:t>
            </w:r>
          </w:p>
        </w:tc>
      </w:tr>
      <w:tr w:rsidR="001E5470" w:rsidRPr="004E28F1" w14:paraId="5A175D62" w14:textId="77777777" w:rsidTr="00B30CAD">
        <w:tc>
          <w:tcPr>
            <w:tcW w:w="9163" w:type="dxa"/>
            <w:gridSpan w:val="4"/>
            <w:tcBorders>
              <w:top w:val="single" w:sz="4" w:space="0" w:color="auto"/>
              <w:left w:val="single" w:sz="4" w:space="0" w:color="auto"/>
              <w:bottom w:val="single" w:sz="4" w:space="0" w:color="auto"/>
              <w:right w:val="single" w:sz="4" w:space="0" w:color="auto"/>
            </w:tcBorders>
          </w:tcPr>
          <w:p w14:paraId="614A42D0" w14:textId="77777777" w:rsidR="001E5470" w:rsidRPr="004E28F1"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4E28F1">
              <w:rPr>
                <w:rFonts w:cs="Arial"/>
                <w:b/>
                <w:szCs w:val="20"/>
                <w:lang w:eastAsia="sl-SI"/>
              </w:rPr>
              <w:t>7.a Predstavitev ocene finančnih posledic nad 40.000 EUR:</w:t>
            </w:r>
          </w:p>
          <w:p w14:paraId="78F22097" w14:textId="77777777" w:rsidR="001E5470" w:rsidRPr="004E28F1"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4E28F1">
              <w:rPr>
                <w:rFonts w:cs="Arial"/>
                <w:szCs w:val="20"/>
                <w:lang w:eastAsia="sl-SI"/>
              </w:rPr>
              <w:t>(Samo če izberete DA pod točko 6.a.)</w:t>
            </w:r>
          </w:p>
          <w:p w14:paraId="7BD94ACC" w14:textId="77777777" w:rsidR="00087154" w:rsidRPr="004E28F1" w:rsidRDefault="00087154" w:rsidP="003E357F">
            <w:pPr>
              <w:pStyle w:val="Telobesedila2"/>
              <w:spacing w:after="0" w:line="240" w:lineRule="auto"/>
              <w:jc w:val="both"/>
              <w:rPr>
                <w:rFonts w:cs="Arial"/>
                <w:szCs w:val="20"/>
                <w:lang w:eastAsia="sl-SI"/>
              </w:rPr>
            </w:pPr>
          </w:p>
        </w:tc>
      </w:tr>
    </w:tbl>
    <w:p w14:paraId="4D665A62" w14:textId="77777777" w:rsidR="001E5470" w:rsidRPr="004E28F1"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890"/>
        <w:gridCol w:w="1412"/>
        <w:gridCol w:w="417"/>
        <w:gridCol w:w="913"/>
        <w:gridCol w:w="689"/>
        <w:gridCol w:w="389"/>
        <w:gridCol w:w="306"/>
        <w:gridCol w:w="2123"/>
      </w:tblGrid>
      <w:tr w:rsidR="001E5470" w:rsidRPr="004E28F1" w14:paraId="067F8D03" w14:textId="77777777" w:rsidTr="00B30CA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AA63D03" w14:textId="77777777" w:rsidR="001E5470" w:rsidRPr="004E28F1" w:rsidRDefault="001E5470" w:rsidP="001E5470">
            <w:pPr>
              <w:pageBreakBefore/>
              <w:widowControl w:val="0"/>
              <w:tabs>
                <w:tab w:val="left" w:pos="2340"/>
              </w:tabs>
              <w:ind w:left="142" w:hanging="142"/>
              <w:outlineLvl w:val="0"/>
              <w:rPr>
                <w:rFonts w:cs="Arial"/>
                <w:b/>
                <w:kern w:val="32"/>
                <w:szCs w:val="20"/>
                <w:lang w:eastAsia="sl-SI"/>
              </w:rPr>
            </w:pPr>
            <w:r w:rsidRPr="004E28F1">
              <w:rPr>
                <w:rFonts w:cs="Arial"/>
                <w:b/>
                <w:kern w:val="32"/>
                <w:szCs w:val="20"/>
                <w:lang w:eastAsia="sl-SI"/>
              </w:rPr>
              <w:lastRenderedPageBreak/>
              <w:t>I. Ocena finančnih posledic, ki niso načrtovane v sprejetem proračunu</w:t>
            </w:r>
          </w:p>
        </w:tc>
      </w:tr>
      <w:tr w:rsidR="000821E2" w:rsidRPr="004E28F1" w14:paraId="5FB41C0F" w14:textId="77777777" w:rsidTr="003E357F">
        <w:trPr>
          <w:cantSplit/>
          <w:trHeight w:val="276"/>
        </w:trPr>
        <w:tc>
          <w:tcPr>
            <w:tcW w:w="2951" w:type="dxa"/>
            <w:gridSpan w:val="2"/>
            <w:tcBorders>
              <w:top w:val="single" w:sz="4" w:space="0" w:color="auto"/>
              <w:left w:val="single" w:sz="4" w:space="0" w:color="auto"/>
              <w:bottom w:val="single" w:sz="4" w:space="0" w:color="auto"/>
              <w:right w:val="single" w:sz="4" w:space="0" w:color="auto"/>
            </w:tcBorders>
            <w:vAlign w:val="center"/>
          </w:tcPr>
          <w:p w14:paraId="6651554C" w14:textId="77777777" w:rsidR="001E5470" w:rsidRPr="004E28F1" w:rsidRDefault="001E5470" w:rsidP="001E5470">
            <w:pPr>
              <w:widowControl w:val="0"/>
              <w:ind w:left="-122" w:right="-112"/>
              <w:jc w:val="center"/>
              <w:rPr>
                <w:rFonts w:eastAsia="Calibri" w:cs="Arial"/>
                <w:szCs w:val="20"/>
              </w:rPr>
            </w:pPr>
          </w:p>
        </w:tc>
        <w:tc>
          <w:tcPr>
            <w:tcW w:w="1829" w:type="dxa"/>
            <w:gridSpan w:val="2"/>
            <w:tcBorders>
              <w:top w:val="single" w:sz="4" w:space="0" w:color="auto"/>
              <w:left w:val="single" w:sz="4" w:space="0" w:color="auto"/>
              <w:bottom w:val="single" w:sz="4" w:space="0" w:color="auto"/>
              <w:right w:val="single" w:sz="4" w:space="0" w:color="auto"/>
            </w:tcBorders>
            <w:vAlign w:val="center"/>
          </w:tcPr>
          <w:p w14:paraId="59424110" w14:textId="77777777" w:rsidR="001E5470" w:rsidRPr="004E28F1" w:rsidRDefault="001E5470" w:rsidP="001E5470">
            <w:pPr>
              <w:widowControl w:val="0"/>
              <w:jc w:val="center"/>
              <w:rPr>
                <w:rFonts w:eastAsia="Calibri" w:cs="Arial"/>
                <w:szCs w:val="20"/>
              </w:rPr>
            </w:pPr>
            <w:r w:rsidRPr="004E28F1">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DC6F7B3" w14:textId="77777777" w:rsidR="001E5470" w:rsidRPr="004E28F1" w:rsidRDefault="001E5470" w:rsidP="001E5470">
            <w:pPr>
              <w:widowControl w:val="0"/>
              <w:jc w:val="center"/>
              <w:rPr>
                <w:rFonts w:eastAsia="Calibri" w:cs="Arial"/>
                <w:szCs w:val="20"/>
              </w:rPr>
            </w:pPr>
            <w:r w:rsidRPr="004E28F1">
              <w:rPr>
                <w:rFonts w:eastAsia="Calibri" w:cs="Arial"/>
                <w:szCs w:val="20"/>
              </w:rPr>
              <w:t>t + 1</w:t>
            </w: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351975A7" w14:textId="77777777" w:rsidR="001E5470" w:rsidRPr="004E28F1" w:rsidRDefault="001E5470" w:rsidP="001E5470">
            <w:pPr>
              <w:widowControl w:val="0"/>
              <w:jc w:val="center"/>
              <w:rPr>
                <w:rFonts w:eastAsia="Calibri" w:cs="Arial"/>
                <w:szCs w:val="20"/>
              </w:rPr>
            </w:pPr>
            <w:r w:rsidRPr="004E28F1">
              <w:rPr>
                <w:rFonts w:eastAsia="Calibri" w:cs="Arial"/>
                <w:szCs w:val="20"/>
              </w:rPr>
              <w:t>t + 2</w:t>
            </w:r>
          </w:p>
        </w:tc>
        <w:tc>
          <w:tcPr>
            <w:tcW w:w="2123" w:type="dxa"/>
            <w:tcBorders>
              <w:top w:val="single" w:sz="4" w:space="0" w:color="auto"/>
              <w:left w:val="single" w:sz="4" w:space="0" w:color="auto"/>
              <w:bottom w:val="single" w:sz="4" w:space="0" w:color="auto"/>
              <w:right w:val="single" w:sz="4" w:space="0" w:color="auto"/>
            </w:tcBorders>
            <w:vAlign w:val="center"/>
          </w:tcPr>
          <w:p w14:paraId="2CC36987" w14:textId="77777777" w:rsidR="001E5470" w:rsidRPr="004E28F1" w:rsidRDefault="001E5470" w:rsidP="001E5470">
            <w:pPr>
              <w:widowControl w:val="0"/>
              <w:jc w:val="center"/>
              <w:rPr>
                <w:rFonts w:eastAsia="Calibri" w:cs="Arial"/>
                <w:szCs w:val="20"/>
              </w:rPr>
            </w:pPr>
            <w:r w:rsidRPr="004E28F1">
              <w:rPr>
                <w:rFonts w:eastAsia="Calibri" w:cs="Arial"/>
                <w:szCs w:val="20"/>
              </w:rPr>
              <w:t>t + 3</w:t>
            </w:r>
          </w:p>
        </w:tc>
      </w:tr>
      <w:tr w:rsidR="000821E2" w:rsidRPr="004E28F1" w14:paraId="439B91D8" w14:textId="77777777" w:rsidTr="003E357F">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14:paraId="1BA5583F" w14:textId="77777777" w:rsidR="001E5470" w:rsidRPr="004E28F1" w:rsidRDefault="001E5470" w:rsidP="001E5470">
            <w:pPr>
              <w:widowControl w:val="0"/>
              <w:rPr>
                <w:rFonts w:eastAsia="Calibri" w:cs="Arial"/>
                <w:bCs/>
                <w:szCs w:val="20"/>
              </w:rPr>
            </w:pPr>
            <w:r w:rsidRPr="004E28F1">
              <w:rPr>
                <w:rFonts w:eastAsia="Calibri" w:cs="Arial"/>
                <w:bCs/>
                <w:szCs w:val="20"/>
              </w:rPr>
              <w:t>Predvideno povečanje (+) ali zmanjšanje (</w:t>
            </w:r>
            <w:r w:rsidRPr="004E28F1">
              <w:rPr>
                <w:rFonts w:eastAsia="Calibri" w:cs="Arial"/>
                <w:b/>
                <w:szCs w:val="20"/>
              </w:rPr>
              <w:t>–</w:t>
            </w:r>
            <w:r w:rsidRPr="004E28F1">
              <w:rPr>
                <w:rFonts w:eastAsia="Calibri" w:cs="Arial"/>
                <w:bCs/>
                <w:szCs w:val="20"/>
              </w:rPr>
              <w:t xml:space="preserve">) prihodkov državnega proračuna </w:t>
            </w:r>
          </w:p>
        </w:tc>
        <w:tc>
          <w:tcPr>
            <w:tcW w:w="1829" w:type="dxa"/>
            <w:gridSpan w:val="2"/>
            <w:tcBorders>
              <w:top w:val="single" w:sz="4" w:space="0" w:color="auto"/>
              <w:left w:val="single" w:sz="4" w:space="0" w:color="auto"/>
              <w:bottom w:val="single" w:sz="4" w:space="0" w:color="auto"/>
              <w:right w:val="single" w:sz="4" w:space="0" w:color="auto"/>
            </w:tcBorders>
            <w:vAlign w:val="center"/>
          </w:tcPr>
          <w:p w14:paraId="313738D6" w14:textId="77777777" w:rsidR="001E5470" w:rsidRPr="004E28F1"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E8C3C51" w14:textId="77777777" w:rsidR="001E5470" w:rsidRPr="004E28F1" w:rsidRDefault="001E5470" w:rsidP="001E5470">
            <w:pPr>
              <w:widowControl w:val="0"/>
              <w:tabs>
                <w:tab w:val="left" w:pos="360"/>
              </w:tabs>
              <w:jc w:val="center"/>
              <w:outlineLvl w:val="0"/>
              <w:rPr>
                <w:rFonts w:cs="Arial"/>
                <w:bCs/>
                <w:kern w:val="32"/>
                <w:szCs w:val="20"/>
                <w:lang w:eastAsia="sl-SI"/>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54F2A958" w14:textId="77777777" w:rsidR="001E5470" w:rsidRPr="004E28F1" w:rsidRDefault="001E5470" w:rsidP="001E5470">
            <w:pPr>
              <w:widowControl w:val="0"/>
              <w:tabs>
                <w:tab w:val="left" w:pos="360"/>
              </w:tabs>
              <w:jc w:val="center"/>
              <w:outlineLvl w:val="0"/>
              <w:rPr>
                <w:rFonts w:cs="Arial"/>
                <w:kern w:val="32"/>
                <w:szCs w:val="20"/>
                <w:lang w:eastAsia="sl-SI"/>
              </w:rPr>
            </w:pPr>
          </w:p>
        </w:tc>
        <w:tc>
          <w:tcPr>
            <w:tcW w:w="2123" w:type="dxa"/>
            <w:tcBorders>
              <w:top w:val="single" w:sz="4" w:space="0" w:color="auto"/>
              <w:left w:val="single" w:sz="4" w:space="0" w:color="auto"/>
              <w:bottom w:val="single" w:sz="4" w:space="0" w:color="auto"/>
              <w:right w:val="single" w:sz="4" w:space="0" w:color="auto"/>
            </w:tcBorders>
            <w:vAlign w:val="center"/>
          </w:tcPr>
          <w:p w14:paraId="7C577E77" w14:textId="77777777" w:rsidR="001E5470" w:rsidRPr="004E28F1" w:rsidRDefault="001E5470" w:rsidP="001E5470">
            <w:pPr>
              <w:widowControl w:val="0"/>
              <w:tabs>
                <w:tab w:val="left" w:pos="360"/>
              </w:tabs>
              <w:jc w:val="center"/>
              <w:outlineLvl w:val="0"/>
              <w:rPr>
                <w:rFonts w:cs="Arial"/>
                <w:kern w:val="32"/>
                <w:szCs w:val="20"/>
                <w:lang w:eastAsia="sl-SI"/>
              </w:rPr>
            </w:pPr>
          </w:p>
        </w:tc>
      </w:tr>
      <w:tr w:rsidR="000821E2" w:rsidRPr="004E28F1" w14:paraId="27009539" w14:textId="77777777" w:rsidTr="003E357F">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14:paraId="4236D3A0" w14:textId="77777777" w:rsidR="001E5470" w:rsidRPr="004E28F1" w:rsidRDefault="001E5470" w:rsidP="001E5470">
            <w:pPr>
              <w:widowControl w:val="0"/>
              <w:rPr>
                <w:rFonts w:eastAsia="Calibri" w:cs="Arial"/>
                <w:bCs/>
                <w:szCs w:val="20"/>
              </w:rPr>
            </w:pPr>
            <w:r w:rsidRPr="004E28F1">
              <w:rPr>
                <w:rFonts w:eastAsia="Calibri" w:cs="Arial"/>
                <w:bCs/>
                <w:szCs w:val="20"/>
              </w:rPr>
              <w:t>Predvideno povečanje (+) ali zmanjšanje (</w:t>
            </w:r>
            <w:r w:rsidRPr="004E28F1">
              <w:rPr>
                <w:rFonts w:eastAsia="Calibri" w:cs="Arial"/>
                <w:b/>
                <w:szCs w:val="20"/>
              </w:rPr>
              <w:t>–</w:t>
            </w:r>
            <w:r w:rsidRPr="004E28F1">
              <w:rPr>
                <w:rFonts w:eastAsia="Calibri" w:cs="Arial"/>
                <w:bCs/>
                <w:szCs w:val="20"/>
              </w:rPr>
              <w:t xml:space="preserve">) prihodkov občinskih proračunov </w:t>
            </w:r>
          </w:p>
        </w:tc>
        <w:tc>
          <w:tcPr>
            <w:tcW w:w="1829" w:type="dxa"/>
            <w:gridSpan w:val="2"/>
            <w:tcBorders>
              <w:top w:val="single" w:sz="4" w:space="0" w:color="auto"/>
              <w:left w:val="single" w:sz="4" w:space="0" w:color="auto"/>
              <w:bottom w:val="single" w:sz="4" w:space="0" w:color="auto"/>
              <w:right w:val="single" w:sz="4" w:space="0" w:color="auto"/>
            </w:tcBorders>
            <w:vAlign w:val="center"/>
          </w:tcPr>
          <w:p w14:paraId="4C6177E4" w14:textId="77777777" w:rsidR="001E5470" w:rsidRPr="004E28F1"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2414CB4" w14:textId="77777777" w:rsidR="001E5470" w:rsidRPr="004E28F1" w:rsidRDefault="001E5470" w:rsidP="001E5470">
            <w:pPr>
              <w:widowControl w:val="0"/>
              <w:tabs>
                <w:tab w:val="left" w:pos="360"/>
              </w:tabs>
              <w:jc w:val="center"/>
              <w:outlineLvl w:val="0"/>
              <w:rPr>
                <w:rFonts w:cs="Arial"/>
                <w:bCs/>
                <w:kern w:val="32"/>
                <w:szCs w:val="20"/>
                <w:lang w:eastAsia="sl-SI"/>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2E287E4B" w14:textId="77777777" w:rsidR="001E5470" w:rsidRPr="004E28F1" w:rsidRDefault="001E5470" w:rsidP="001E5470">
            <w:pPr>
              <w:widowControl w:val="0"/>
              <w:tabs>
                <w:tab w:val="left" w:pos="360"/>
              </w:tabs>
              <w:jc w:val="center"/>
              <w:outlineLvl w:val="0"/>
              <w:rPr>
                <w:rFonts w:cs="Arial"/>
                <w:kern w:val="32"/>
                <w:szCs w:val="20"/>
                <w:lang w:eastAsia="sl-SI"/>
              </w:rPr>
            </w:pPr>
          </w:p>
        </w:tc>
        <w:tc>
          <w:tcPr>
            <w:tcW w:w="2123" w:type="dxa"/>
            <w:tcBorders>
              <w:top w:val="single" w:sz="4" w:space="0" w:color="auto"/>
              <w:left w:val="single" w:sz="4" w:space="0" w:color="auto"/>
              <w:bottom w:val="single" w:sz="4" w:space="0" w:color="auto"/>
              <w:right w:val="single" w:sz="4" w:space="0" w:color="auto"/>
            </w:tcBorders>
            <w:vAlign w:val="center"/>
          </w:tcPr>
          <w:p w14:paraId="6281C21C" w14:textId="77777777" w:rsidR="001E5470" w:rsidRPr="004E28F1" w:rsidRDefault="001E5470" w:rsidP="001E5470">
            <w:pPr>
              <w:widowControl w:val="0"/>
              <w:tabs>
                <w:tab w:val="left" w:pos="360"/>
              </w:tabs>
              <w:jc w:val="center"/>
              <w:outlineLvl w:val="0"/>
              <w:rPr>
                <w:rFonts w:cs="Arial"/>
                <w:kern w:val="32"/>
                <w:szCs w:val="20"/>
                <w:lang w:eastAsia="sl-SI"/>
              </w:rPr>
            </w:pPr>
          </w:p>
        </w:tc>
      </w:tr>
      <w:tr w:rsidR="000821E2" w:rsidRPr="004E28F1" w14:paraId="04C5EDF9" w14:textId="77777777" w:rsidTr="003E357F">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14:paraId="5C697882" w14:textId="77777777" w:rsidR="001E5470" w:rsidRPr="004E28F1" w:rsidRDefault="001E5470" w:rsidP="001E5470">
            <w:pPr>
              <w:widowControl w:val="0"/>
              <w:rPr>
                <w:rFonts w:eastAsia="Calibri" w:cs="Arial"/>
                <w:bCs/>
                <w:szCs w:val="20"/>
              </w:rPr>
            </w:pPr>
            <w:r w:rsidRPr="004E28F1">
              <w:rPr>
                <w:rFonts w:eastAsia="Calibri" w:cs="Arial"/>
                <w:bCs/>
                <w:szCs w:val="20"/>
              </w:rPr>
              <w:t>Predvideno povečanje (+) ali zmanjšanje (</w:t>
            </w:r>
            <w:r w:rsidRPr="004E28F1">
              <w:rPr>
                <w:rFonts w:eastAsia="Calibri" w:cs="Arial"/>
                <w:b/>
                <w:szCs w:val="20"/>
              </w:rPr>
              <w:t>–</w:t>
            </w:r>
            <w:r w:rsidRPr="004E28F1">
              <w:rPr>
                <w:rFonts w:eastAsia="Calibri" w:cs="Arial"/>
                <w:bCs/>
                <w:szCs w:val="20"/>
              </w:rPr>
              <w:t xml:space="preserve">) odhodkov državnega proračuna </w:t>
            </w:r>
          </w:p>
        </w:tc>
        <w:tc>
          <w:tcPr>
            <w:tcW w:w="1829" w:type="dxa"/>
            <w:gridSpan w:val="2"/>
            <w:tcBorders>
              <w:top w:val="single" w:sz="4" w:space="0" w:color="auto"/>
              <w:left w:val="single" w:sz="4" w:space="0" w:color="auto"/>
              <w:bottom w:val="single" w:sz="4" w:space="0" w:color="auto"/>
              <w:right w:val="single" w:sz="4" w:space="0" w:color="auto"/>
            </w:tcBorders>
            <w:vAlign w:val="center"/>
          </w:tcPr>
          <w:p w14:paraId="5540F408" w14:textId="77777777" w:rsidR="001E5470" w:rsidRPr="004E28F1"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7DECAD2" w14:textId="77777777" w:rsidR="001E5470" w:rsidRPr="004E28F1" w:rsidRDefault="001E5470" w:rsidP="001E5470">
            <w:pPr>
              <w:widowControl w:val="0"/>
              <w:jc w:val="center"/>
              <w:rPr>
                <w:rFonts w:eastAsia="Calibri" w:cs="Arial"/>
                <w:szCs w:val="20"/>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7917B40D" w14:textId="77777777" w:rsidR="001E5470" w:rsidRPr="004E28F1" w:rsidRDefault="001E5470" w:rsidP="001E5470">
            <w:pPr>
              <w:widowControl w:val="0"/>
              <w:jc w:val="center"/>
              <w:rPr>
                <w:rFonts w:eastAsia="Calibri" w:cs="Arial"/>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1D6347CB" w14:textId="77777777" w:rsidR="001E5470" w:rsidRPr="004E28F1" w:rsidRDefault="001E5470" w:rsidP="001E5470">
            <w:pPr>
              <w:widowControl w:val="0"/>
              <w:jc w:val="center"/>
              <w:rPr>
                <w:rFonts w:eastAsia="Calibri" w:cs="Arial"/>
                <w:szCs w:val="20"/>
              </w:rPr>
            </w:pPr>
          </w:p>
        </w:tc>
      </w:tr>
      <w:tr w:rsidR="000821E2" w:rsidRPr="004E28F1" w14:paraId="17229F69" w14:textId="77777777" w:rsidTr="003E357F">
        <w:trPr>
          <w:cantSplit/>
          <w:trHeight w:val="623"/>
        </w:trPr>
        <w:tc>
          <w:tcPr>
            <w:tcW w:w="2951" w:type="dxa"/>
            <w:gridSpan w:val="2"/>
            <w:tcBorders>
              <w:top w:val="single" w:sz="4" w:space="0" w:color="auto"/>
              <w:left w:val="single" w:sz="4" w:space="0" w:color="auto"/>
              <w:bottom w:val="single" w:sz="4" w:space="0" w:color="auto"/>
              <w:right w:val="single" w:sz="4" w:space="0" w:color="auto"/>
            </w:tcBorders>
            <w:vAlign w:val="center"/>
          </w:tcPr>
          <w:p w14:paraId="384717EA" w14:textId="77777777" w:rsidR="001E5470" w:rsidRPr="004E28F1" w:rsidRDefault="001E5470" w:rsidP="001E5470">
            <w:pPr>
              <w:widowControl w:val="0"/>
              <w:rPr>
                <w:rFonts w:eastAsia="Calibri" w:cs="Arial"/>
                <w:bCs/>
                <w:szCs w:val="20"/>
              </w:rPr>
            </w:pPr>
            <w:r w:rsidRPr="004E28F1">
              <w:rPr>
                <w:rFonts w:eastAsia="Calibri" w:cs="Arial"/>
                <w:bCs/>
                <w:szCs w:val="20"/>
              </w:rPr>
              <w:t>Predvideno povečanje (+) ali zmanjšanje (</w:t>
            </w:r>
            <w:r w:rsidRPr="004E28F1">
              <w:rPr>
                <w:rFonts w:eastAsia="Calibri" w:cs="Arial"/>
                <w:b/>
                <w:szCs w:val="20"/>
              </w:rPr>
              <w:t>–</w:t>
            </w:r>
            <w:r w:rsidRPr="004E28F1">
              <w:rPr>
                <w:rFonts w:eastAsia="Calibri" w:cs="Arial"/>
                <w:bCs/>
                <w:szCs w:val="20"/>
              </w:rPr>
              <w:t>) odhodkov občinskih proračunov</w:t>
            </w:r>
          </w:p>
        </w:tc>
        <w:tc>
          <w:tcPr>
            <w:tcW w:w="1829" w:type="dxa"/>
            <w:gridSpan w:val="2"/>
            <w:tcBorders>
              <w:top w:val="single" w:sz="4" w:space="0" w:color="auto"/>
              <w:left w:val="single" w:sz="4" w:space="0" w:color="auto"/>
              <w:bottom w:val="single" w:sz="4" w:space="0" w:color="auto"/>
              <w:right w:val="single" w:sz="4" w:space="0" w:color="auto"/>
            </w:tcBorders>
            <w:vAlign w:val="center"/>
          </w:tcPr>
          <w:p w14:paraId="1A6D372A" w14:textId="77777777" w:rsidR="001E5470" w:rsidRPr="004E28F1"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AEA00D9" w14:textId="77777777" w:rsidR="001E5470" w:rsidRPr="004E28F1" w:rsidRDefault="001E5470" w:rsidP="001E5470">
            <w:pPr>
              <w:widowControl w:val="0"/>
              <w:jc w:val="center"/>
              <w:rPr>
                <w:rFonts w:eastAsia="Calibri" w:cs="Arial"/>
                <w:szCs w:val="20"/>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2E2F86AF" w14:textId="77777777" w:rsidR="001E5470" w:rsidRPr="004E28F1" w:rsidRDefault="001E5470" w:rsidP="001E5470">
            <w:pPr>
              <w:widowControl w:val="0"/>
              <w:jc w:val="center"/>
              <w:rPr>
                <w:rFonts w:eastAsia="Calibri" w:cs="Arial"/>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704EB92B" w14:textId="77777777" w:rsidR="001E5470" w:rsidRPr="004E28F1" w:rsidRDefault="001E5470" w:rsidP="001E5470">
            <w:pPr>
              <w:widowControl w:val="0"/>
              <w:jc w:val="center"/>
              <w:rPr>
                <w:rFonts w:eastAsia="Calibri" w:cs="Arial"/>
                <w:szCs w:val="20"/>
              </w:rPr>
            </w:pPr>
          </w:p>
        </w:tc>
      </w:tr>
      <w:tr w:rsidR="000821E2" w:rsidRPr="004E28F1" w14:paraId="4C5973A2" w14:textId="77777777" w:rsidTr="003E357F">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14:paraId="264A2B21" w14:textId="77777777" w:rsidR="001E5470" w:rsidRPr="004E28F1" w:rsidRDefault="001E5470" w:rsidP="001E5470">
            <w:pPr>
              <w:widowControl w:val="0"/>
              <w:rPr>
                <w:rFonts w:eastAsia="Calibri" w:cs="Arial"/>
                <w:bCs/>
                <w:szCs w:val="20"/>
              </w:rPr>
            </w:pPr>
            <w:r w:rsidRPr="004E28F1">
              <w:rPr>
                <w:rFonts w:eastAsia="Calibri" w:cs="Arial"/>
                <w:bCs/>
                <w:szCs w:val="20"/>
              </w:rPr>
              <w:t>Predvideno povečanje (+) ali zmanjšanje (</w:t>
            </w:r>
            <w:r w:rsidRPr="004E28F1">
              <w:rPr>
                <w:rFonts w:eastAsia="Calibri" w:cs="Arial"/>
                <w:b/>
                <w:szCs w:val="20"/>
              </w:rPr>
              <w:t>–</w:t>
            </w:r>
            <w:r w:rsidRPr="004E28F1">
              <w:rPr>
                <w:rFonts w:eastAsia="Calibri" w:cs="Arial"/>
                <w:bCs/>
                <w:szCs w:val="20"/>
              </w:rPr>
              <w:t>) obveznosti za druga javnofinančna sredstva</w:t>
            </w:r>
          </w:p>
        </w:tc>
        <w:tc>
          <w:tcPr>
            <w:tcW w:w="1829" w:type="dxa"/>
            <w:gridSpan w:val="2"/>
            <w:tcBorders>
              <w:top w:val="single" w:sz="4" w:space="0" w:color="auto"/>
              <w:left w:val="single" w:sz="4" w:space="0" w:color="auto"/>
              <w:bottom w:val="single" w:sz="4" w:space="0" w:color="auto"/>
              <w:right w:val="single" w:sz="4" w:space="0" w:color="auto"/>
            </w:tcBorders>
            <w:vAlign w:val="center"/>
          </w:tcPr>
          <w:p w14:paraId="06655C5F" w14:textId="77777777" w:rsidR="001E5470" w:rsidRPr="004E28F1"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99551A5" w14:textId="77777777" w:rsidR="001E5470" w:rsidRPr="004E28F1" w:rsidRDefault="001E5470" w:rsidP="001E5470">
            <w:pPr>
              <w:widowControl w:val="0"/>
              <w:tabs>
                <w:tab w:val="left" w:pos="360"/>
              </w:tabs>
              <w:jc w:val="center"/>
              <w:outlineLvl w:val="0"/>
              <w:rPr>
                <w:rFonts w:cs="Arial"/>
                <w:bCs/>
                <w:kern w:val="32"/>
                <w:szCs w:val="20"/>
                <w:lang w:eastAsia="sl-SI"/>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706A1C6D" w14:textId="77777777" w:rsidR="001E5470" w:rsidRPr="004E28F1" w:rsidRDefault="001E5470" w:rsidP="001E5470">
            <w:pPr>
              <w:widowControl w:val="0"/>
              <w:tabs>
                <w:tab w:val="left" w:pos="360"/>
              </w:tabs>
              <w:jc w:val="center"/>
              <w:outlineLvl w:val="0"/>
              <w:rPr>
                <w:rFonts w:cs="Arial"/>
                <w:kern w:val="32"/>
                <w:szCs w:val="20"/>
                <w:lang w:eastAsia="sl-SI"/>
              </w:rPr>
            </w:pPr>
          </w:p>
        </w:tc>
        <w:tc>
          <w:tcPr>
            <w:tcW w:w="2123" w:type="dxa"/>
            <w:tcBorders>
              <w:top w:val="single" w:sz="4" w:space="0" w:color="auto"/>
              <w:left w:val="single" w:sz="4" w:space="0" w:color="auto"/>
              <w:bottom w:val="single" w:sz="4" w:space="0" w:color="auto"/>
              <w:right w:val="single" w:sz="4" w:space="0" w:color="auto"/>
            </w:tcBorders>
            <w:vAlign w:val="center"/>
          </w:tcPr>
          <w:p w14:paraId="31D17A9C" w14:textId="77777777" w:rsidR="001E5470" w:rsidRPr="004E28F1" w:rsidRDefault="001E5470" w:rsidP="001E5470">
            <w:pPr>
              <w:widowControl w:val="0"/>
              <w:tabs>
                <w:tab w:val="left" w:pos="360"/>
              </w:tabs>
              <w:jc w:val="center"/>
              <w:outlineLvl w:val="0"/>
              <w:rPr>
                <w:rFonts w:cs="Arial"/>
                <w:kern w:val="32"/>
                <w:szCs w:val="20"/>
                <w:lang w:eastAsia="sl-SI"/>
              </w:rPr>
            </w:pPr>
          </w:p>
        </w:tc>
      </w:tr>
      <w:tr w:rsidR="001E5470" w:rsidRPr="004E28F1" w14:paraId="464C4307" w14:textId="77777777"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EB5FA33" w14:textId="77777777" w:rsidR="001E5470" w:rsidRPr="004E28F1" w:rsidRDefault="001E5470" w:rsidP="001E5470">
            <w:pPr>
              <w:widowControl w:val="0"/>
              <w:tabs>
                <w:tab w:val="left" w:pos="2340"/>
              </w:tabs>
              <w:ind w:left="142" w:hanging="142"/>
              <w:outlineLvl w:val="0"/>
              <w:rPr>
                <w:rFonts w:cs="Arial"/>
                <w:b/>
                <w:kern w:val="32"/>
                <w:szCs w:val="20"/>
                <w:lang w:eastAsia="sl-SI"/>
              </w:rPr>
            </w:pPr>
            <w:r w:rsidRPr="004E28F1">
              <w:rPr>
                <w:rFonts w:cs="Arial"/>
                <w:b/>
                <w:kern w:val="32"/>
                <w:szCs w:val="20"/>
                <w:lang w:eastAsia="sl-SI"/>
              </w:rPr>
              <w:t>II. Finančne posledice za državni proračun</w:t>
            </w:r>
          </w:p>
        </w:tc>
      </w:tr>
      <w:tr w:rsidR="001E5470" w:rsidRPr="004E28F1" w14:paraId="7E416C23" w14:textId="77777777"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B44ED6" w14:textId="77777777" w:rsidR="001E5470" w:rsidRPr="004E28F1" w:rsidRDefault="001E5470" w:rsidP="001E5470">
            <w:pPr>
              <w:widowControl w:val="0"/>
              <w:tabs>
                <w:tab w:val="left" w:pos="2340"/>
              </w:tabs>
              <w:ind w:left="142" w:hanging="142"/>
              <w:outlineLvl w:val="0"/>
              <w:rPr>
                <w:rFonts w:cs="Arial"/>
                <w:b/>
                <w:kern w:val="32"/>
                <w:szCs w:val="20"/>
                <w:lang w:eastAsia="sl-SI"/>
              </w:rPr>
            </w:pPr>
            <w:proofErr w:type="spellStart"/>
            <w:r w:rsidRPr="004E28F1">
              <w:rPr>
                <w:rFonts w:cs="Arial"/>
                <w:b/>
                <w:kern w:val="32"/>
                <w:szCs w:val="20"/>
                <w:lang w:eastAsia="sl-SI"/>
              </w:rPr>
              <w:t>II.a</w:t>
            </w:r>
            <w:proofErr w:type="spellEnd"/>
            <w:r w:rsidRPr="004E28F1">
              <w:rPr>
                <w:rFonts w:cs="Arial"/>
                <w:b/>
                <w:kern w:val="32"/>
                <w:szCs w:val="20"/>
                <w:lang w:eastAsia="sl-SI"/>
              </w:rPr>
              <w:t xml:space="preserve"> Pravice porabe za izvedbo predlaganih rešitev so zagotovljene:</w:t>
            </w:r>
          </w:p>
        </w:tc>
      </w:tr>
      <w:tr w:rsidR="000821E2" w:rsidRPr="004E28F1" w14:paraId="38F5F1CE" w14:textId="77777777" w:rsidTr="003E357F">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14:paraId="2EDE796C" w14:textId="77777777" w:rsidR="001E5470" w:rsidRPr="004E28F1" w:rsidRDefault="001E5470" w:rsidP="001E5470">
            <w:pPr>
              <w:widowControl w:val="0"/>
              <w:jc w:val="center"/>
              <w:rPr>
                <w:rFonts w:eastAsia="Calibri" w:cs="Arial"/>
                <w:szCs w:val="20"/>
              </w:rPr>
            </w:pPr>
            <w:r w:rsidRPr="004E28F1">
              <w:rPr>
                <w:rFonts w:eastAsia="Calibri" w:cs="Arial"/>
                <w:szCs w:val="20"/>
              </w:rPr>
              <w:t xml:space="preserve">Ime proračunskega uporabnika </w:t>
            </w:r>
          </w:p>
        </w:tc>
        <w:tc>
          <w:tcPr>
            <w:tcW w:w="2302" w:type="dxa"/>
            <w:gridSpan w:val="2"/>
            <w:tcBorders>
              <w:top w:val="single" w:sz="4" w:space="0" w:color="auto"/>
              <w:left w:val="single" w:sz="4" w:space="0" w:color="auto"/>
              <w:bottom w:val="single" w:sz="4" w:space="0" w:color="auto"/>
              <w:right w:val="single" w:sz="4" w:space="0" w:color="auto"/>
            </w:tcBorders>
            <w:vAlign w:val="center"/>
          </w:tcPr>
          <w:p w14:paraId="27E4DDB5" w14:textId="77777777" w:rsidR="001E5470" w:rsidRPr="004E28F1" w:rsidRDefault="001E5470" w:rsidP="001E5470">
            <w:pPr>
              <w:widowControl w:val="0"/>
              <w:jc w:val="center"/>
              <w:rPr>
                <w:rFonts w:eastAsia="Calibri" w:cs="Arial"/>
                <w:szCs w:val="20"/>
              </w:rPr>
            </w:pPr>
            <w:r w:rsidRPr="004E28F1">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1A2872" w14:textId="77777777" w:rsidR="001E5470" w:rsidRPr="004E28F1" w:rsidRDefault="001E5470" w:rsidP="001E5470">
            <w:pPr>
              <w:widowControl w:val="0"/>
              <w:jc w:val="center"/>
              <w:rPr>
                <w:rFonts w:eastAsia="Calibri" w:cs="Arial"/>
                <w:szCs w:val="20"/>
              </w:rPr>
            </w:pPr>
            <w:r w:rsidRPr="004E28F1">
              <w:rPr>
                <w:rFonts w:eastAsia="Calibri" w:cs="Arial"/>
                <w:szCs w:val="20"/>
              </w:rPr>
              <w:t>Šifra in naziv proračunske postavke</w:t>
            </w: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108E6007" w14:textId="77777777" w:rsidR="001E5470" w:rsidRPr="004E28F1" w:rsidRDefault="001E5470" w:rsidP="001E5470">
            <w:pPr>
              <w:widowControl w:val="0"/>
              <w:jc w:val="center"/>
              <w:rPr>
                <w:rFonts w:eastAsia="Calibri" w:cs="Arial"/>
                <w:szCs w:val="20"/>
              </w:rPr>
            </w:pPr>
            <w:r w:rsidRPr="004E28F1">
              <w:rPr>
                <w:rFonts w:eastAsia="Calibri" w:cs="Arial"/>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14:paraId="4106B260" w14:textId="77777777" w:rsidR="001E5470" w:rsidRPr="004E28F1" w:rsidRDefault="001E5470" w:rsidP="001E5470">
            <w:pPr>
              <w:widowControl w:val="0"/>
              <w:jc w:val="center"/>
              <w:rPr>
                <w:rFonts w:eastAsia="Calibri" w:cs="Arial"/>
                <w:szCs w:val="20"/>
              </w:rPr>
            </w:pPr>
            <w:r w:rsidRPr="004E28F1">
              <w:rPr>
                <w:rFonts w:eastAsia="Calibri" w:cs="Arial"/>
                <w:szCs w:val="20"/>
              </w:rPr>
              <w:t>Znesek za t + 1</w:t>
            </w:r>
          </w:p>
        </w:tc>
      </w:tr>
      <w:tr w:rsidR="00E449AC" w:rsidRPr="004E28F1" w14:paraId="77DE8C09" w14:textId="77777777" w:rsidTr="003E357F">
        <w:trPr>
          <w:cantSplit/>
          <w:trHeight w:val="328"/>
        </w:trPr>
        <w:tc>
          <w:tcPr>
            <w:tcW w:w="2061" w:type="dxa"/>
            <w:tcBorders>
              <w:top w:val="single" w:sz="4" w:space="0" w:color="auto"/>
              <w:left w:val="single" w:sz="4" w:space="0" w:color="auto"/>
              <w:bottom w:val="single" w:sz="4" w:space="0" w:color="auto"/>
              <w:right w:val="single" w:sz="4" w:space="0" w:color="auto"/>
            </w:tcBorders>
            <w:vAlign w:val="center"/>
          </w:tcPr>
          <w:p w14:paraId="4E4A3903" w14:textId="77777777" w:rsidR="00E449AC" w:rsidRPr="004E28F1" w:rsidRDefault="00E449AC" w:rsidP="001E5470">
            <w:pPr>
              <w:widowControl w:val="0"/>
              <w:tabs>
                <w:tab w:val="left" w:pos="360"/>
              </w:tabs>
              <w:outlineLvl w:val="0"/>
              <w:rPr>
                <w:rFonts w:cs="Arial"/>
                <w:bCs/>
                <w:kern w:val="32"/>
                <w:szCs w:val="20"/>
                <w:lang w:eastAsia="sl-SI"/>
              </w:rPr>
            </w:pPr>
            <w:r>
              <w:rPr>
                <w:rFonts w:cs="Arial"/>
                <w:bCs/>
                <w:kern w:val="32"/>
                <w:szCs w:val="20"/>
                <w:lang w:eastAsia="sl-SI"/>
              </w:rPr>
              <w:t>MKGP</w:t>
            </w:r>
          </w:p>
        </w:tc>
        <w:tc>
          <w:tcPr>
            <w:tcW w:w="2302" w:type="dxa"/>
            <w:gridSpan w:val="2"/>
            <w:tcBorders>
              <w:top w:val="single" w:sz="4" w:space="0" w:color="auto"/>
              <w:left w:val="single" w:sz="4" w:space="0" w:color="auto"/>
              <w:bottom w:val="single" w:sz="4" w:space="0" w:color="auto"/>
              <w:right w:val="single" w:sz="4" w:space="0" w:color="auto"/>
            </w:tcBorders>
            <w:vAlign w:val="center"/>
          </w:tcPr>
          <w:p w14:paraId="107A0561" w14:textId="77777777" w:rsidR="00E449AC" w:rsidRDefault="00E449AC" w:rsidP="000821E2">
            <w:pPr>
              <w:widowControl w:val="0"/>
              <w:tabs>
                <w:tab w:val="left" w:pos="360"/>
              </w:tabs>
              <w:outlineLvl w:val="0"/>
              <w:rPr>
                <w:rFonts w:cs="Arial"/>
                <w:bCs/>
                <w:szCs w:val="20"/>
              </w:rPr>
            </w:pPr>
            <w:r>
              <w:rPr>
                <w:rFonts w:cs="Arial"/>
                <w:bCs/>
                <w:szCs w:val="20"/>
              </w:rPr>
              <w:t>2330-2</w:t>
            </w:r>
            <w:r w:rsidR="0060498F">
              <w:rPr>
                <w:rFonts w:cs="Arial"/>
                <w:bCs/>
                <w:szCs w:val="20"/>
              </w:rPr>
              <w:t>4</w:t>
            </w:r>
            <w:r>
              <w:rPr>
                <w:rFonts w:cs="Arial"/>
                <w:bCs/>
                <w:szCs w:val="20"/>
              </w:rPr>
              <w:t>-</w:t>
            </w:r>
            <w:r w:rsidR="0060498F">
              <w:rPr>
                <w:rFonts w:cs="Arial"/>
                <w:bCs/>
                <w:szCs w:val="20"/>
              </w:rPr>
              <w:t>000</w:t>
            </w:r>
            <w:r>
              <w:rPr>
                <w:rFonts w:cs="Arial"/>
                <w:bCs/>
                <w:szCs w:val="20"/>
              </w:rPr>
              <w:t>9</w:t>
            </w:r>
          </w:p>
          <w:p w14:paraId="342D132F" w14:textId="77777777" w:rsidR="00E449AC" w:rsidRPr="004E28F1" w:rsidRDefault="0060498F" w:rsidP="000821E2">
            <w:pPr>
              <w:widowControl w:val="0"/>
              <w:tabs>
                <w:tab w:val="left" w:pos="360"/>
              </w:tabs>
              <w:outlineLvl w:val="0"/>
              <w:rPr>
                <w:rFonts w:cs="Arial"/>
                <w:bCs/>
                <w:szCs w:val="20"/>
              </w:rPr>
            </w:pPr>
            <w:r>
              <w:rPr>
                <w:rFonts w:cs="Arial"/>
                <w:szCs w:val="20"/>
              </w:rPr>
              <w:t>Vinski sektor: SN 2023-2027</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45CDB6" w14:textId="77777777" w:rsidR="00E449AC" w:rsidRPr="004E28F1" w:rsidRDefault="00E449AC" w:rsidP="00C370BC">
            <w:pPr>
              <w:widowControl w:val="0"/>
              <w:tabs>
                <w:tab w:val="left" w:pos="360"/>
              </w:tabs>
              <w:outlineLvl w:val="0"/>
              <w:rPr>
                <w:rFonts w:cs="Arial"/>
                <w:bCs/>
                <w:kern w:val="32"/>
                <w:szCs w:val="20"/>
                <w:lang w:eastAsia="sl-SI"/>
              </w:rPr>
            </w:pPr>
            <w:r>
              <w:rPr>
                <w:rFonts w:cs="Arial"/>
                <w:bCs/>
                <w:kern w:val="32"/>
                <w:szCs w:val="20"/>
                <w:lang w:eastAsia="sl-SI"/>
              </w:rPr>
              <w:t>221644</w:t>
            </w: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50F19E93" w14:textId="77777777" w:rsidR="00E449AC" w:rsidRPr="004E28F1" w:rsidRDefault="00667217" w:rsidP="000821E2">
            <w:pPr>
              <w:widowControl w:val="0"/>
              <w:tabs>
                <w:tab w:val="left" w:pos="360"/>
              </w:tabs>
              <w:jc w:val="right"/>
              <w:outlineLvl w:val="0"/>
              <w:rPr>
                <w:rFonts w:cs="Arial"/>
                <w:bCs/>
                <w:kern w:val="32"/>
                <w:szCs w:val="20"/>
                <w:lang w:eastAsia="sl-SI"/>
              </w:rPr>
            </w:pPr>
            <w:r>
              <w:rPr>
                <w:rFonts w:cs="Arial"/>
                <w:bCs/>
                <w:kern w:val="32"/>
                <w:szCs w:val="20"/>
                <w:lang w:eastAsia="sl-SI"/>
              </w:rPr>
              <w:t>0</w:t>
            </w:r>
          </w:p>
        </w:tc>
        <w:tc>
          <w:tcPr>
            <w:tcW w:w="2123" w:type="dxa"/>
            <w:tcBorders>
              <w:top w:val="single" w:sz="4" w:space="0" w:color="auto"/>
              <w:left w:val="single" w:sz="4" w:space="0" w:color="auto"/>
              <w:bottom w:val="single" w:sz="4" w:space="0" w:color="auto"/>
              <w:right w:val="single" w:sz="4" w:space="0" w:color="auto"/>
            </w:tcBorders>
            <w:vAlign w:val="center"/>
          </w:tcPr>
          <w:p w14:paraId="605D56FA" w14:textId="77777777" w:rsidR="00E449AC" w:rsidRDefault="00667217" w:rsidP="00667217">
            <w:pPr>
              <w:widowControl w:val="0"/>
              <w:tabs>
                <w:tab w:val="left" w:pos="360"/>
              </w:tabs>
              <w:jc w:val="right"/>
              <w:outlineLvl w:val="0"/>
              <w:rPr>
                <w:rFonts w:cs="Arial"/>
                <w:bCs/>
                <w:kern w:val="32"/>
                <w:szCs w:val="20"/>
                <w:lang w:eastAsia="sl-SI"/>
              </w:rPr>
            </w:pPr>
            <w:r>
              <w:rPr>
                <w:rFonts w:cs="Arial"/>
                <w:bCs/>
                <w:kern w:val="32"/>
                <w:szCs w:val="20"/>
                <w:lang w:eastAsia="sl-SI"/>
              </w:rPr>
              <w:t>4.849.000,00</w:t>
            </w:r>
          </w:p>
        </w:tc>
      </w:tr>
      <w:tr w:rsidR="000821E2" w:rsidRPr="004E28F1" w14:paraId="0D9CAC7F" w14:textId="77777777" w:rsidTr="003E357F">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14:paraId="2FAF1F98" w14:textId="77777777" w:rsidR="001E5470" w:rsidRPr="004E28F1" w:rsidRDefault="001E5470" w:rsidP="001E5470">
            <w:pPr>
              <w:widowControl w:val="0"/>
              <w:tabs>
                <w:tab w:val="left" w:pos="360"/>
              </w:tabs>
              <w:outlineLvl w:val="0"/>
              <w:rPr>
                <w:rFonts w:cs="Arial"/>
                <w:bCs/>
                <w:kern w:val="32"/>
                <w:szCs w:val="20"/>
                <w:lang w:eastAsia="sl-SI"/>
              </w:rPr>
            </w:pPr>
          </w:p>
        </w:tc>
        <w:tc>
          <w:tcPr>
            <w:tcW w:w="2302" w:type="dxa"/>
            <w:gridSpan w:val="2"/>
            <w:tcBorders>
              <w:top w:val="single" w:sz="4" w:space="0" w:color="auto"/>
              <w:left w:val="single" w:sz="4" w:space="0" w:color="auto"/>
              <w:bottom w:val="single" w:sz="4" w:space="0" w:color="auto"/>
              <w:right w:val="single" w:sz="4" w:space="0" w:color="auto"/>
            </w:tcBorders>
            <w:vAlign w:val="center"/>
          </w:tcPr>
          <w:p w14:paraId="6C5BDA77" w14:textId="77777777" w:rsidR="001E5470" w:rsidRPr="004E28F1"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AD8F5AD" w14:textId="77777777" w:rsidR="001E5470" w:rsidRPr="004E28F1" w:rsidRDefault="001E5470" w:rsidP="001E5470">
            <w:pPr>
              <w:widowControl w:val="0"/>
              <w:tabs>
                <w:tab w:val="left" w:pos="360"/>
              </w:tabs>
              <w:outlineLvl w:val="0"/>
              <w:rPr>
                <w:rFonts w:cs="Arial"/>
                <w:bCs/>
                <w:kern w:val="32"/>
                <w:szCs w:val="20"/>
                <w:lang w:eastAsia="sl-SI"/>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1055BDCD" w14:textId="77777777" w:rsidR="001E5470" w:rsidRPr="004E28F1" w:rsidRDefault="001E5470" w:rsidP="001E5470">
            <w:pPr>
              <w:widowControl w:val="0"/>
              <w:tabs>
                <w:tab w:val="left" w:pos="360"/>
              </w:tabs>
              <w:outlineLvl w:val="0"/>
              <w:rPr>
                <w:rFonts w:cs="Arial"/>
                <w:bCs/>
                <w:kern w:val="32"/>
                <w:szCs w:val="20"/>
                <w:lang w:eastAsia="sl-SI"/>
              </w:rPr>
            </w:pPr>
          </w:p>
        </w:tc>
        <w:tc>
          <w:tcPr>
            <w:tcW w:w="2123" w:type="dxa"/>
            <w:tcBorders>
              <w:top w:val="single" w:sz="4" w:space="0" w:color="auto"/>
              <w:left w:val="single" w:sz="4" w:space="0" w:color="auto"/>
              <w:bottom w:val="single" w:sz="4" w:space="0" w:color="auto"/>
              <w:right w:val="single" w:sz="4" w:space="0" w:color="auto"/>
            </w:tcBorders>
            <w:vAlign w:val="center"/>
          </w:tcPr>
          <w:p w14:paraId="445F0DAE" w14:textId="77777777" w:rsidR="001E5470" w:rsidRPr="004E28F1" w:rsidRDefault="001E5470" w:rsidP="001E5470">
            <w:pPr>
              <w:widowControl w:val="0"/>
              <w:tabs>
                <w:tab w:val="left" w:pos="360"/>
              </w:tabs>
              <w:outlineLvl w:val="0"/>
              <w:rPr>
                <w:rFonts w:cs="Arial"/>
                <w:bCs/>
                <w:kern w:val="32"/>
                <w:szCs w:val="20"/>
                <w:lang w:eastAsia="sl-SI"/>
              </w:rPr>
            </w:pPr>
          </w:p>
        </w:tc>
      </w:tr>
      <w:tr w:rsidR="001E5470" w:rsidRPr="004E28F1" w14:paraId="7E2F740B" w14:textId="77777777" w:rsidTr="003E357F">
        <w:trPr>
          <w:cantSplit/>
          <w:trHeight w:val="95"/>
        </w:trPr>
        <w:tc>
          <w:tcPr>
            <w:tcW w:w="5693" w:type="dxa"/>
            <w:gridSpan w:val="5"/>
            <w:tcBorders>
              <w:top w:val="single" w:sz="4" w:space="0" w:color="auto"/>
              <w:left w:val="single" w:sz="4" w:space="0" w:color="auto"/>
              <w:bottom w:val="single" w:sz="4" w:space="0" w:color="auto"/>
              <w:right w:val="single" w:sz="4" w:space="0" w:color="auto"/>
            </w:tcBorders>
            <w:vAlign w:val="center"/>
          </w:tcPr>
          <w:p w14:paraId="4E924746" w14:textId="77777777" w:rsidR="001E5470" w:rsidRPr="004E28F1" w:rsidRDefault="001E5470" w:rsidP="001E5470">
            <w:pPr>
              <w:widowControl w:val="0"/>
              <w:tabs>
                <w:tab w:val="left" w:pos="360"/>
              </w:tabs>
              <w:outlineLvl w:val="0"/>
              <w:rPr>
                <w:rFonts w:cs="Arial"/>
                <w:b/>
                <w:kern w:val="32"/>
                <w:szCs w:val="20"/>
                <w:lang w:eastAsia="sl-SI"/>
              </w:rPr>
            </w:pPr>
            <w:r w:rsidRPr="004E28F1">
              <w:rPr>
                <w:rFonts w:cs="Arial"/>
                <w:b/>
                <w:kern w:val="32"/>
                <w:szCs w:val="20"/>
                <w:lang w:eastAsia="sl-SI"/>
              </w:rPr>
              <w:t>SKUPAJ</w:t>
            </w: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5CC518AD" w14:textId="77777777" w:rsidR="001E5470" w:rsidRPr="004E28F1" w:rsidRDefault="001E5470" w:rsidP="001E5470">
            <w:pPr>
              <w:widowControl w:val="0"/>
              <w:jc w:val="center"/>
              <w:rPr>
                <w:rFonts w:eastAsia="Calibri" w:cs="Arial"/>
                <w:b/>
                <w:szCs w:val="20"/>
              </w:rPr>
            </w:pPr>
          </w:p>
        </w:tc>
        <w:tc>
          <w:tcPr>
            <w:tcW w:w="2123" w:type="dxa"/>
            <w:tcBorders>
              <w:top w:val="single" w:sz="4" w:space="0" w:color="auto"/>
              <w:left w:val="single" w:sz="4" w:space="0" w:color="auto"/>
              <w:bottom w:val="single" w:sz="4" w:space="0" w:color="auto"/>
              <w:right w:val="single" w:sz="4" w:space="0" w:color="auto"/>
            </w:tcBorders>
            <w:vAlign w:val="center"/>
          </w:tcPr>
          <w:p w14:paraId="1050934C" w14:textId="77777777" w:rsidR="001E5470" w:rsidRPr="004E28F1" w:rsidRDefault="001E5470" w:rsidP="001E5470">
            <w:pPr>
              <w:widowControl w:val="0"/>
              <w:tabs>
                <w:tab w:val="left" w:pos="360"/>
              </w:tabs>
              <w:outlineLvl w:val="0"/>
              <w:rPr>
                <w:rFonts w:cs="Arial"/>
                <w:b/>
                <w:kern w:val="32"/>
                <w:szCs w:val="20"/>
                <w:lang w:eastAsia="sl-SI"/>
              </w:rPr>
            </w:pPr>
          </w:p>
        </w:tc>
      </w:tr>
      <w:tr w:rsidR="001E5470" w:rsidRPr="004E28F1" w14:paraId="40C35CCC" w14:textId="77777777" w:rsidTr="00B30CA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D83B4FE" w14:textId="77777777" w:rsidR="001E5470" w:rsidRPr="004E28F1" w:rsidRDefault="001E5470" w:rsidP="001E5470">
            <w:pPr>
              <w:widowControl w:val="0"/>
              <w:tabs>
                <w:tab w:val="left" w:pos="2340"/>
              </w:tabs>
              <w:outlineLvl w:val="0"/>
              <w:rPr>
                <w:rFonts w:cs="Arial"/>
                <w:b/>
                <w:kern w:val="32"/>
                <w:szCs w:val="20"/>
                <w:lang w:eastAsia="sl-SI"/>
              </w:rPr>
            </w:pPr>
            <w:proofErr w:type="spellStart"/>
            <w:r w:rsidRPr="004E28F1">
              <w:rPr>
                <w:rFonts w:cs="Arial"/>
                <w:b/>
                <w:kern w:val="32"/>
                <w:szCs w:val="20"/>
                <w:lang w:eastAsia="sl-SI"/>
              </w:rPr>
              <w:t>II.b</w:t>
            </w:r>
            <w:proofErr w:type="spellEnd"/>
            <w:r w:rsidRPr="004E28F1">
              <w:rPr>
                <w:rFonts w:cs="Arial"/>
                <w:b/>
                <w:kern w:val="32"/>
                <w:szCs w:val="20"/>
                <w:lang w:eastAsia="sl-SI"/>
              </w:rPr>
              <w:t xml:space="preserve"> Manjkajoče pravice porabe bodo zagotovljene s prerazporeditvijo:</w:t>
            </w:r>
          </w:p>
        </w:tc>
      </w:tr>
      <w:tr w:rsidR="000821E2" w:rsidRPr="004E28F1" w14:paraId="63B79A41" w14:textId="77777777" w:rsidTr="003E357F">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14:paraId="21CBE6F0" w14:textId="77777777" w:rsidR="001E5470" w:rsidRPr="004E28F1" w:rsidRDefault="001E5470" w:rsidP="001E5470">
            <w:pPr>
              <w:widowControl w:val="0"/>
              <w:jc w:val="center"/>
              <w:rPr>
                <w:rFonts w:eastAsia="Calibri" w:cs="Arial"/>
                <w:szCs w:val="20"/>
              </w:rPr>
            </w:pPr>
            <w:r w:rsidRPr="004E28F1">
              <w:rPr>
                <w:rFonts w:eastAsia="Calibri" w:cs="Arial"/>
                <w:szCs w:val="20"/>
              </w:rPr>
              <w:t xml:space="preserve">Ime proračunskega uporabnika </w:t>
            </w:r>
          </w:p>
        </w:tc>
        <w:tc>
          <w:tcPr>
            <w:tcW w:w="2302" w:type="dxa"/>
            <w:gridSpan w:val="2"/>
            <w:tcBorders>
              <w:top w:val="single" w:sz="4" w:space="0" w:color="auto"/>
              <w:left w:val="single" w:sz="4" w:space="0" w:color="auto"/>
              <w:bottom w:val="single" w:sz="4" w:space="0" w:color="auto"/>
              <w:right w:val="single" w:sz="4" w:space="0" w:color="auto"/>
            </w:tcBorders>
            <w:vAlign w:val="center"/>
          </w:tcPr>
          <w:p w14:paraId="26673D16" w14:textId="77777777" w:rsidR="001E5470" w:rsidRPr="004E28F1" w:rsidRDefault="001E5470" w:rsidP="001E5470">
            <w:pPr>
              <w:widowControl w:val="0"/>
              <w:jc w:val="center"/>
              <w:rPr>
                <w:rFonts w:eastAsia="Calibri" w:cs="Arial"/>
                <w:szCs w:val="20"/>
              </w:rPr>
            </w:pPr>
            <w:r w:rsidRPr="004E28F1">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9F3BCC" w14:textId="77777777" w:rsidR="001E5470" w:rsidRPr="004E28F1" w:rsidRDefault="001E5470" w:rsidP="001E5470">
            <w:pPr>
              <w:widowControl w:val="0"/>
              <w:jc w:val="center"/>
              <w:rPr>
                <w:rFonts w:eastAsia="Calibri" w:cs="Arial"/>
                <w:szCs w:val="20"/>
              </w:rPr>
            </w:pPr>
            <w:r w:rsidRPr="004E28F1">
              <w:rPr>
                <w:rFonts w:eastAsia="Calibri" w:cs="Arial"/>
                <w:szCs w:val="20"/>
              </w:rPr>
              <w:t xml:space="preserve">Šifra in naziv proračunske postavke </w:t>
            </w: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34C5F3E7" w14:textId="77777777" w:rsidR="001E5470" w:rsidRPr="004E28F1" w:rsidRDefault="001E5470" w:rsidP="001E5470">
            <w:pPr>
              <w:widowControl w:val="0"/>
              <w:jc w:val="center"/>
              <w:rPr>
                <w:rFonts w:eastAsia="Calibri" w:cs="Arial"/>
                <w:szCs w:val="20"/>
              </w:rPr>
            </w:pPr>
            <w:r w:rsidRPr="004E28F1">
              <w:rPr>
                <w:rFonts w:eastAsia="Calibri" w:cs="Arial"/>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14:paraId="292AA2E3" w14:textId="77777777" w:rsidR="001E5470" w:rsidRPr="004E28F1" w:rsidRDefault="001E5470" w:rsidP="001E5470">
            <w:pPr>
              <w:widowControl w:val="0"/>
              <w:jc w:val="center"/>
              <w:rPr>
                <w:rFonts w:eastAsia="Calibri" w:cs="Arial"/>
                <w:szCs w:val="20"/>
              </w:rPr>
            </w:pPr>
            <w:r w:rsidRPr="004E28F1">
              <w:rPr>
                <w:rFonts w:eastAsia="Calibri" w:cs="Arial"/>
                <w:szCs w:val="20"/>
              </w:rPr>
              <w:t xml:space="preserve">Znesek za t + 1 </w:t>
            </w:r>
          </w:p>
        </w:tc>
      </w:tr>
      <w:tr w:rsidR="000821E2" w:rsidRPr="004E28F1" w14:paraId="4B8869ED" w14:textId="77777777" w:rsidTr="003E357F">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14:paraId="15A5ADDF" w14:textId="77777777" w:rsidR="001E5470" w:rsidRPr="004E28F1" w:rsidRDefault="001E5470" w:rsidP="001E5470">
            <w:pPr>
              <w:widowControl w:val="0"/>
              <w:tabs>
                <w:tab w:val="left" w:pos="360"/>
              </w:tabs>
              <w:outlineLvl w:val="0"/>
              <w:rPr>
                <w:rFonts w:cs="Arial"/>
                <w:bCs/>
                <w:kern w:val="32"/>
                <w:szCs w:val="20"/>
                <w:lang w:eastAsia="sl-SI"/>
              </w:rPr>
            </w:pPr>
          </w:p>
        </w:tc>
        <w:tc>
          <w:tcPr>
            <w:tcW w:w="2302" w:type="dxa"/>
            <w:gridSpan w:val="2"/>
            <w:tcBorders>
              <w:top w:val="single" w:sz="4" w:space="0" w:color="auto"/>
              <w:left w:val="single" w:sz="4" w:space="0" w:color="auto"/>
              <w:bottom w:val="single" w:sz="4" w:space="0" w:color="auto"/>
              <w:right w:val="single" w:sz="4" w:space="0" w:color="auto"/>
            </w:tcBorders>
            <w:vAlign w:val="center"/>
          </w:tcPr>
          <w:p w14:paraId="100BF9F7" w14:textId="77777777" w:rsidR="001E5470" w:rsidRPr="004E28F1"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68123D1" w14:textId="77777777" w:rsidR="001E5470" w:rsidRPr="004E28F1" w:rsidRDefault="001E5470" w:rsidP="001E5470">
            <w:pPr>
              <w:widowControl w:val="0"/>
              <w:tabs>
                <w:tab w:val="left" w:pos="360"/>
              </w:tabs>
              <w:outlineLvl w:val="0"/>
              <w:rPr>
                <w:rFonts w:cs="Arial"/>
                <w:bCs/>
                <w:kern w:val="32"/>
                <w:szCs w:val="20"/>
                <w:lang w:eastAsia="sl-SI"/>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1347CD6A" w14:textId="77777777" w:rsidR="001E5470" w:rsidRPr="004E28F1" w:rsidRDefault="001E5470" w:rsidP="001E5470">
            <w:pPr>
              <w:widowControl w:val="0"/>
              <w:tabs>
                <w:tab w:val="left" w:pos="360"/>
              </w:tabs>
              <w:outlineLvl w:val="0"/>
              <w:rPr>
                <w:rFonts w:cs="Arial"/>
                <w:bCs/>
                <w:kern w:val="32"/>
                <w:szCs w:val="20"/>
                <w:lang w:eastAsia="sl-SI"/>
              </w:rPr>
            </w:pPr>
          </w:p>
        </w:tc>
        <w:tc>
          <w:tcPr>
            <w:tcW w:w="2123" w:type="dxa"/>
            <w:tcBorders>
              <w:top w:val="single" w:sz="4" w:space="0" w:color="auto"/>
              <w:left w:val="single" w:sz="4" w:space="0" w:color="auto"/>
              <w:bottom w:val="single" w:sz="4" w:space="0" w:color="auto"/>
              <w:right w:val="single" w:sz="4" w:space="0" w:color="auto"/>
            </w:tcBorders>
            <w:vAlign w:val="center"/>
          </w:tcPr>
          <w:p w14:paraId="44A00FBC" w14:textId="77777777" w:rsidR="001E5470" w:rsidRPr="004E28F1" w:rsidRDefault="001E5470" w:rsidP="001E5470">
            <w:pPr>
              <w:widowControl w:val="0"/>
              <w:tabs>
                <w:tab w:val="left" w:pos="360"/>
              </w:tabs>
              <w:outlineLvl w:val="0"/>
              <w:rPr>
                <w:rFonts w:cs="Arial"/>
                <w:bCs/>
                <w:kern w:val="32"/>
                <w:szCs w:val="20"/>
                <w:lang w:eastAsia="sl-SI"/>
              </w:rPr>
            </w:pPr>
          </w:p>
        </w:tc>
      </w:tr>
      <w:tr w:rsidR="000821E2" w:rsidRPr="004E28F1" w14:paraId="284DED63" w14:textId="77777777" w:rsidTr="003E357F">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14:paraId="4B547FA4" w14:textId="77777777" w:rsidR="001E5470" w:rsidRPr="004E28F1" w:rsidRDefault="001E5470" w:rsidP="001E5470">
            <w:pPr>
              <w:widowControl w:val="0"/>
              <w:tabs>
                <w:tab w:val="left" w:pos="360"/>
              </w:tabs>
              <w:outlineLvl w:val="0"/>
              <w:rPr>
                <w:rFonts w:cs="Arial"/>
                <w:bCs/>
                <w:kern w:val="32"/>
                <w:szCs w:val="20"/>
                <w:lang w:eastAsia="sl-SI"/>
              </w:rPr>
            </w:pPr>
          </w:p>
        </w:tc>
        <w:tc>
          <w:tcPr>
            <w:tcW w:w="2302" w:type="dxa"/>
            <w:gridSpan w:val="2"/>
            <w:tcBorders>
              <w:top w:val="single" w:sz="4" w:space="0" w:color="auto"/>
              <w:left w:val="single" w:sz="4" w:space="0" w:color="auto"/>
              <w:bottom w:val="single" w:sz="4" w:space="0" w:color="auto"/>
              <w:right w:val="single" w:sz="4" w:space="0" w:color="auto"/>
            </w:tcBorders>
            <w:vAlign w:val="center"/>
          </w:tcPr>
          <w:p w14:paraId="03B1888E" w14:textId="77777777" w:rsidR="001E5470" w:rsidRPr="004E28F1"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D0581F" w14:textId="77777777" w:rsidR="001E5470" w:rsidRPr="004E28F1" w:rsidRDefault="001E5470" w:rsidP="001E5470">
            <w:pPr>
              <w:widowControl w:val="0"/>
              <w:tabs>
                <w:tab w:val="left" w:pos="360"/>
              </w:tabs>
              <w:outlineLvl w:val="0"/>
              <w:rPr>
                <w:rFonts w:cs="Arial"/>
                <w:bCs/>
                <w:kern w:val="32"/>
                <w:szCs w:val="20"/>
                <w:lang w:eastAsia="sl-SI"/>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6FD1815D" w14:textId="77777777" w:rsidR="001E5470" w:rsidRPr="004E28F1" w:rsidRDefault="001E5470" w:rsidP="001E5470">
            <w:pPr>
              <w:widowControl w:val="0"/>
              <w:tabs>
                <w:tab w:val="left" w:pos="360"/>
              </w:tabs>
              <w:outlineLvl w:val="0"/>
              <w:rPr>
                <w:rFonts w:cs="Arial"/>
                <w:bCs/>
                <w:kern w:val="32"/>
                <w:szCs w:val="20"/>
                <w:lang w:eastAsia="sl-SI"/>
              </w:rPr>
            </w:pPr>
          </w:p>
        </w:tc>
        <w:tc>
          <w:tcPr>
            <w:tcW w:w="2123" w:type="dxa"/>
            <w:tcBorders>
              <w:top w:val="single" w:sz="4" w:space="0" w:color="auto"/>
              <w:left w:val="single" w:sz="4" w:space="0" w:color="auto"/>
              <w:bottom w:val="single" w:sz="4" w:space="0" w:color="auto"/>
              <w:right w:val="single" w:sz="4" w:space="0" w:color="auto"/>
            </w:tcBorders>
            <w:vAlign w:val="center"/>
          </w:tcPr>
          <w:p w14:paraId="535CC066" w14:textId="77777777" w:rsidR="001E5470" w:rsidRPr="004E28F1" w:rsidRDefault="001E5470" w:rsidP="001E5470">
            <w:pPr>
              <w:widowControl w:val="0"/>
              <w:tabs>
                <w:tab w:val="left" w:pos="360"/>
              </w:tabs>
              <w:outlineLvl w:val="0"/>
              <w:rPr>
                <w:rFonts w:cs="Arial"/>
                <w:bCs/>
                <w:kern w:val="32"/>
                <w:szCs w:val="20"/>
                <w:lang w:eastAsia="sl-SI"/>
              </w:rPr>
            </w:pPr>
          </w:p>
        </w:tc>
      </w:tr>
      <w:tr w:rsidR="001E5470" w:rsidRPr="004E28F1" w14:paraId="454A7650" w14:textId="77777777" w:rsidTr="003E357F">
        <w:trPr>
          <w:cantSplit/>
          <w:trHeight w:val="95"/>
        </w:trPr>
        <w:tc>
          <w:tcPr>
            <w:tcW w:w="5693" w:type="dxa"/>
            <w:gridSpan w:val="5"/>
            <w:tcBorders>
              <w:top w:val="single" w:sz="4" w:space="0" w:color="auto"/>
              <w:left w:val="single" w:sz="4" w:space="0" w:color="auto"/>
              <w:bottom w:val="single" w:sz="4" w:space="0" w:color="auto"/>
              <w:right w:val="single" w:sz="4" w:space="0" w:color="auto"/>
            </w:tcBorders>
            <w:vAlign w:val="center"/>
          </w:tcPr>
          <w:p w14:paraId="5098AAC2" w14:textId="77777777" w:rsidR="001E5470" w:rsidRPr="004E28F1" w:rsidRDefault="001E5470" w:rsidP="001E5470">
            <w:pPr>
              <w:widowControl w:val="0"/>
              <w:tabs>
                <w:tab w:val="left" w:pos="360"/>
              </w:tabs>
              <w:outlineLvl w:val="0"/>
              <w:rPr>
                <w:rFonts w:cs="Arial"/>
                <w:b/>
                <w:kern w:val="32"/>
                <w:szCs w:val="20"/>
                <w:lang w:eastAsia="sl-SI"/>
              </w:rPr>
            </w:pPr>
            <w:r w:rsidRPr="004E28F1">
              <w:rPr>
                <w:rFonts w:cs="Arial"/>
                <w:b/>
                <w:kern w:val="32"/>
                <w:szCs w:val="20"/>
                <w:lang w:eastAsia="sl-SI"/>
              </w:rPr>
              <w:t>SKUPAJ</w:t>
            </w:r>
          </w:p>
        </w:tc>
        <w:tc>
          <w:tcPr>
            <w:tcW w:w="1384" w:type="dxa"/>
            <w:gridSpan w:val="3"/>
            <w:tcBorders>
              <w:top w:val="single" w:sz="4" w:space="0" w:color="auto"/>
              <w:left w:val="single" w:sz="4" w:space="0" w:color="auto"/>
              <w:bottom w:val="single" w:sz="4" w:space="0" w:color="auto"/>
              <w:right w:val="single" w:sz="4" w:space="0" w:color="auto"/>
            </w:tcBorders>
            <w:vAlign w:val="center"/>
          </w:tcPr>
          <w:p w14:paraId="0BDBAC5F" w14:textId="77777777" w:rsidR="001E5470" w:rsidRPr="004E28F1" w:rsidRDefault="001E5470" w:rsidP="001E5470">
            <w:pPr>
              <w:widowControl w:val="0"/>
              <w:tabs>
                <w:tab w:val="left" w:pos="360"/>
              </w:tabs>
              <w:outlineLvl w:val="0"/>
              <w:rPr>
                <w:rFonts w:cs="Arial"/>
                <w:b/>
                <w:kern w:val="32"/>
                <w:szCs w:val="20"/>
                <w:lang w:eastAsia="sl-SI"/>
              </w:rPr>
            </w:pPr>
          </w:p>
        </w:tc>
        <w:tc>
          <w:tcPr>
            <w:tcW w:w="2123" w:type="dxa"/>
            <w:tcBorders>
              <w:top w:val="single" w:sz="4" w:space="0" w:color="auto"/>
              <w:left w:val="single" w:sz="4" w:space="0" w:color="auto"/>
              <w:bottom w:val="single" w:sz="4" w:space="0" w:color="auto"/>
              <w:right w:val="single" w:sz="4" w:space="0" w:color="auto"/>
            </w:tcBorders>
            <w:vAlign w:val="center"/>
          </w:tcPr>
          <w:p w14:paraId="05706E77" w14:textId="77777777" w:rsidR="001E5470" w:rsidRPr="004E28F1" w:rsidRDefault="001E5470" w:rsidP="001E5470">
            <w:pPr>
              <w:widowControl w:val="0"/>
              <w:tabs>
                <w:tab w:val="left" w:pos="360"/>
              </w:tabs>
              <w:outlineLvl w:val="0"/>
              <w:rPr>
                <w:rFonts w:cs="Arial"/>
                <w:b/>
                <w:kern w:val="32"/>
                <w:szCs w:val="20"/>
                <w:lang w:eastAsia="sl-SI"/>
              </w:rPr>
            </w:pPr>
          </w:p>
        </w:tc>
      </w:tr>
      <w:tr w:rsidR="001E5470" w:rsidRPr="004E28F1" w14:paraId="101A563C" w14:textId="77777777" w:rsidTr="00B30CA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4A9C5E9" w14:textId="77777777" w:rsidR="001E5470" w:rsidRPr="004E28F1" w:rsidRDefault="001E5470" w:rsidP="001E5470">
            <w:pPr>
              <w:widowControl w:val="0"/>
              <w:tabs>
                <w:tab w:val="left" w:pos="2340"/>
              </w:tabs>
              <w:outlineLvl w:val="0"/>
              <w:rPr>
                <w:rFonts w:cs="Arial"/>
                <w:b/>
                <w:kern w:val="32"/>
                <w:szCs w:val="20"/>
                <w:lang w:eastAsia="sl-SI"/>
              </w:rPr>
            </w:pPr>
            <w:proofErr w:type="spellStart"/>
            <w:r w:rsidRPr="004E28F1">
              <w:rPr>
                <w:rFonts w:cs="Arial"/>
                <w:b/>
                <w:kern w:val="32"/>
                <w:szCs w:val="20"/>
                <w:lang w:eastAsia="sl-SI"/>
              </w:rPr>
              <w:t>II.c</w:t>
            </w:r>
            <w:proofErr w:type="spellEnd"/>
            <w:r w:rsidRPr="004E28F1">
              <w:rPr>
                <w:rFonts w:cs="Arial"/>
                <w:b/>
                <w:kern w:val="32"/>
                <w:szCs w:val="20"/>
                <w:lang w:eastAsia="sl-SI"/>
              </w:rPr>
              <w:t xml:space="preserve"> Načrtovana nadomestitev zmanjšanih prihodkov in povečanih odhodkov proračuna:</w:t>
            </w:r>
          </w:p>
        </w:tc>
      </w:tr>
      <w:tr w:rsidR="001E5470" w:rsidRPr="004E28F1" w14:paraId="2E0166C6" w14:textId="77777777" w:rsidTr="003E357F">
        <w:trPr>
          <w:cantSplit/>
          <w:trHeight w:val="100"/>
        </w:trPr>
        <w:tc>
          <w:tcPr>
            <w:tcW w:w="4363" w:type="dxa"/>
            <w:gridSpan w:val="3"/>
            <w:tcBorders>
              <w:top w:val="single" w:sz="4" w:space="0" w:color="auto"/>
              <w:left w:val="single" w:sz="4" w:space="0" w:color="auto"/>
              <w:bottom w:val="single" w:sz="4" w:space="0" w:color="auto"/>
              <w:right w:val="single" w:sz="4" w:space="0" w:color="auto"/>
            </w:tcBorders>
            <w:vAlign w:val="center"/>
          </w:tcPr>
          <w:p w14:paraId="5D6B066D" w14:textId="77777777" w:rsidR="001E5470" w:rsidRPr="004E28F1" w:rsidRDefault="001E5470" w:rsidP="001E5470">
            <w:pPr>
              <w:widowControl w:val="0"/>
              <w:ind w:left="-122" w:right="-112"/>
              <w:jc w:val="center"/>
              <w:rPr>
                <w:rFonts w:eastAsia="Calibri" w:cs="Arial"/>
                <w:szCs w:val="20"/>
              </w:rPr>
            </w:pPr>
            <w:r w:rsidRPr="004E28F1">
              <w:rPr>
                <w:rFonts w:eastAsia="Calibri" w:cs="Arial"/>
                <w:szCs w:val="20"/>
              </w:rPr>
              <w:t>Novi prihodki</w:t>
            </w:r>
          </w:p>
        </w:tc>
        <w:tc>
          <w:tcPr>
            <w:tcW w:w="2019" w:type="dxa"/>
            <w:gridSpan w:val="3"/>
            <w:tcBorders>
              <w:top w:val="single" w:sz="4" w:space="0" w:color="auto"/>
              <w:left w:val="single" w:sz="4" w:space="0" w:color="auto"/>
              <w:bottom w:val="single" w:sz="4" w:space="0" w:color="auto"/>
              <w:right w:val="single" w:sz="4" w:space="0" w:color="auto"/>
            </w:tcBorders>
            <w:vAlign w:val="center"/>
          </w:tcPr>
          <w:p w14:paraId="6DE25A23" w14:textId="77777777" w:rsidR="001E5470" w:rsidRPr="004E28F1" w:rsidRDefault="001E5470" w:rsidP="001E5470">
            <w:pPr>
              <w:widowControl w:val="0"/>
              <w:ind w:left="-122" w:right="-112"/>
              <w:jc w:val="center"/>
              <w:rPr>
                <w:rFonts w:eastAsia="Calibri" w:cs="Arial"/>
                <w:szCs w:val="20"/>
              </w:rPr>
            </w:pPr>
            <w:r w:rsidRPr="004E28F1">
              <w:rPr>
                <w:rFonts w:eastAsia="Calibri" w:cs="Arial"/>
                <w:szCs w:val="20"/>
              </w:rPr>
              <w:t>Znesek za tekoče leto (t)</w:t>
            </w:r>
          </w:p>
        </w:tc>
        <w:tc>
          <w:tcPr>
            <w:tcW w:w="2818" w:type="dxa"/>
            <w:gridSpan w:val="3"/>
            <w:tcBorders>
              <w:top w:val="single" w:sz="4" w:space="0" w:color="auto"/>
              <w:left w:val="single" w:sz="4" w:space="0" w:color="auto"/>
              <w:bottom w:val="single" w:sz="4" w:space="0" w:color="auto"/>
              <w:right w:val="single" w:sz="4" w:space="0" w:color="auto"/>
            </w:tcBorders>
            <w:vAlign w:val="center"/>
          </w:tcPr>
          <w:p w14:paraId="1FA8E90D" w14:textId="77777777" w:rsidR="001E5470" w:rsidRPr="004E28F1" w:rsidRDefault="001E5470" w:rsidP="001E5470">
            <w:pPr>
              <w:widowControl w:val="0"/>
              <w:ind w:left="-122" w:right="-112"/>
              <w:jc w:val="center"/>
              <w:rPr>
                <w:rFonts w:eastAsia="Calibri" w:cs="Arial"/>
                <w:szCs w:val="20"/>
              </w:rPr>
            </w:pPr>
            <w:r w:rsidRPr="004E28F1">
              <w:rPr>
                <w:rFonts w:eastAsia="Calibri" w:cs="Arial"/>
                <w:szCs w:val="20"/>
              </w:rPr>
              <w:t>Znesek za t + 1</w:t>
            </w:r>
          </w:p>
        </w:tc>
      </w:tr>
      <w:tr w:rsidR="001E5470" w:rsidRPr="004E28F1" w14:paraId="03B9D021" w14:textId="77777777" w:rsidTr="003E357F">
        <w:trPr>
          <w:cantSplit/>
          <w:trHeight w:val="95"/>
        </w:trPr>
        <w:tc>
          <w:tcPr>
            <w:tcW w:w="4363" w:type="dxa"/>
            <w:gridSpan w:val="3"/>
            <w:tcBorders>
              <w:top w:val="single" w:sz="4" w:space="0" w:color="auto"/>
              <w:left w:val="single" w:sz="4" w:space="0" w:color="auto"/>
              <w:bottom w:val="single" w:sz="4" w:space="0" w:color="auto"/>
              <w:right w:val="single" w:sz="4" w:space="0" w:color="auto"/>
            </w:tcBorders>
            <w:vAlign w:val="center"/>
          </w:tcPr>
          <w:p w14:paraId="06D0859C" w14:textId="77777777" w:rsidR="001E5470" w:rsidRPr="004E28F1" w:rsidRDefault="001E5470" w:rsidP="001E5470">
            <w:pPr>
              <w:widowControl w:val="0"/>
              <w:tabs>
                <w:tab w:val="left" w:pos="360"/>
              </w:tabs>
              <w:outlineLvl w:val="0"/>
              <w:rPr>
                <w:rFonts w:cs="Arial"/>
                <w:bCs/>
                <w:kern w:val="32"/>
                <w:szCs w:val="20"/>
                <w:lang w:eastAsia="sl-SI"/>
              </w:rPr>
            </w:pPr>
          </w:p>
        </w:tc>
        <w:tc>
          <w:tcPr>
            <w:tcW w:w="2019" w:type="dxa"/>
            <w:gridSpan w:val="3"/>
            <w:tcBorders>
              <w:top w:val="single" w:sz="4" w:space="0" w:color="auto"/>
              <w:left w:val="single" w:sz="4" w:space="0" w:color="auto"/>
              <w:bottom w:val="single" w:sz="4" w:space="0" w:color="auto"/>
              <w:right w:val="single" w:sz="4" w:space="0" w:color="auto"/>
            </w:tcBorders>
            <w:vAlign w:val="center"/>
          </w:tcPr>
          <w:p w14:paraId="08A276AF" w14:textId="77777777" w:rsidR="001E5470" w:rsidRPr="004E28F1" w:rsidRDefault="001E5470" w:rsidP="001E5470">
            <w:pPr>
              <w:widowControl w:val="0"/>
              <w:tabs>
                <w:tab w:val="left" w:pos="360"/>
              </w:tabs>
              <w:outlineLvl w:val="0"/>
              <w:rPr>
                <w:rFonts w:cs="Arial"/>
                <w:bCs/>
                <w:kern w:val="32"/>
                <w:szCs w:val="20"/>
                <w:lang w:eastAsia="sl-SI"/>
              </w:rPr>
            </w:pPr>
          </w:p>
        </w:tc>
        <w:tc>
          <w:tcPr>
            <w:tcW w:w="2818" w:type="dxa"/>
            <w:gridSpan w:val="3"/>
            <w:tcBorders>
              <w:top w:val="single" w:sz="4" w:space="0" w:color="auto"/>
              <w:left w:val="single" w:sz="4" w:space="0" w:color="auto"/>
              <w:bottom w:val="single" w:sz="4" w:space="0" w:color="auto"/>
              <w:right w:val="single" w:sz="4" w:space="0" w:color="auto"/>
            </w:tcBorders>
            <w:vAlign w:val="center"/>
          </w:tcPr>
          <w:p w14:paraId="5BAFD637" w14:textId="77777777" w:rsidR="001E5470" w:rsidRPr="004E28F1" w:rsidRDefault="001E5470" w:rsidP="001E5470">
            <w:pPr>
              <w:widowControl w:val="0"/>
              <w:tabs>
                <w:tab w:val="left" w:pos="360"/>
              </w:tabs>
              <w:outlineLvl w:val="0"/>
              <w:rPr>
                <w:rFonts w:cs="Arial"/>
                <w:bCs/>
                <w:kern w:val="32"/>
                <w:szCs w:val="20"/>
                <w:lang w:eastAsia="sl-SI"/>
              </w:rPr>
            </w:pPr>
          </w:p>
        </w:tc>
      </w:tr>
      <w:tr w:rsidR="001E5470" w:rsidRPr="004E28F1" w14:paraId="4B936D19" w14:textId="77777777" w:rsidTr="003E357F">
        <w:trPr>
          <w:cantSplit/>
          <w:trHeight w:val="95"/>
        </w:trPr>
        <w:tc>
          <w:tcPr>
            <w:tcW w:w="4363" w:type="dxa"/>
            <w:gridSpan w:val="3"/>
            <w:tcBorders>
              <w:top w:val="single" w:sz="4" w:space="0" w:color="auto"/>
              <w:left w:val="single" w:sz="4" w:space="0" w:color="auto"/>
              <w:bottom w:val="single" w:sz="4" w:space="0" w:color="auto"/>
              <w:right w:val="single" w:sz="4" w:space="0" w:color="auto"/>
            </w:tcBorders>
            <w:vAlign w:val="center"/>
          </w:tcPr>
          <w:p w14:paraId="0A7234CB" w14:textId="77777777" w:rsidR="001E5470" w:rsidRPr="004E28F1" w:rsidRDefault="001E5470" w:rsidP="001E5470">
            <w:pPr>
              <w:widowControl w:val="0"/>
              <w:tabs>
                <w:tab w:val="left" w:pos="360"/>
              </w:tabs>
              <w:outlineLvl w:val="0"/>
              <w:rPr>
                <w:rFonts w:cs="Arial"/>
                <w:bCs/>
                <w:kern w:val="32"/>
                <w:szCs w:val="20"/>
                <w:lang w:eastAsia="sl-SI"/>
              </w:rPr>
            </w:pPr>
          </w:p>
        </w:tc>
        <w:tc>
          <w:tcPr>
            <w:tcW w:w="2019" w:type="dxa"/>
            <w:gridSpan w:val="3"/>
            <w:tcBorders>
              <w:top w:val="single" w:sz="4" w:space="0" w:color="auto"/>
              <w:left w:val="single" w:sz="4" w:space="0" w:color="auto"/>
              <w:bottom w:val="single" w:sz="4" w:space="0" w:color="auto"/>
              <w:right w:val="single" w:sz="4" w:space="0" w:color="auto"/>
            </w:tcBorders>
            <w:vAlign w:val="center"/>
          </w:tcPr>
          <w:p w14:paraId="5A600911" w14:textId="77777777" w:rsidR="001E5470" w:rsidRPr="004E28F1" w:rsidRDefault="001E5470" w:rsidP="001E5470">
            <w:pPr>
              <w:widowControl w:val="0"/>
              <w:tabs>
                <w:tab w:val="left" w:pos="360"/>
              </w:tabs>
              <w:outlineLvl w:val="0"/>
              <w:rPr>
                <w:rFonts w:cs="Arial"/>
                <w:bCs/>
                <w:kern w:val="32"/>
                <w:szCs w:val="20"/>
                <w:lang w:eastAsia="sl-SI"/>
              </w:rPr>
            </w:pPr>
          </w:p>
        </w:tc>
        <w:tc>
          <w:tcPr>
            <w:tcW w:w="2818" w:type="dxa"/>
            <w:gridSpan w:val="3"/>
            <w:tcBorders>
              <w:top w:val="single" w:sz="4" w:space="0" w:color="auto"/>
              <w:left w:val="single" w:sz="4" w:space="0" w:color="auto"/>
              <w:bottom w:val="single" w:sz="4" w:space="0" w:color="auto"/>
              <w:right w:val="single" w:sz="4" w:space="0" w:color="auto"/>
            </w:tcBorders>
            <w:vAlign w:val="center"/>
          </w:tcPr>
          <w:p w14:paraId="3148A94B" w14:textId="77777777" w:rsidR="001E5470" w:rsidRPr="004E28F1" w:rsidRDefault="001E5470" w:rsidP="001E5470">
            <w:pPr>
              <w:widowControl w:val="0"/>
              <w:tabs>
                <w:tab w:val="left" w:pos="360"/>
              </w:tabs>
              <w:outlineLvl w:val="0"/>
              <w:rPr>
                <w:rFonts w:cs="Arial"/>
                <w:bCs/>
                <w:kern w:val="32"/>
                <w:szCs w:val="20"/>
                <w:lang w:eastAsia="sl-SI"/>
              </w:rPr>
            </w:pPr>
          </w:p>
        </w:tc>
      </w:tr>
      <w:tr w:rsidR="001E5470" w:rsidRPr="004E28F1" w14:paraId="1AC414BC" w14:textId="77777777" w:rsidTr="003E357F">
        <w:trPr>
          <w:cantSplit/>
          <w:trHeight w:val="95"/>
        </w:trPr>
        <w:tc>
          <w:tcPr>
            <w:tcW w:w="4363" w:type="dxa"/>
            <w:gridSpan w:val="3"/>
            <w:tcBorders>
              <w:top w:val="single" w:sz="4" w:space="0" w:color="auto"/>
              <w:left w:val="single" w:sz="4" w:space="0" w:color="auto"/>
              <w:bottom w:val="single" w:sz="4" w:space="0" w:color="auto"/>
              <w:right w:val="single" w:sz="4" w:space="0" w:color="auto"/>
            </w:tcBorders>
            <w:vAlign w:val="center"/>
          </w:tcPr>
          <w:p w14:paraId="71CD4387" w14:textId="77777777" w:rsidR="001E5470" w:rsidRPr="004E28F1" w:rsidRDefault="001E5470" w:rsidP="001E5470">
            <w:pPr>
              <w:widowControl w:val="0"/>
              <w:tabs>
                <w:tab w:val="left" w:pos="360"/>
              </w:tabs>
              <w:outlineLvl w:val="0"/>
              <w:rPr>
                <w:rFonts w:cs="Arial"/>
                <w:b/>
                <w:kern w:val="32"/>
                <w:szCs w:val="20"/>
                <w:lang w:eastAsia="sl-SI"/>
              </w:rPr>
            </w:pPr>
            <w:r w:rsidRPr="004E28F1">
              <w:rPr>
                <w:rFonts w:cs="Arial"/>
                <w:b/>
                <w:kern w:val="32"/>
                <w:szCs w:val="20"/>
                <w:lang w:eastAsia="sl-SI"/>
              </w:rPr>
              <w:t>SKUPAJ</w:t>
            </w:r>
          </w:p>
        </w:tc>
        <w:tc>
          <w:tcPr>
            <w:tcW w:w="2019" w:type="dxa"/>
            <w:gridSpan w:val="3"/>
            <w:tcBorders>
              <w:top w:val="single" w:sz="4" w:space="0" w:color="auto"/>
              <w:left w:val="single" w:sz="4" w:space="0" w:color="auto"/>
              <w:bottom w:val="single" w:sz="4" w:space="0" w:color="auto"/>
              <w:right w:val="single" w:sz="4" w:space="0" w:color="auto"/>
            </w:tcBorders>
            <w:vAlign w:val="center"/>
          </w:tcPr>
          <w:p w14:paraId="6AA47E03" w14:textId="77777777" w:rsidR="001E5470" w:rsidRPr="004E28F1" w:rsidRDefault="001E5470" w:rsidP="001E5470">
            <w:pPr>
              <w:widowControl w:val="0"/>
              <w:tabs>
                <w:tab w:val="left" w:pos="360"/>
              </w:tabs>
              <w:outlineLvl w:val="0"/>
              <w:rPr>
                <w:rFonts w:cs="Arial"/>
                <w:b/>
                <w:kern w:val="32"/>
                <w:szCs w:val="20"/>
                <w:lang w:eastAsia="sl-SI"/>
              </w:rPr>
            </w:pPr>
          </w:p>
        </w:tc>
        <w:tc>
          <w:tcPr>
            <w:tcW w:w="2818" w:type="dxa"/>
            <w:gridSpan w:val="3"/>
            <w:tcBorders>
              <w:top w:val="single" w:sz="4" w:space="0" w:color="auto"/>
              <w:left w:val="single" w:sz="4" w:space="0" w:color="auto"/>
              <w:bottom w:val="single" w:sz="4" w:space="0" w:color="auto"/>
              <w:right w:val="single" w:sz="4" w:space="0" w:color="auto"/>
            </w:tcBorders>
            <w:vAlign w:val="center"/>
          </w:tcPr>
          <w:p w14:paraId="43832F8D" w14:textId="77777777" w:rsidR="001E5470" w:rsidRPr="004E28F1" w:rsidRDefault="001E5470" w:rsidP="001E5470">
            <w:pPr>
              <w:widowControl w:val="0"/>
              <w:tabs>
                <w:tab w:val="left" w:pos="360"/>
              </w:tabs>
              <w:outlineLvl w:val="0"/>
              <w:rPr>
                <w:rFonts w:cs="Arial"/>
                <w:b/>
                <w:kern w:val="32"/>
                <w:szCs w:val="20"/>
                <w:lang w:eastAsia="sl-SI"/>
              </w:rPr>
            </w:pPr>
          </w:p>
        </w:tc>
      </w:tr>
      <w:tr w:rsidR="001E5470" w:rsidRPr="004E28F1" w14:paraId="443B6DA6" w14:textId="77777777"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F5C21F9" w14:textId="77777777" w:rsidR="001E5470" w:rsidRPr="004E28F1" w:rsidRDefault="001E5470" w:rsidP="001E5470">
            <w:pPr>
              <w:widowControl w:val="0"/>
              <w:rPr>
                <w:rFonts w:eastAsia="Calibri" w:cs="Arial"/>
                <w:b/>
                <w:szCs w:val="20"/>
              </w:rPr>
            </w:pPr>
          </w:p>
          <w:p w14:paraId="3C9037B5" w14:textId="77777777" w:rsidR="001E5470" w:rsidRPr="004E28F1" w:rsidRDefault="001E5470" w:rsidP="001E5470">
            <w:pPr>
              <w:widowControl w:val="0"/>
              <w:rPr>
                <w:rFonts w:eastAsia="Calibri" w:cs="Arial"/>
                <w:b/>
                <w:szCs w:val="20"/>
              </w:rPr>
            </w:pPr>
            <w:r w:rsidRPr="004E28F1">
              <w:rPr>
                <w:rFonts w:eastAsia="Calibri" w:cs="Arial"/>
                <w:b/>
                <w:szCs w:val="20"/>
              </w:rPr>
              <w:t>OBRAZLOŽITEV:</w:t>
            </w:r>
          </w:p>
          <w:p w14:paraId="03B5E41D" w14:textId="77777777" w:rsidR="001E5470" w:rsidRPr="004E28F1" w:rsidRDefault="001E5470" w:rsidP="00B30CAD">
            <w:pPr>
              <w:widowControl w:val="0"/>
              <w:numPr>
                <w:ilvl w:val="0"/>
                <w:numId w:val="10"/>
              </w:numPr>
              <w:suppressAutoHyphens/>
              <w:spacing w:after="200" w:line="276" w:lineRule="auto"/>
              <w:ind w:left="284" w:hanging="284"/>
              <w:jc w:val="both"/>
              <w:rPr>
                <w:rFonts w:eastAsia="Calibri" w:cs="Arial"/>
                <w:b/>
                <w:szCs w:val="20"/>
                <w:lang w:eastAsia="sl-SI"/>
              </w:rPr>
            </w:pPr>
            <w:r w:rsidRPr="004E28F1">
              <w:rPr>
                <w:rFonts w:eastAsia="Calibri" w:cs="Arial"/>
                <w:b/>
                <w:szCs w:val="20"/>
                <w:lang w:eastAsia="sl-SI"/>
              </w:rPr>
              <w:t>Ocena finančnih posledic, ki niso načrtovane v sprejetem proračunu</w:t>
            </w:r>
          </w:p>
          <w:p w14:paraId="73FCD957" w14:textId="77777777" w:rsidR="001E5470" w:rsidRPr="004E28F1" w:rsidRDefault="00C16744" w:rsidP="001E5470">
            <w:pPr>
              <w:widowControl w:val="0"/>
              <w:ind w:left="284"/>
              <w:rPr>
                <w:rFonts w:eastAsia="Calibri" w:cs="Arial"/>
                <w:szCs w:val="20"/>
                <w:lang w:eastAsia="sl-SI"/>
              </w:rPr>
            </w:pPr>
            <w:r w:rsidRPr="004E28F1">
              <w:rPr>
                <w:rFonts w:eastAsia="Calibri" w:cs="Arial"/>
                <w:szCs w:val="20"/>
                <w:lang w:eastAsia="sl-SI"/>
              </w:rPr>
              <w:t>-</w:t>
            </w:r>
          </w:p>
          <w:p w14:paraId="462AD046" w14:textId="77777777" w:rsidR="001E5470" w:rsidRPr="004E28F1" w:rsidRDefault="001E5470" w:rsidP="00B30CAD">
            <w:pPr>
              <w:widowControl w:val="0"/>
              <w:numPr>
                <w:ilvl w:val="0"/>
                <w:numId w:val="10"/>
              </w:numPr>
              <w:suppressAutoHyphens/>
              <w:spacing w:after="200" w:line="276" w:lineRule="auto"/>
              <w:ind w:left="284" w:hanging="284"/>
              <w:jc w:val="both"/>
              <w:rPr>
                <w:rFonts w:eastAsia="Calibri" w:cs="Arial"/>
                <w:b/>
                <w:szCs w:val="20"/>
                <w:lang w:eastAsia="sl-SI"/>
              </w:rPr>
            </w:pPr>
            <w:r w:rsidRPr="004E28F1">
              <w:rPr>
                <w:rFonts w:eastAsia="Calibri" w:cs="Arial"/>
                <w:b/>
                <w:szCs w:val="20"/>
                <w:lang w:eastAsia="sl-SI"/>
              </w:rPr>
              <w:t>Finančne posledice za državni proračun</w:t>
            </w:r>
          </w:p>
          <w:p w14:paraId="7384D608" w14:textId="77777777" w:rsidR="0050332B" w:rsidRPr="004E28F1" w:rsidRDefault="003E357F" w:rsidP="001E5470">
            <w:pPr>
              <w:widowControl w:val="0"/>
              <w:suppressAutoHyphens/>
              <w:ind w:left="720"/>
              <w:jc w:val="both"/>
              <w:rPr>
                <w:rFonts w:eastAsia="Calibri" w:cs="Arial"/>
                <w:b/>
                <w:szCs w:val="20"/>
                <w:lang w:eastAsia="sl-SI"/>
              </w:rPr>
            </w:pPr>
            <w:r w:rsidRPr="00C16744">
              <w:rPr>
                <w:rFonts w:cs="Arial"/>
                <w:szCs w:val="20"/>
              </w:rPr>
              <w:t xml:space="preserve">Predlog Uredbe </w:t>
            </w:r>
            <w:r>
              <w:rPr>
                <w:rFonts w:cs="Arial"/>
                <w:szCs w:val="20"/>
              </w:rPr>
              <w:t>nadomešča</w:t>
            </w:r>
            <w:r w:rsidRPr="00C16744">
              <w:rPr>
                <w:rFonts w:cs="Arial"/>
                <w:szCs w:val="20"/>
              </w:rPr>
              <w:t xml:space="preserve"> obstoječo Uredbo o </w:t>
            </w:r>
            <w:r>
              <w:rPr>
                <w:rFonts w:cs="Arial"/>
                <w:szCs w:val="20"/>
              </w:rPr>
              <w:t>izvajanju podpornega programa v vinskem sektorju, k</w:t>
            </w:r>
            <w:r w:rsidRPr="00C16744">
              <w:rPr>
                <w:rFonts w:cs="Arial"/>
                <w:szCs w:val="20"/>
              </w:rPr>
              <w:t>i ureja ukrepe</w:t>
            </w:r>
            <w:r>
              <w:rPr>
                <w:rFonts w:cs="Arial"/>
                <w:szCs w:val="20"/>
              </w:rPr>
              <w:t>, ki so po vsebini enaki intervencijam iz predloga Uredbe in se do vključno leta 2023 izvajajo na podlagi Podpornega programa v vinskem sektorju iz Uredbe (EU) 1308/2013 o vzpostavitvi skupne ureditve trgov kmetijskih proizvodov za področje vina.</w:t>
            </w:r>
          </w:p>
          <w:p w14:paraId="4A13F17C" w14:textId="77777777" w:rsidR="003E357F" w:rsidRDefault="003E357F" w:rsidP="001E5470">
            <w:pPr>
              <w:widowControl w:val="0"/>
              <w:suppressAutoHyphens/>
              <w:ind w:left="720"/>
              <w:jc w:val="both"/>
              <w:rPr>
                <w:rFonts w:eastAsia="Calibri" w:cs="Arial"/>
                <w:b/>
                <w:szCs w:val="20"/>
                <w:lang w:eastAsia="sl-SI"/>
              </w:rPr>
            </w:pPr>
          </w:p>
          <w:p w14:paraId="7A23F032" w14:textId="77777777" w:rsidR="001E5470" w:rsidRPr="004E28F1" w:rsidRDefault="001E5470" w:rsidP="001E5470">
            <w:pPr>
              <w:widowControl w:val="0"/>
              <w:suppressAutoHyphens/>
              <w:ind w:left="720"/>
              <w:jc w:val="both"/>
              <w:rPr>
                <w:rFonts w:eastAsia="Calibri" w:cs="Arial"/>
                <w:b/>
                <w:szCs w:val="20"/>
                <w:lang w:eastAsia="sl-SI"/>
              </w:rPr>
            </w:pPr>
            <w:proofErr w:type="spellStart"/>
            <w:r w:rsidRPr="004E28F1">
              <w:rPr>
                <w:rFonts w:eastAsia="Calibri" w:cs="Arial"/>
                <w:b/>
                <w:szCs w:val="20"/>
                <w:lang w:eastAsia="sl-SI"/>
              </w:rPr>
              <w:t>II.a</w:t>
            </w:r>
            <w:proofErr w:type="spellEnd"/>
            <w:r w:rsidRPr="004E28F1">
              <w:rPr>
                <w:rFonts w:eastAsia="Calibri" w:cs="Arial"/>
                <w:b/>
                <w:szCs w:val="20"/>
                <w:lang w:eastAsia="sl-SI"/>
              </w:rPr>
              <w:t xml:space="preserve"> Pravice porabe za izvedbo predlaganih rešitev so zagotovljene:</w:t>
            </w:r>
          </w:p>
          <w:p w14:paraId="4FC29950" w14:textId="77777777" w:rsidR="003E357F" w:rsidRPr="004E28F1" w:rsidRDefault="003E357F" w:rsidP="003E357F">
            <w:pPr>
              <w:pStyle w:val="Telobesedila2"/>
              <w:spacing w:after="0" w:line="240" w:lineRule="auto"/>
              <w:jc w:val="both"/>
              <w:rPr>
                <w:rFonts w:cs="Arial"/>
                <w:szCs w:val="20"/>
              </w:rPr>
            </w:pPr>
            <w:r>
              <w:rPr>
                <w:rFonts w:cs="Arial"/>
                <w:szCs w:val="20"/>
              </w:rPr>
              <w:t>Fi</w:t>
            </w:r>
            <w:r w:rsidRPr="00C16744">
              <w:rPr>
                <w:rFonts w:cs="Arial"/>
                <w:szCs w:val="20"/>
              </w:rPr>
              <w:t>nančn</w:t>
            </w:r>
            <w:r>
              <w:rPr>
                <w:rFonts w:cs="Arial"/>
                <w:szCs w:val="20"/>
              </w:rPr>
              <w:t>e</w:t>
            </w:r>
            <w:r w:rsidRPr="00C16744">
              <w:rPr>
                <w:rFonts w:cs="Arial"/>
                <w:szCs w:val="20"/>
              </w:rPr>
              <w:t xml:space="preserve"> posledic</w:t>
            </w:r>
            <w:r>
              <w:rPr>
                <w:rFonts w:cs="Arial"/>
                <w:szCs w:val="20"/>
              </w:rPr>
              <w:t>e nove ureditve ostajajo enake kot doslej in so zagotovljene na proračunski postavki MKGP 221644</w:t>
            </w:r>
            <w:r w:rsidRPr="00C16744">
              <w:rPr>
                <w:szCs w:val="20"/>
              </w:rPr>
              <w:t xml:space="preserve"> </w:t>
            </w:r>
            <w:r>
              <w:rPr>
                <w:rFonts w:cs="Arial"/>
                <w:szCs w:val="20"/>
              </w:rPr>
              <w:t xml:space="preserve">– Strateški načrt SKP 2023-2027 – vinski sektor – EU, v okviru projekta </w:t>
            </w:r>
            <w:r w:rsidR="0060498F">
              <w:rPr>
                <w:rFonts w:cs="Arial"/>
                <w:szCs w:val="20"/>
              </w:rPr>
              <w:t>Vinski sektor: SN</w:t>
            </w:r>
            <w:r>
              <w:rPr>
                <w:rFonts w:cs="Arial"/>
                <w:szCs w:val="20"/>
              </w:rPr>
              <w:t xml:space="preserve"> 2023-2027 (2330-2</w:t>
            </w:r>
            <w:r w:rsidR="0060498F">
              <w:rPr>
                <w:rFonts w:cs="Arial"/>
                <w:szCs w:val="20"/>
              </w:rPr>
              <w:t>4</w:t>
            </w:r>
            <w:r>
              <w:rPr>
                <w:rFonts w:cs="Arial"/>
                <w:szCs w:val="20"/>
              </w:rPr>
              <w:t>-</w:t>
            </w:r>
            <w:r w:rsidR="0060498F">
              <w:rPr>
                <w:rFonts w:cs="Arial"/>
                <w:szCs w:val="20"/>
              </w:rPr>
              <w:t>000</w:t>
            </w:r>
            <w:r>
              <w:rPr>
                <w:rFonts w:cs="Arial"/>
                <w:szCs w:val="20"/>
              </w:rPr>
              <w:t xml:space="preserve">9). </w:t>
            </w:r>
            <w:r w:rsidRPr="004E28F1">
              <w:rPr>
                <w:rFonts w:cs="Arial"/>
                <w:szCs w:val="20"/>
              </w:rPr>
              <w:t xml:space="preserve">Sredstva znašajo </w:t>
            </w:r>
            <w:r>
              <w:rPr>
                <w:rFonts w:cs="Arial"/>
                <w:szCs w:val="20"/>
              </w:rPr>
              <w:t xml:space="preserve">do </w:t>
            </w:r>
            <w:r w:rsidRPr="004E28F1">
              <w:rPr>
                <w:rFonts w:cs="Arial"/>
                <w:szCs w:val="20"/>
              </w:rPr>
              <w:t xml:space="preserve">4.849.000 € </w:t>
            </w:r>
            <w:r>
              <w:rPr>
                <w:rFonts w:cs="Arial"/>
                <w:szCs w:val="20"/>
              </w:rPr>
              <w:t xml:space="preserve">letno </w:t>
            </w:r>
            <w:r w:rsidRPr="004E28F1">
              <w:rPr>
                <w:rFonts w:cs="Arial"/>
                <w:szCs w:val="20"/>
              </w:rPr>
              <w:t>in se v celoti povrnejo iz EU proračuna.</w:t>
            </w:r>
          </w:p>
          <w:p w14:paraId="7780624F" w14:textId="77777777" w:rsidR="00C16744" w:rsidRPr="004E28F1" w:rsidRDefault="00C16744" w:rsidP="001E5470">
            <w:pPr>
              <w:widowControl w:val="0"/>
              <w:ind w:left="284"/>
              <w:jc w:val="both"/>
              <w:rPr>
                <w:rFonts w:eastAsia="Calibri" w:cs="Arial"/>
                <w:szCs w:val="20"/>
                <w:lang w:eastAsia="sl-SI"/>
              </w:rPr>
            </w:pPr>
          </w:p>
          <w:p w14:paraId="13485F26" w14:textId="77777777" w:rsidR="001E5470" w:rsidRPr="004E28F1" w:rsidRDefault="001E5470" w:rsidP="001E5470">
            <w:pPr>
              <w:widowControl w:val="0"/>
              <w:suppressAutoHyphens/>
              <w:ind w:left="714"/>
              <w:jc w:val="both"/>
              <w:rPr>
                <w:rFonts w:eastAsia="Calibri" w:cs="Arial"/>
                <w:b/>
                <w:szCs w:val="20"/>
                <w:lang w:eastAsia="sl-SI"/>
              </w:rPr>
            </w:pPr>
            <w:proofErr w:type="spellStart"/>
            <w:r w:rsidRPr="004E28F1">
              <w:rPr>
                <w:rFonts w:eastAsia="Calibri" w:cs="Arial"/>
                <w:b/>
                <w:szCs w:val="20"/>
                <w:lang w:eastAsia="sl-SI"/>
              </w:rPr>
              <w:t>II.b</w:t>
            </w:r>
            <w:proofErr w:type="spellEnd"/>
            <w:r w:rsidRPr="004E28F1">
              <w:rPr>
                <w:rFonts w:eastAsia="Calibri" w:cs="Arial"/>
                <w:b/>
                <w:szCs w:val="20"/>
                <w:lang w:eastAsia="sl-SI"/>
              </w:rPr>
              <w:t xml:space="preserve"> Manjkajoče pravice porabe bodo zagotovljene s prerazporeditvijo:</w:t>
            </w:r>
          </w:p>
          <w:p w14:paraId="5A76DE63" w14:textId="77777777" w:rsidR="001E5470" w:rsidRPr="004E28F1" w:rsidRDefault="0050332B" w:rsidP="001E5470">
            <w:pPr>
              <w:widowControl w:val="0"/>
              <w:ind w:left="284"/>
              <w:jc w:val="both"/>
              <w:rPr>
                <w:rFonts w:eastAsia="Calibri" w:cs="Arial"/>
                <w:szCs w:val="20"/>
                <w:lang w:eastAsia="sl-SI"/>
              </w:rPr>
            </w:pPr>
            <w:r w:rsidRPr="004E28F1">
              <w:rPr>
                <w:rFonts w:eastAsia="Calibri" w:cs="Arial"/>
                <w:szCs w:val="20"/>
                <w:lang w:eastAsia="sl-SI"/>
              </w:rPr>
              <w:t>-</w:t>
            </w:r>
          </w:p>
          <w:p w14:paraId="1D3E74E7" w14:textId="77777777" w:rsidR="0050332B" w:rsidRPr="004E28F1" w:rsidRDefault="0050332B" w:rsidP="001E5470">
            <w:pPr>
              <w:widowControl w:val="0"/>
              <w:ind w:left="284"/>
              <w:jc w:val="both"/>
              <w:rPr>
                <w:rFonts w:eastAsia="Calibri" w:cs="Arial"/>
                <w:szCs w:val="20"/>
                <w:lang w:eastAsia="sl-SI"/>
              </w:rPr>
            </w:pPr>
          </w:p>
          <w:p w14:paraId="00177BD7" w14:textId="77777777" w:rsidR="001E5470" w:rsidRPr="004E28F1" w:rsidRDefault="001E5470" w:rsidP="001E5470">
            <w:pPr>
              <w:widowControl w:val="0"/>
              <w:suppressAutoHyphens/>
              <w:ind w:left="714"/>
              <w:jc w:val="both"/>
              <w:rPr>
                <w:rFonts w:eastAsia="Calibri" w:cs="Arial"/>
                <w:b/>
                <w:szCs w:val="20"/>
                <w:lang w:eastAsia="sl-SI"/>
              </w:rPr>
            </w:pPr>
            <w:proofErr w:type="spellStart"/>
            <w:r w:rsidRPr="004E28F1">
              <w:rPr>
                <w:rFonts w:eastAsia="Calibri" w:cs="Arial"/>
                <w:b/>
                <w:szCs w:val="20"/>
                <w:lang w:eastAsia="sl-SI"/>
              </w:rPr>
              <w:t>II.c</w:t>
            </w:r>
            <w:proofErr w:type="spellEnd"/>
            <w:r w:rsidRPr="004E28F1">
              <w:rPr>
                <w:rFonts w:eastAsia="Calibri" w:cs="Arial"/>
                <w:b/>
                <w:szCs w:val="20"/>
                <w:lang w:eastAsia="sl-SI"/>
              </w:rPr>
              <w:t xml:space="preserve"> Načrtovana nadomestitev zmanjšanih prihodkov in povečanih odhodkov proračuna:</w:t>
            </w:r>
          </w:p>
          <w:p w14:paraId="1FF6AA3E" w14:textId="77777777" w:rsidR="001E5470" w:rsidRPr="004E28F1" w:rsidRDefault="0050332B" w:rsidP="001E5470">
            <w:pPr>
              <w:widowControl w:val="0"/>
              <w:ind w:left="284"/>
              <w:jc w:val="both"/>
              <w:rPr>
                <w:rFonts w:eastAsia="Calibri" w:cs="Arial"/>
                <w:szCs w:val="20"/>
                <w:lang w:eastAsia="sl-SI"/>
              </w:rPr>
            </w:pPr>
            <w:r w:rsidRPr="004E28F1">
              <w:rPr>
                <w:rFonts w:eastAsia="Calibri" w:cs="Arial"/>
                <w:szCs w:val="20"/>
                <w:lang w:eastAsia="sl-SI"/>
              </w:rPr>
              <w:t>-</w:t>
            </w:r>
          </w:p>
          <w:p w14:paraId="54EDDCC6" w14:textId="77777777" w:rsidR="001E5470" w:rsidRPr="004E28F1" w:rsidRDefault="001E5470" w:rsidP="001E5470">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1E5470" w:rsidRPr="004E28F1" w14:paraId="66342E3C" w14:textId="77777777"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6EA4B5A" w14:textId="77777777" w:rsidR="001E5470" w:rsidRPr="004E28F1"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4E28F1">
              <w:rPr>
                <w:rFonts w:cs="Arial"/>
                <w:b/>
                <w:szCs w:val="20"/>
                <w:lang w:eastAsia="sl-SI"/>
              </w:rPr>
              <w:t>7.b Predstavitev ocene finančnih posledic pod 40.000 EUR:</w:t>
            </w:r>
          </w:p>
          <w:p w14:paraId="55599190" w14:textId="77777777" w:rsidR="001E5470" w:rsidRPr="004E28F1" w:rsidRDefault="0050332B" w:rsidP="001E5470">
            <w:pPr>
              <w:widowControl w:val="0"/>
              <w:suppressAutoHyphens/>
              <w:overflowPunct w:val="0"/>
              <w:autoSpaceDE w:val="0"/>
              <w:autoSpaceDN w:val="0"/>
              <w:adjustRightInd w:val="0"/>
              <w:textAlignment w:val="baseline"/>
              <w:outlineLvl w:val="3"/>
              <w:rPr>
                <w:rFonts w:cs="Arial"/>
                <w:szCs w:val="20"/>
                <w:lang w:eastAsia="sl-SI"/>
              </w:rPr>
            </w:pPr>
            <w:r w:rsidRPr="004E28F1">
              <w:rPr>
                <w:rFonts w:cs="Arial"/>
                <w:szCs w:val="20"/>
                <w:lang w:eastAsia="sl-SI"/>
              </w:rPr>
              <w:t>-</w:t>
            </w:r>
          </w:p>
          <w:p w14:paraId="6832214B" w14:textId="77777777" w:rsidR="0050332B" w:rsidRPr="004E28F1" w:rsidRDefault="0050332B" w:rsidP="001E5470">
            <w:pPr>
              <w:widowControl w:val="0"/>
              <w:suppressAutoHyphens/>
              <w:overflowPunct w:val="0"/>
              <w:autoSpaceDE w:val="0"/>
              <w:autoSpaceDN w:val="0"/>
              <w:adjustRightInd w:val="0"/>
              <w:textAlignment w:val="baseline"/>
              <w:outlineLvl w:val="3"/>
              <w:rPr>
                <w:rFonts w:cs="Arial"/>
                <w:szCs w:val="20"/>
                <w:lang w:eastAsia="sl-SI"/>
              </w:rPr>
            </w:pPr>
          </w:p>
        </w:tc>
      </w:tr>
      <w:tr w:rsidR="00EE3F67" w:rsidRPr="004E28F1" w14:paraId="47F4EBFD" w14:textId="77777777" w:rsidTr="006940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ADE9487" w14:textId="77777777" w:rsidR="00EE3F67" w:rsidRPr="004E28F1" w:rsidRDefault="00EE3F67" w:rsidP="006940A9">
            <w:pPr>
              <w:rPr>
                <w:rFonts w:cs="Arial"/>
                <w:b/>
                <w:szCs w:val="20"/>
              </w:rPr>
            </w:pPr>
            <w:r w:rsidRPr="004E28F1">
              <w:rPr>
                <w:rFonts w:cs="Arial"/>
                <w:b/>
                <w:szCs w:val="20"/>
              </w:rPr>
              <w:t>8. Predstavitev sodelovanja z združenji občin:</w:t>
            </w:r>
          </w:p>
        </w:tc>
      </w:tr>
      <w:tr w:rsidR="00EE3F67" w:rsidRPr="004E28F1" w14:paraId="2DBA75A6" w14:textId="77777777" w:rsidTr="003E35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7"/>
          </w:tcPr>
          <w:p w14:paraId="1A0E26F3" w14:textId="77777777" w:rsidR="00EE3F67" w:rsidRPr="004E28F1" w:rsidRDefault="00EE3F67" w:rsidP="006940A9">
            <w:pPr>
              <w:pStyle w:val="Neotevilenodstavek"/>
              <w:widowControl w:val="0"/>
              <w:spacing w:before="0" w:after="0" w:line="260" w:lineRule="exact"/>
              <w:rPr>
                <w:iCs/>
                <w:sz w:val="20"/>
                <w:szCs w:val="20"/>
              </w:rPr>
            </w:pPr>
            <w:r w:rsidRPr="004E28F1">
              <w:rPr>
                <w:iCs/>
                <w:sz w:val="20"/>
                <w:szCs w:val="20"/>
              </w:rPr>
              <w:t>Vsebina predloženega gradiva (predpisa) vpliva na:</w:t>
            </w:r>
          </w:p>
          <w:p w14:paraId="2BF8EA2E" w14:textId="77777777" w:rsidR="00EE3F67" w:rsidRPr="004E28F1" w:rsidRDefault="00EE3F67" w:rsidP="00EC0C88">
            <w:pPr>
              <w:pStyle w:val="Neotevilenodstavek"/>
              <w:widowControl w:val="0"/>
              <w:numPr>
                <w:ilvl w:val="1"/>
                <w:numId w:val="17"/>
              </w:numPr>
              <w:spacing w:before="0" w:after="0" w:line="260" w:lineRule="exact"/>
              <w:rPr>
                <w:iCs/>
                <w:sz w:val="20"/>
                <w:szCs w:val="20"/>
              </w:rPr>
            </w:pPr>
            <w:r w:rsidRPr="004E28F1">
              <w:rPr>
                <w:iCs/>
                <w:sz w:val="20"/>
                <w:szCs w:val="20"/>
              </w:rPr>
              <w:t>pristojnosti občin,</w:t>
            </w:r>
          </w:p>
          <w:p w14:paraId="073CBF81" w14:textId="77777777" w:rsidR="00EE3F67" w:rsidRPr="004E28F1" w:rsidRDefault="00EE3F67" w:rsidP="00EC0C88">
            <w:pPr>
              <w:pStyle w:val="Neotevilenodstavek"/>
              <w:widowControl w:val="0"/>
              <w:numPr>
                <w:ilvl w:val="1"/>
                <w:numId w:val="17"/>
              </w:numPr>
              <w:spacing w:before="0" w:after="0" w:line="260" w:lineRule="exact"/>
              <w:rPr>
                <w:iCs/>
                <w:sz w:val="20"/>
                <w:szCs w:val="20"/>
              </w:rPr>
            </w:pPr>
            <w:r w:rsidRPr="004E28F1">
              <w:rPr>
                <w:iCs/>
                <w:sz w:val="20"/>
                <w:szCs w:val="20"/>
              </w:rPr>
              <w:t>delovanje občin,</w:t>
            </w:r>
          </w:p>
          <w:p w14:paraId="408B74B5" w14:textId="77777777" w:rsidR="00EE3F67" w:rsidRPr="004E28F1" w:rsidRDefault="00EE3F67" w:rsidP="00EC0C88">
            <w:pPr>
              <w:pStyle w:val="Neotevilenodstavek"/>
              <w:widowControl w:val="0"/>
              <w:numPr>
                <w:ilvl w:val="1"/>
                <w:numId w:val="17"/>
              </w:numPr>
              <w:spacing w:before="0" w:after="0" w:line="260" w:lineRule="exact"/>
              <w:rPr>
                <w:iCs/>
                <w:sz w:val="20"/>
                <w:szCs w:val="20"/>
              </w:rPr>
            </w:pPr>
            <w:r w:rsidRPr="004E28F1">
              <w:rPr>
                <w:iCs/>
                <w:sz w:val="20"/>
                <w:szCs w:val="20"/>
              </w:rPr>
              <w:t>financiranje občin.</w:t>
            </w:r>
          </w:p>
          <w:p w14:paraId="41090A1D" w14:textId="77777777" w:rsidR="00EE3F67" w:rsidRPr="004E28F1" w:rsidRDefault="00EE3F67" w:rsidP="006940A9">
            <w:pPr>
              <w:pStyle w:val="Neotevilenodstavek"/>
              <w:widowControl w:val="0"/>
              <w:spacing w:before="0" w:after="0" w:line="260" w:lineRule="exact"/>
              <w:ind w:left="1440"/>
              <w:rPr>
                <w:iCs/>
                <w:sz w:val="20"/>
                <w:szCs w:val="20"/>
              </w:rPr>
            </w:pPr>
          </w:p>
        </w:tc>
        <w:tc>
          <w:tcPr>
            <w:tcW w:w="2429" w:type="dxa"/>
            <w:gridSpan w:val="2"/>
          </w:tcPr>
          <w:p w14:paraId="12D5C385" w14:textId="77777777" w:rsidR="00EE3F67" w:rsidRPr="004E28F1" w:rsidRDefault="00EE3F67" w:rsidP="006940A9">
            <w:pPr>
              <w:pStyle w:val="Neotevilenodstavek"/>
              <w:widowControl w:val="0"/>
              <w:spacing w:before="0" w:after="0" w:line="260" w:lineRule="exact"/>
              <w:jc w:val="center"/>
              <w:rPr>
                <w:sz w:val="20"/>
                <w:szCs w:val="20"/>
              </w:rPr>
            </w:pPr>
            <w:r w:rsidRPr="004E28F1">
              <w:rPr>
                <w:sz w:val="20"/>
                <w:szCs w:val="20"/>
              </w:rPr>
              <w:t>NE</w:t>
            </w:r>
          </w:p>
        </w:tc>
      </w:tr>
      <w:tr w:rsidR="00EE3F67" w:rsidRPr="004E28F1" w14:paraId="508F7F90" w14:textId="77777777" w:rsidTr="006940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5401AD9" w14:textId="77777777" w:rsidR="00EE3F67" w:rsidRPr="004E28F1" w:rsidRDefault="00EE3F67" w:rsidP="006940A9">
            <w:pPr>
              <w:pStyle w:val="Neotevilenodstavek"/>
              <w:widowControl w:val="0"/>
              <w:spacing w:before="0" w:after="0" w:line="260" w:lineRule="exact"/>
              <w:rPr>
                <w:iCs/>
                <w:sz w:val="20"/>
                <w:szCs w:val="20"/>
              </w:rPr>
            </w:pPr>
            <w:r w:rsidRPr="004E28F1">
              <w:rPr>
                <w:iCs/>
                <w:sz w:val="20"/>
                <w:szCs w:val="20"/>
              </w:rPr>
              <w:t xml:space="preserve">Gradivo (predpis) je bilo poslano v mnenje: </w:t>
            </w:r>
          </w:p>
          <w:p w14:paraId="6752E3DA" w14:textId="0165F3D4" w:rsidR="00EE3F67" w:rsidRPr="004E28F1" w:rsidRDefault="00EE3F67" w:rsidP="00EC0C88">
            <w:pPr>
              <w:pStyle w:val="Neotevilenodstavek"/>
              <w:widowControl w:val="0"/>
              <w:numPr>
                <w:ilvl w:val="0"/>
                <w:numId w:val="18"/>
              </w:numPr>
              <w:spacing w:before="0" w:after="0" w:line="260" w:lineRule="exact"/>
              <w:rPr>
                <w:iCs/>
                <w:sz w:val="20"/>
                <w:szCs w:val="20"/>
              </w:rPr>
            </w:pPr>
            <w:r w:rsidRPr="004E28F1">
              <w:rPr>
                <w:iCs/>
                <w:sz w:val="20"/>
                <w:szCs w:val="20"/>
              </w:rPr>
              <w:t>Skupnosti občin Slovenije SOS: NE</w:t>
            </w:r>
          </w:p>
          <w:p w14:paraId="71FC070C" w14:textId="33BD7346" w:rsidR="00EE3F67" w:rsidRPr="004E28F1" w:rsidRDefault="00EE3F67" w:rsidP="00EC0C88">
            <w:pPr>
              <w:pStyle w:val="Neotevilenodstavek"/>
              <w:widowControl w:val="0"/>
              <w:numPr>
                <w:ilvl w:val="0"/>
                <w:numId w:val="18"/>
              </w:numPr>
              <w:spacing w:before="0" w:after="0" w:line="260" w:lineRule="exact"/>
              <w:rPr>
                <w:iCs/>
                <w:sz w:val="20"/>
                <w:szCs w:val="20"/>
              </w:rPr>
            </w:pPr>
            <w:r w:rsidRPr="004E28F1">
              <w:rPr>
                <w:iCs/>
                <w:sz w:val="20"/>
                <w:szCs w:val="20"/>
              </w:rPr>
              <w:t>Združenju občin Slovenije ZOS: NE</w:t>
            </w:r>
          </w:p>
          <w:p w14:paraId="6CA743EE" w14:textId="088AE3DA" w:rsidR="00EE3F67" w:rsidRPr="004E28F1" w:rsidRDefault="00EE3F67" w:rsidP="00EC0C88">
            <w:pPr>
              <w:pStyle w:val="Neotevilenodstavek"/>
              <w:widowControl w:val="0"/>
              <w:numPr>
                <w:ilvl w:val="0"/>
                <w:numId w:val="18"/>
              </w:numPr>
              <w:spacing w:before="0" w:after="0" w:line="260" w:lineRule="exact"/>
              <w:rPr>
                <w:iCs/>
                <w:sz w:val="20"/>
                <w:szCs w:val="20"/>
              </w:rPr>
            </w:pPr>
            <w:r w:rsidRPr="004E28F1">
              <w:rPr>
                <w:iCs/>
                <w:sz w:val="20"/>
                <w:szCs w:val="20"/>
              </w:rPr>
              <w:t>Združenju mestnih občin Slovenije ZMOS: NE</w:t>
            </w:r>
          </w:p>
          <w:p w14:paraId="477AE427" w14:textId="77777777" w:rsidR="00EE3F67" w:rsidRPr="004E28F1" w:rsidRDefault="00EE3F67" w:rsidP="008232B2">
            <w:pPr>
              <w:pStyle w:val="Neotevilenodstavek"/>
              <w:widowControl w:val="0"/>
              <w:spacing w:before="0" w:after="0" w:line="260" w:lineRule="exact"/>
              <w:rPr>
                <w:iCs/>
                <w:sz w:val="20"/>
                <w:szCs w:val="20"/>
              </w:rPr>
            </w:pPr>
          </w:p>
        </w:tc>
      </w:tr>
      <w:tr w:rsidR="001E5470" w:rsidRPr="004E28F1" w14:paraId="064AABDA" w14:textId="77777777"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C1D9786" w14:textId="77777777" w:rsidR="001E5470" w:rsidRPr="004E28F1" w:rsidRDefault="00EE3F67" w:rsidP="001E5470">
            <w:pPr>
              <w:widowControl w:val="0"/>
              <w:suppressAutoHyphens/>
              <w:overflowPunct w:val="0"/>
              <w:autoSpaceDE w:val="0"/>
              <w:autoSpaceDN w:val="0"/>
              <w:adjustRightInd w:val="0"/>
              <w:textAlignment w:val="baseline"/>
              <w:outlineLvl w:val="3"/>
              <w:rPr>
                <w:rFonts w:cs="Arial"/>
                <w:b/>
                <w:szCs w:val="20"/>
                <w:lang w:eastAsia="sl-SI"/>
              </w:rPr>
            </w:pPr>
            <w:r w:rsidRPr="004E28F1">
              <w:rPr>
                <w:rFonts w:cs="Arial"/>
                <w:b/>
                <w:szCs w:val="20"/>
                <w:lang w:eastAsia="sl-SI"/>
              </w:rPr>
              <w:t>9</w:t>
            </w:r>
            <w:r w:rsidR="001E5470" w:rsidRPr="004E28F1">
              <w:rPr>
                <w:rFonts w:cs="Arial"/>
                <w:b/>
                <w:szCs w:val="20"/>
                <w:lang w:eastAsia="sl-SI"/>
              </w:rPr>
              <w:t>. Predstavitev sodelovanja javnosti:</w:t>
            </w:r>
          </w:p>
        </w:tc>
      </w:tr>
      <w:tr w:rsidR="001E5470" w:rsidRPr="004E28F1" w14:paraId="1DA602FB" w14:textId="77777777" w:rsidTr="003E35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7"/>
          </w:tcPr>
          <w:p w14:paraId="79AF7833" w14:textId="77777777" w:rsidR="001E5470" w:rsidRPr="004E28F1" w:rsidRDefault="001E5470" w:rsidP="001E5470">
            <w:pPr>
              <w:widowControl w:val="0"/>
              <w:overflowPunct w:val="0"/>
              <w:autoSpaceDE w:val="0"/>
              <w:autoSpaceDN w:val="0"/>
              <w:adjustRightInd w:val="0"/>
              <w:jc w:val="both"/>
              <w:textAlignment w:val="baseline"/>
              <w:rPr>
                <w:rFonts w:cs="Arial"/>
                <w:szCs w:val="20"/>
                <w:lang w:eastAsia="sl-SI"/>
              </w:rPr>
            </w:pPr>
            <w:r w:rsidRPr="004E28F1">
              <w:rPr>
                <w:rFonts w:cs="Arial"/>
                <w:iCs/>
                <w:szCs w:val="20"/>
                <w:lang w:eastAsia="sl-SI"/>
              </w:rPr>
              <w:t>Gradivo je bilo predhodno objavljeno na spletni strani predlagatelja:</w:t>
            </w:r>
          </w:p>
        </w:tc>
        <w:tc>
          <w:tcPr>
            <w:tcW w:w="2429" w:type="dxa"/>
            <w:gridSpan w:val="2"/>
          </w:tcPr>
          <w:p w14:paraId="5BA32A98" w14:textId="77777777" w:rsidR="001E5470" w:rsidRPr="004E28F1" w:rsidRDefault="0050332B" w:rsidP="001E5470">
            <w:pPr>
              <w:widowControl w:val="0"/>
              <w:overflowPunct w:val="0"/>
              <w:autoSpaceDE w:val="0"/>
              <w:autoSpaceDN w:val="0"/>
              <w:adjustRightInd w:val="0"/>
              <w:jc w:val="center"/>
              <w:textAlignment w:val="baseline"/>
              <w:rPr>
                <w:rFonts w:cs="Arial"/>
                <w:iCs/>
                <w:szCs w:val="20"/>
                <w:lang w:eastAsia="sl-SI"/>
              </w:rPr>
            </w:pPr>
            <w:r w:rsidRPr="004E28F1">
              <w:rPr>
                <w:rFonts w:cs="Arial"/>
                <w:szCs w:val="20"/>
                <w:lang w:eastAsia="sl-SI"/>
              </w:rPr>
              <w:t>DA</w:t>
            </w:r>
          </w:p>
        </w:tc>
      </w:tr>
      <w:tr w:rsidR="001E5470" w:rsidRPr="004E28F1" w14:paraId="4A131C13" w14:textId="77777777"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4CD1108" w14:textId="77777777" w:rsidR="001E5470" w:rsidRPr="004E28F1" w:rsidRDefault="001E5470" w:rsidP="001E5470">
            <w:pPr>
              <w:widowControl w:val="0"/>
              <w:overflowPunct w:val="0"/>
              <w:autoSpaceDE w:val="0"/>
              <w:autoSpaceDN w:val="0"/>
              <w:adjustRightInd w:val="0"/>
              <w:jc w:val="both"/>
              <w:textAlignment w:val="baseline"/>
              <w:rPr>
                <w:rFonts w:cs="Arial"/>
                <w:iCs/>
                <w:szCs w:val="20"/>
                <w:lang w:eastAsia="sl-SI"/>
              </w:rPr>
            </w:pPr>
          </w:p>
        </w:tc>
      </w:tr>
      <w:tr w:rsidR="001E5470" w:rsidRPr="004E28F1" w14:paraId="09C0A98C" w14:textId="77777777"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387B0B1" w14:textId="77777777" w:rsidR="008232B2" w:rsidRDefault="001E5470" w:rsidP="001E5470">
            <w:pPr>
              <w:widowControl w:val="0"/>
              <w:overflowPunct w:val="0"/>
              <w:autoSpaceDE w:val="0"/>
              <w:autoSpaceDN w:val="0"/>
              <w:adjustRightInd w:val="0"/>
              <w:jc w:val="both"/>
              <w:textAlignment w:val="baseline"/>
              <w:rPr>
                <w:rFonts w:cs="Arial"/>
                <w:iCs/>
                <w:szCs w:val="20"/>
                <w:lang w:eastAsia="sl-SI"/>
              </w:rPr>
            </w:pPr>
            <w:r w:rsidRPr="004E28F1">
              <w:rPr>
                <w:rFonts w:cs="Arial"/>
                <w:iCs/>
                <w:szCs w:val="20"/>
                <w:lang w:eastAsia="sl-SI"/>
              </w:rPr>
              <w:t xml:space="preserve">Datum objave: </w:t>
            </w:r>
            <w:r w:rsidR="0015392C">
              <w:rPr>
                <w:rFonts w:cs="Arial"/>
                <w:iCs/>
                <w:szCs w:val="20"/>
                <w:lang w:eastAsia="sl-SI"/>
              </w:rPr>
              <w:t>2</w:t>
            </w:r>
            <w:r w:rsidR="00A75DB1">
              <w:rPr>
                <w:rFonts w:cs="Arial"/>
                <w:iCs/>
                <w:szCs w:val="20"/>
                <w:lang w:eastAsia="sl-SI"/>
              </w:rPr>
              <w:t>6</w:t>
            </w:r>
            <w:r w:rsidR="000A3F6C" w:rsidRPr="0015392C">
              <w:rPr>
                <w:rFonts w:cs="Arial"/>
                <w:iCs/>
                <w:szCs w:val="20"/>
                <w:lang w:eastAsia="sl-SI"/>
              </w:rPr>
              <w:t>.</w:t>
            </w:r>
            <w:r w:rsidR="003211BA" w:rsidRPr="0015392C">
              <w:rPr>
                <w:rFonts w:cs="Arial"/>
                <w:iCs/>
                <w:szCs w:val="20"/>
                <w:lang w:eastAsia="sl-SI"/>
              </w:rPr>
              <w:t xml:space="preserve"> </w:t>
            </w:r>
            <w:r w:rsidR="0015392C">
              <w:rPr>
                <w:rFonts w:cs="Arial"/>
                <w:iCs/>
                <w:szCs w:val="20"/>
                <w:lang w:eastAsia="sl-SI"/>
              </w:rPr>
              <w:t>7</w:t>
            </w:r>
            <w:r w:rsidR="001467D8" w:rsidRPr="0015392C">
              <w:rPr>
                <w:rFonts w:cs="Arial"/>
                <w:iCs/>
                <w:szCs w:val="20"/>
                <w:lang w:eastAsia="sl-SI"/>
              </w:rPr>
              <w:t>.</w:t>
            </w:r>
            <w:r w:rsidR="003211BA" w:rsidRPr="0015392C">
              <w:rPr>
                <w:rFonts w:cs="Arial"/>
                <w:iCs/>
                <w:szCs w:val="20"/>
                <w:lang w:eastAsia="sl-SI"/>
              </w:rPr>
              <w:t xml:space="preserve"> </w:t>
            </w:r>
            <w:r w:rsidR="000A3F6C" w:rsidRPr="0015392C">
              <w:rPr>
                <w:rFonts w:cs="Arial"/>
                <w:iCs/>
                <w:szCs w:val="20"/>
                <w:lang w:eastAsia="sl-SI"/>
              </w:rPr>
              <w:t>20</w:t>
            </w:r>
            <w:r w:rsidR="001467D8" w:rsidRPr="0015392C">
              <w:rPr>
                <w:rFonts w:cs="Arial"/>
                <w:iCs/>
                <w:szCs w:val="20"/>
                <w:lang w:eastAsia="sl-SI"/>
              </w:rPr>
              <w:t>2</w:t>
            </w:r>
            <w:r w:rsidR="00667217" w:rsidRPr="0015392C">
              <w:rPr>
                <w:rFonts w:cs="Arial"/>
                <w:iCs/>
                <w:szCs w:val="20"/>
                <w:lang w:eastAsia="sl-SI"/>
              </w:rPr>
              <w:t>3</w:t>
            </w:r>
            <w:r w:rsidR="003A6699">
              <w:rPr>
                <w:rFonts w:cs="Arial"/>
                <w:iCs/>
                <w:szCs w:val="20"/>
                <w:lang w:eastAsia="sl-SI"/>
              </w:rPr>
              <w:t xml:space="preserve">, 28. 11. </w:t>
            </w:r>
            <w:r w:rsidR="008232B2">
              <w:rPr>
                <w:rFonts w:cs="Arial"/>
                <w:iCs/>
                <w:szCs w:val="20"/>
                <w:lang w:eastAsia="sl-SI"/>
              </w:rPr>
              <w:t>20</w:t>
            </w:r>
            <w:r w:rsidR="003A6699">
              <w:rPr>
                <w:rFonts w:cs="Arial"/>
                <w:iCs/>
                <w:szCs w:val="20"/>
                <w:lang w:eastAsia="sl-SI"/>
              </w:rPr>
              <w:t>23</w:t>
            </w:r>
            <w:r w:rsidR="008232B2">
              <w:rPr>
                <w:rFonts w:cs="Arial"/>
                <w:iCs/>
                <w:szCs w:val="20"/>
                <w:lang w:eastAsia="sl-SI"/>
              </w:rPr>
              <w:t>.</w:t>
            </w:r>
          </w:p>
          <w:p w14:paraId="6C241A22" w14:textId="0013235F" w:rsidR="000A3F6C" w:rsidRPr="004E28F1" w:rsidRDefault="008232B2" w:rsidP="001E5470">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P</w:t>
            </w:r>
            <w:r w:rsidR="000A3F6C" w:rsidRPr="004E28F1">
              <w:rPr>
                <w:rFonts w:cs="Arial"/>
                <w:iCs/>
                <w:szCs w:val="20"/>
                <w:lang w:eastAsia="sl-SI"/>
              </w:rPr>
              <w:t>osebej poslano tudi vsem zainteresiranim združenjem</w:t>
            </w:r>
            <w:r>
              <w:rPr>
                <w:rFonts w:cs="Arial"/>
                <w:iCs/>
                <w:szCs w:val="20"/>
                <w:lang w:eastAsia="sl-SI"/>
              </w:rPr>
              <w:t>.</w:t>
            </w:r>
          </w:p>
          <w:p w14:paraId="046A9F0D" w14:textId="77777777" w:rsidR="008232B2" w:rsidRDefault="008232B2" w:rsidP="001E5470">
            <w:pPr>
              <w:widowControl w:val="0"/>
              <w:overflowPunct w:val="0"/>
              <w:autoSpaceDE w:val="0"/>
              <w:autoSpaceDN w:val="0"/>
              <w:adjustRightInd w:val="0"/>
              <w:jc w:val="both"/>
              <w:textAlignment w:val="baseline"/>
              <w:rPr>
                <w:rFonts w:cs="Arial"/>
                <w:iCs/>
                <w:szCs w:val="20"/>
                <w:lang w:eastAsia="sl-SI"/>
              </w:rPr>
            </w:pPr>
          </w:p>
          <w:p w14:paraId="400B8409" w14:textId="62FC4EDF" w:rsidR="001E5470" w:rsidRPr="004E28F1" w:rsidRDefault="001E5470" w:rsidP="001E5470">
            <w:pPr>
              <w:widowControl w:val="0"/>
              <w:overflowPunct w:val="0"/>
              <w:autoSpaceDE w:val="0"/>
              <w:autoSpaceDN w:val="0"/>
              <w:adjustRightInd w:val="0"/>
              <w:jc w:val="both"/>
              <w:textAlignment w:val="baseline"/>
              <w:rPr>
                <w:rFonts w:cs="Arial"/>
                <w:iCs/>
                <w:szCs w:val="20"/>
                <w:lang w:eastAsia="sl-SI"/>
              </w:rPr>
            </w:pPr>
            <w:r w:rsidRPr="004E28F1">
              <w:rPr>
                <w:rFonts w:cs="Arial"/>
                <w:iCs/>
                <w:szCs w:val="20"/>
                <w:lang w:eastAsia="sl-SI"/>
              </w:rPr>
              <w:t xml:space="preserve">V razpravo so bili vključeni: </w:t>
            </w:r>
          </w:p>
          <w:p w14:paraId="14D52683" w14:textId="77777777" w:rsidR="000531FA" w:rsidRPr="004E28F1" w:rsidRDefault="000531FA" w:rsidP="000531FA">
            <w:pPr>
              <w:autoSpaceDE w:val="0"/>
              <w:autoSpaceDN w:val="0"/>
              <w:adjustRightInd w:val="0"/>
              <w:spacing w:line="240" w:lineRule="atLeast"/>
              <w:rPr>
                <w:rFonts w:cs="Arial"/>
                <w:szCs w:val="20"/>
              </w:rPr>
            </w:pPr>
            <w:r w:rsidRPr="004E28F1">
              <w:rPr>
                <w:rFonts w:cs="Arial"/>
                <w:szCs w:val="20"/>
              </w:rPr>
              <w:t>Kmetijsko gozdarska zbornica Slovenije</w:t>
            </w:r>
            <w:r w:rsidR="002B1213" w:rsidRPr="004E28F1">
              <w:rPr>
                <w:rFonts w:cs="Arial"/>
                <w:szCs w:val="20"/>
              </w:rPr>
              <w:t xml:space="preserve"> (KGZS)</w:t>
            </w:r>
            <w:r w:rsidRPr="004E28F1">
              <w:rPr>
                <w:rFonts w:cs="Arial"/>
                <w:szCs w:val="20"/>
              </w:rPr>
              <w:t>, Vinska družba Slovenije (VDS), Združenje družinskih vinogradnikov in vinarjev (ZDVVS), Zveza društev vinogradnikov</w:t>
            </w:r>
            <w:r w:rsidR="002B1213" w:rsidRPr="004E28F1">
              <w:rPr>
                <w:rFonts w:cs="Arial"/>
                <w:szCs w:val="20"/>
              </w:rPr>
              <w:t xml:space="preserve"> in vinarjev Slovenije (VINIS)</w:t>
            </w:r>
            <w:r w:rsidR="007B566D">
              <w:rPr>
                <w:rFonts w:cs="Arial"/>
                <w:szCs w:val="20"/>
              </w:rPr>
              <w:t>, Zadružna zveza Slovenije (ZZS), Gospodarska zbornica Slovenije (GZS-ZKŽP)</w:t>
            </w:r>
            <w:r w:rsidRPr="004E28F1">
              <w:rPr>
                <w:rFonts w:cs="Arial"/>
                <w:szCs w:val="20"/>
              </w:rPr>
              <w:t>.</w:t>
            </w:r>
          </w:p>
          <w:p w14:paraId="40CCC418" w14:textId="77777777" w:rsidR="008232B2" w:rsidRDefault="0060498F" w:rsidP="001E5470">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Prejeli smo </w:t>
            </w:r>
            <w:r w:rsidR="003A6699">
              <w:rPr>
                <w:rFonts w:cs="Arial"/>
                <w:iCs/>
                <w:szCs w:val="20"/>
                <w:lang w:eastAsia="sl-SI"/>
              </w:rPr>
              <w:t>nekaj</w:t>
            </w:r>
            <w:r>
              <w:rPr>
                <w:rFonts w:cs="Arial"/>
                <w:iCs/>
                <w:szCs w:val="20"/>
                <w:lang w:eastAsia="sl-SI"/>
              </w:rPr>
              <w:t xml:space="preserve"> pripomb, ki smo jih uskladili z deležniki.</w:t>
            </w:r>
            <w:r w:rsidR="003A6699">
              <w:rPr>
                <w:rFonts w:cs="Arial"/>
                <w:iCs/>
                <w:szCs w:val="20"/>
                <w:lang w:eastAsia="sl-SI"/>
              </w:rPr>
              <w:t xml:space="preserve"> </w:t>
            </w:r>
          </w:p>
          <w:p w14:paraId="36965D87" w14:textId="7E9CAA53" w:rsidR="001E5470" w:rsidRPr="004E28F1" w:rsidRDefault="003A6699" w:rsidP="001E5470">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Pripombe, ki bi zahtevale predhodno spremembo strateškega načrta</w:t>
            </w:r>
            <w:r w:rsidR="008232B2">
              <w:rPr>
                <w:rFonts w:cs="Arial"/>
                <w:iCs/>
                <w:szCs w:val="20"/>
                <w:lang w:eastAsia="sl-SI"/>
              </w:rPr>
              <w:t xml:space="preserve"> SKP 2023-2025</w:t>
            </w:r>
            <w:r>
              <w:rPr>
                <w:rFonts w:cs="Arial"/>
                <w:iCs/>
                <w:szCs w:val="20"/>
                <w:lang w:eastAsia="sl-SI"/>
              </w:rPr>
              <w:t>, niso bile vključene</w:t>
            </w:r>
            <w:r w:rsidR="008232B2">
              <w:rPr>
                <w:rFonts w:cs="Arial"/>
                <w:iCs/>
                <w:szCs w:val="20"/>
                <w:lang w:eastAsia="sl-SI"/>
              </w:rPr>
              <w:t>.</w:t>
            </w:r>
          </w:p>
          <w:p w14:paraId="1AECCEA7" w14:textId="77777777" w:rsidR="001E5470" w:rsidRPr="004E28F1" w:rsidRDefault="001E5470" w:rsidP="008232B2">
            <w:pPr>
              <w:widowControl w:val="0"/>
              <w:overflowPunct w:val="0"/>
              <w:autoSpaceDE w:val="0"/>
              <w:autoSpaceDN w:val="0"/>
              <w:adjustRightInd w:val="0"/>
              <w:jc w:val="both"/>
              <w:textAlignment w:val="baseline"/>
              <w:rPr>
                <w:rFonts w:cs="Arial"/>
                <w:iCs/>
                <w:szCs w:val="20"/>
                <w:lang w:eastAsia="sl-SI"/>
              </w:rPr>
            </w:pPr>
          </w:p>
        </w:tc>
      </w:tr>
      <w:tr w:rsidR="001E5470" w:rsidRPr="004E28F1" w14:paraId="601A290F" w14:textId="77777777" w:rsidTr="003E35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7"/>
            <w:vAlign w:val="center"/>
          </w:tcPr>
          <w:p w14:paraId="3F352146" w14:textId="77777777" w:rsidR="001E5470" w:rsidRPr="004E28F1" w:rsidRDefault="00EE3F67" w:rsidP="00EE3F67">
            <w:pPr>
              <w:widowControl w:val="0"/>
              <w:overflowPunct w:val="0"/>
              <w:autoSpaceDE w:val="0"/>
              <w:autoSpaceDN w:val="0"/>
              <w:adjustRightInd w:val="0"/>
              <w:textAlignment w:val="baseline"/>
              <w:rPr>
                <w:rFonts w:cs="Arial"/>
                <w:szCs w:val="20"/>
                <w:lang w:eastAsia="sl-SI"/>
              </w:rPr>
            </w:pPr>
            <w:r w:rsidRPr="004E28F1">
              <w:rPr>
                <w:rFonts w:cs="Arial"/>
                <w:b/>
                <w:szCs w:val="20"/>
                <w:lang w:eastAsia="sl-SI"/>
              </w:rPr>
              <w:lastRenderedPageBreak/>
              <w:t>10</w:t>
            </w:r>
            <w:r w:rsidR="001E5470" w:rsidRPr="004E28F1">
              <w:rPr>
                <w:rFonts w:cs="Arial"/>
                <w:b/>
                <w:szCs w:val="20"/>
                <w:lang w:eastAsia="sl-SI"/>
              </w:rPr>
              <w:t>. Pri pripravi gradiva so bile upoštevane zahteve iz Resolucije o normativni dejavnosti:</w:t>
            </w:r>
          </w:p>
        </w:tc>
        <w:tc>
          <w:tcPr>
            <w:tcW w:w="2429" w:type="dxa"/>
            <w:gridSpan w:val="2"/>
            <w:vAlign w:val="center"/>
          </w:tcPr>
          <w:p w14:paraId="744A43DB" w14:textId="77777777" w:rsidR="001E5470" w:rsidRPr="004E28F1" w:rsidRDefault="000531FA" w:rsidP="001E5470">
            <w:pPr>
              <w:widowControl w:val="0"/>
              <w:overflowPunct w:val="0"/>
              <w:autoSpaceDE w:val="0"/>
              <w:autoSpaceDN w:val="0"/>
              <w:adjustRightInd w:val="0"/>
              <w:jc w:val="center"/>
              <w:textAlignment w:val="baseline"/>
              <w:rPr>
                <w:rFonts w:cs="Arial"/>
                <w:iCs/>
                <w:szCs w:val="20"/>
                <w:lang w:eastAsia="sl-SI"/>
              </w:rPr>
            </w:pPr>
            <w:r w:rsidRPr="004E28F1">
              <w:rPr>
                <w:rFonts w:cs="Arial"/>
                <w:szCs w:val="20"/>
                <w:lang w:eastAsia="sl-SI"/>
              </w:rPr>
              <w:t>DA</w:t>
            </w:r>
          </w:p>
        </w:tc>
      </w:tr>
      <w:tr w:rsidR="001E5470" w:rsidRPr="004E28F1" w14:paraId="5EB90A1C" w14:textId="77777777" w:rsidTr="003E35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1" w:type="dxa"/>
            <w:gridSpan w:val="7"/>
            <w:vAlign w:val="center"/>
          </w:tcPr>
          <w:p w14:paraId="66A61211" w14:textId="77777777" w:rsidR="001E5470" w:rsidRPr="004E28F1" w:rsidRDefault="00EE3F67" w:rsidP="001E5470">
            <w:pPr>
              <w:widowControl w:val="0"/>
              <w:overflowPunct w:val="0"/>
              <w:autoSpaceDE w:val="0"/>
              <w:autoSpaceDN w:val="0"/>
              <w:adjustRightInd w:val="0"/>
              <w:textAlignment w:val="baseline"/>
              <w:rPr>
                <w:rFonts w:cs="Arial"/>
                <w:b/>
                <w:szCs w:val="20"/>
                <w:lang w:eastAsia="sl-SI"/>
              </w:rPr>
            </w:pPr>
            <w:r w:rsidRPr="004E28F1">
              <w:rPr>
                <w:rFonts w:cs="Arial"/>
                <w:b/>
                <w:szCs w:val="20"/>
                <w:lang w:eastAsia="sl-SI"/>
              </w:rPr>
              <w:t>11</w:t>
            </w:r>
            <w:r w:rsidR="001E5470" w:rsidRPr="004E28F1">
              <w:rPr>
                <w:rFonts w:cs="Arial"/>
                <w:b/>
                <w:szCs w:val="20"/>
                <w:lang w:eastAsia="sl-SI"/>
              </w:rPr>
              <w:t>. Gradivo je uvrščeno v delovni program vlade:</w:t>
            </w:r>
          </w:p>
        </w:tc>
        <w:tc>
          <w:tcPr>
            <w:tcW w:w="2429" w:type="dxa"/>
            <w:gridSpan w:val="2"/>
            <w:vAlign w:val="center"/>
          </w:tcPr>
          <w:p w14:paraId="0C100C6B" w14:textId="77777777" w:rsidR="001E5470" w:rsidRPr="004E28F1" w:rsidRDefault="006774C0" w:rsidP="001E5470">
            <w:pPr>
              <w:widowControl w:val="0"/>
              <w:overflowPunct w:val="0"/>
              <w:autoSpaceDE w:val="0"/>
              <w:autoSpaceDN w:val="0"/>
              <w:adjustRightInd w:val="0"/>
              <w:jc w:val="center"/>
              <w:textAlignment w:val="baseline"/>
              <w:rPr>
                <w:rFonts w:cs="Arial"/>
                <w:szCs w:val="20"/>
                <w:lang w:eastAsia="sl-SI"/>
              </w:rPr>
            </w:pPr>
            <w:r w:rsidRPr="004E28F1">
              <w:rPr>
                <w:rFonts w:cs="Arial"/>
                <w:szCs w:val="20"/>
                <w:lang w:eastAsia="sl-SI"/>
              </w:rPr>
              <w:t>NE</w:t>
            </w:r>
          </w:p>
        </w:tc>
      </w:tr>
      <w:tr w:rsidR="001E5470" w:rsidRPr="004E28F1" w14:paraId="7F6D73E3" w14:textId="77777777"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BC5B893" w14:textId="77777777" w:rsidR="002B1213" w:rsidRPr="004E28F1" w:rsidRDefault="002B1213" w:rsidP="002B1213">
            <w:pPr>
              <w:widowControl w:val="0"/>
              <w:suppressAutoHyphens/>
              <w:overflowPunct w:val="0"/>
              <w:autoSpaceDE w:val="0"/>
              <w:autoSpaceDN w:val="0"/>
              <w:adjustRightInd w:val="0"/>
              <w:textAlignment w:val="baseline"/>
              <w:outlineLvl w:val="3"/>
              <w:rPr>
                <w:rFonts w:cs="Arial"/>
                <w:szCs w:val="20"/>
                <w:lang w:eastAsia="sl-SI"/>
              </w:rPr>
            </w:pPr>
          </w:p>
          <w:p w14:paraId="6B46C886" w14:textId="77777777" w:rsidR="00341AF8" w:rsidRPr="004E28F1" w:rsidRDefault="00341AF8" w:rsidP="002B1213">
            <w:pPr>
              <w:widowControl w:val="0"/>
              <w:suppressAutoHyphens/>
              <w:overflowPunct w:val="0"/>
              <w:autoSpaceDE w:val="0"/>
              <w:autoSpaceDN w:val="0"/>
              <w:adjustRightInd w:val="0"/>
              <w:textAlignment w:val="baseline"/>
              <w:outlineLvl w:val="3"/>
              <w:rPr>
                <w:rFonts w:cs="Arial"/>
                <w:szCs w:val="20"/>
                <w:lang w:eastAsia="sl-SI"/>
              </w:rPr>
            </w:pPr>
          </w:p>
          <w:p w14:paraId="1587B6E4" w14:textId="12D2AA5F" w:rsidR="001E5470" w:rsidRPr="004E28F1" w:rsidRDefault="008E10FE"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7574F4">
              <w:rPr>
                <w:rFonts w:ascii="Helv" w:eastAsia="Calibri" w:hAnsi="Helv" w:cs="Helv"/>
                <w:bCs/>
                <w:color w:val="000000"/>
                <w:szCs w:val="20"/>
              </w:rPr>
              <w:t>v</w:t>
            </w:r>
            <w:r>
              <w:rPr>
                <w:rFonts w:ascii="Helv" w:eastAsia="Calibri" w:hAnsi="Helv" w:cs="Helv"/>
                <w:b/>
                <w:bCs/>
                <w:color w:val="000000"/>
                <w:szCs w:val="20"/>
              </w:rPr>
              <w:t xml:space="preserve"> </w:t>
            </w:r>
            <w:r w:rsidRPr="007574F4">
              <w:rPr>
                <w:rFonts w:ascii="Helv" w:eastAsia="Calibri" w:hAnsi="Helv" w:cs="Helv"/>
                <w:bCs/>
                <w:color w:val="000000"/>
                <w:szCs w:val="20"/>
              </w:rPr>
              <w:t>funkciji ministra za kmetijstvo, gozdarstvo in prehrano</w:t>
            </w:r>
          </w:p>
          <w:p w14:paraId="12800633" w14:textId="652EC782" w:rsidR="00621C51" w:rsidRPr="004E28F1" w:rsidRDefault="008E10FE" w:rsidP="008E10FE">
            <w:pPr>
              <w:widowControl w:val="0"/>
              <w:suppressAutoHyphens/>
              <w:overflowPunct w:val="0"/>
              <w:autoSpaceDE w:val="0"/>
              <w:autoSpaceDN w:val="0"/>
              <w:adjustRightInd w:val="0"/>
              <w:ind w:left="5550"/>
              <w:textAlignment w:val="baseline"/>
              <w:outlineLvl w:val="3"/>
              <w:rPr>
                <w:rFonts w:cs="Arial"/>
                <w:szCs w:val="20"/>
                <w:lang w:eastAsia="sl-SI"/>
              </w:rPr>
            </w:pPr>
            <w:r w:rsidRPr="007574F4">
              <w:rPr>
                <w:rFonts w:ascii="Helv" w:eastAsia="Calibri" w:hAnsi="Helv" w:cs="Helv"/>
                <w:bCs/>
                <w:color w:val="000000"/>
                <w:szCs w:val="20"/>
              </w:rPr>
              <w:t>Marjan Šarec</w:t>
            </w:r>
          </w:p>
          <w:p w14:paraId="547A7CF0" w14:textId="1836D324" w:rsidR="001E5470" w:rsidRPr="004E28F1" w:rsidRDefault="008E10FE" w:rsidP="008E10FE">
            <w:pPr>
              <w:widowControl w:val="0"/>
              <w:suppressAutoHyphens/>
              <w:overflowPunct w:val="0"/>
              <w:autoSpaceDE w:val="0"/>
              <w:autoSpaceDN w:val="0"/>
              <w:adjustRightInd w:val="0"/>
              <w:ind w:left="5267"/>
              <w:textAlignment w:val="baseline"/>
              <w:outlineLvl w:val="3"/>
              <w:rPr>
                <w:rFonts w:cs="Arial"/>
                <w:b/>
                <w:szCs w:val="20"/>
                <w:lang w:eastAsia="sl-SI"/>
              </w:rPr>
            </w:pPr>
            <w:r w:rsidRPr="007574F4">
              <w:rPr>
                <w:rFonts w:ascii="Helv" w:eastAsia="Calibri" w:hAnsi="Helv" w:cs="Helv"/>
                <w:bCs/>
                <w:color w:val="000000"/>
              </w:rPr>
              <w:t>minister za obrambo</w:t>
            </w:r>
          </w:p>
          <w:p w14:paraId="7A17D5AE" w14:textId="77777777" w:rsidR="00341AF8" w:rsidRPr="004E28F1" w:rsidRDefault="00341AF8"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r w:rsidR="00667217" w:rsidRPr="004E28F1" w14:paraId="1AE050F1" w14:textId="77777777"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503B916" w14:textId="77777777" w:rsidR="00667217" w:rsidRPr="004E28F1" w:rsidRDefault="00667217" w:rsidP="002B1213">
            <w:pPr>
              <w:widowControl w:val="0"/>
              <w:suppressAutoHyphens/>
              <w:overflowPunct w:val="0"/>
              <w:autoSpaceDE w:val="0"/>
              <w:autoSpaceDN w:val="0"/>
              <w:adjustRightInd w:val="0"/>
              <w:textAlignment w:val="baseline"/>
              <w:outlineLvl w:val="3"/>
              <w:rPr>
                <w:rFonts w:cs="Arial"/>
                <w:szCs w:val="20"/>
                <w:lang w:eastAsia="sl-SI"/>
              </w:rPr>
            </w:pPr>
          </w:p>
        </w:tc>
      </w:tr>
    </w:tbl>
    <w:p w14:paraId="57F47FEB" w14:textId="77777777" w:rsidR="0024090A" w:rsidRDefault="0024090A" w:rsidP="00AA211F">
      <w:pPr>
        <w:tabs>
          <w:tab w:val="left" w:pos="708"/>
        </w:tabs>
        <w:rPr>
          <w:rFonts w:cs="Arial"/>
          <w:b/>
          <w:szCs w:val="20"/>
        </w:rPr>
      </w:pPr>
    </w:p>
    <w:p w14:paraId="22363F25" w14:textId="77777777" w:rsidR="0024090A" w:rsidRDefault="0024090A">
      <w:pPr>
        <w:spacing w:line="240" w:lineRule="auto"/>
        <w:rPr>
          <w:rFonts w:cs="Arial"/>
          <w:b/>
          <w:szCs w:val="20"/>
        </w:rPr>
      </w:pPr>
      <w:r>
        <w:rPr>
          <w:rFonts w:cs="Arial"/>
          <w:b/>
          <w:szCs w:val="20"/>
        </w:rPr>
        <w:br w:type="page"/>
      </w:r>
    </w:p>
    <w:p w14:paraId="0B83457F" w14:textId="0F9A0173" w:rsidR="00AA211F" w:rsidRPr="006F51FB" w:rsidRDefault="00AA211F" w:rsidP="00AA211F">
      <w:pPr>
        <w:tabs>
          <w:tab w:val="left" w:pos="708"/>
        </w:tabs>
        <w:rPr>
          <w:rFonts w:cs="Arial"/>
          <w:b/>
          <w:szCs w:val="20"/>
        </w:rPr>
      </w:pPr>
      <w:r w:rsidRPr="006F51FB">
        <w:rPr>
          <w:rFonts w:cs="Arial"/>
          <w:b/>
          <w:szCs w:val="20"/>
        </w:rPr>
        <w:lastRenderedPageBreak/>
        <w:t>PREDLOG</w:t>
      </w:r>
    </w:p>
    <w:p w14:paraId="460DCC3D" w14:textId="77777777" w:rsidR="00AA211F" w:rsidRPr="006F51FB" w:rsidRDefault="00AA211F" w:rsidP="00AA211F">
      <w:pPr>
        <w:tabs>
          <w:tab w:val="left" w:pos="708"/>
        </w:tabs>
        <w:ind w:left="6012"/>
        <w:jc w:val="right"/>
        <w:rPr>
          <w:rFonts w:cs="Arial"/>
          <w:b/>
          <w:szCs w:val="20"/>
        </w:rPr>
      </w:pPr>
      <w:r w:rsidRPr="006F51FB">
        <w:rPr>
          <w:rFonts w:cs="Arial"/>
          <w:b/>
          <w:szCs w:val="20"/>
        </w:rPr>
        <w:t xml:space="preserve">(EVA </w:t>
      </w:r>
      <w:r w:rsidRPr="006F51FB">
        <w:rPr>
          <w:rFonts w:eastAsia="Calibri" w:cs="Arial"/>
          <w:b/>
          <w:color w:val="000000"/>
          <w:szCs w:val="20"/>
        </w:rPr>
        <w:t>2023-2330-00</w:t>
      </w:r>
      <w:r>
        <w:rPr>
          <w:rFonts w:eastAsia="Calibri" w:cs="Arial"/>
          <w:b/>
          <w:color w:val="000000"/>
          <w:szCs w:val="20"/>
        </w:rPr>
        <w:t>16</w:t>
      </w:r>
      <w:r w:rsidRPr="006F51FB">
        <w:rPr>
          <w:rFonts w:eastAsia="Calibri" w:cs="Arial"/>
          <w:b/>
          <w:color w:val="000000"/>
          <w:szCs w:val="20"/>
        </w:rPr>
        <w:t>)</w:t>
      </w:r>
    </w:p>
    <w:p w14:paraId="1A61155B" w14:textId="77777777" w:rsidR="00AA211F" w:rsidRPr="001900D7" w:rsidRDefault="00AA211F" w:rsidP="00AA211F">
      <w:pPr>
        <w:tabs>
          <w:tab w:val="left" w:pos="708"/>
        </w:tabs>
        <w:rPr>
          <w:rFonts w:cs="Arial"/>
          <w:b/>
          <w:szCs w:val="20"/>
        </w:rPr>
      </w:pPr>
    </w:p>
    <w:p w14:paraId="197D0BB1" w14:textId="77777777" w:rsidR="00AA211F" w:rsidRPr="001900D7" w:rsidRDefault="00AA211F" w:rsidP="00AA211F">
      <w:pPr>
        <w:spacing w:line="240" w:lineRule="auto"/>
        <w:jc w:val="both"/>
        <w:rPr>
          <w:rFonts w:cs="Arial"/>
          <w:szCs w:val="20"/>
        </w:rPr>
      </w:pPr>
      <w:r w:rsidRPr="001900D7">
        <w:rPr>
          <w:rFonts w:cs="Arial"/>
          <w:szCs w:val="20"/>
        </w:rPr>
        <w:t>Na podlagi 10.</w:t>
      </w:r>
      <w:r>
        <w:rPr>
          <w:rFonts w:cs="Arial"/>
          <w:szCs w:val="20"/>
        </w:rPr>
        <w:t xml:space="preserve">, </w:t>
      </w:r>
      <w:r w:rsidRPr="001900D7">
        <w:rPr>
          <w:rFonts w:cs="Arial"/>
          <w:szCs w:val="20"/>
        </w:rPr>
        <w:t xml:space="preserve">11.a </w:t>
      </w:r>
      <w:r w:rsidRPr="00F37F37">
        <w:rPr>
          <w:rFonts w:cs="Arial"/>
          <w:szCs w:val="20"/>
        </w:rPr>
        <w:t xml:space="preserve">in </w:t>
      </w:r>
      <w:r>
        <w:rPr>
          <w:rFonts w:cs="Arial"/>
          <w:szCs w:val="20"/>
        </w:rPr>
        <w:t xml:space="preserve">35.b </w:t>
      </w:r>
      <w:r w:rsidRPr="00F37F37">
        <w:rPr>
          <w:rFonts w:cs="Arial"/>
          <w:szCs w:val="20"/>
        </w:rPr>
        <w:t>člena Zakona</w:t>
      </w:r>
      <w:r w:rsidRPr="001900D7">
        <w:rPr>
          <w:rFonts w:cs="Arial"/>
          <w:szCs w:val="20"/>
        </w:rPr>
        <w:t xml:space="preserve"> o kmetijstvu (Uradni list RS, št. 45/08, 57/12, 90/12 – </w:t>
      </w:r>
      <w:proofErr w:type="spellStart"/>
      <w:r w:rsidRPr="001900D7">
        <w:rPr>
          <w:rFonts w:cs="Arial"/>
          <w:szCs w:val="20"/>
        </w:rPr>
        <w:t>ZdZPVHVVR</w:t>
      </w:r>
      <w:proofErr w:type="spellEnd"/>
      <w:r w:rsidRPr="001900D7">
        <w:rPr>
          <w:rFonts w:cs="Arial"/>
          <w:szCs w:val="20"/>
        </w:rPr>
        <w:t xml:space="preserve">, 26/14, 32/15, 27/17, 22/18, 86/21 – </w:t>
      </w:r>
      <w:proofErr w:type="spellStart"/>
      <w:r w:rsidRPr="001900D7">
        <w:rPr>
          <w:rFonts w:cs="Arial"/>
          <w:szCs w:val="20"/>
        </w:rPr>
        <w:t>odl</w:t>
      </w:r>
      <w:proofErr w:type="spellEnd"/>
      <w:r w:rsidRPr="001900D7">
        <w:rPr>
          <w:rFonts w:cs="Arial"/>
          <w:szCs w:val="20"/>
        </w:rPr>
        <w:t>. US, 123/21, 44/22, 130/22 – ZPOmK-2, 18/23 in 78/23) Vlada Republike Slovenije izdaja</w:t>
      </w:r>
    </w:p>
    <w:p w14:paraId="6D3651A6" w14:textId="77777777" w:rsidR="00AA211F" w:rsidRPr="001900D7" w:rsidRDefault="00AA211F" w:rsidP="00AA211F">
      <w:pPr>
        <w:spacing w:line="240" w:lineRule="auto"/>
        <w:jc w:val="both"/>
        <w:rPr>
          <w:rFonts w:cs="Arial"/>
          <w:szCs w:val="20"/>
        </w:rPr>
      </w:pPr>
    </w:p>
    <w:p w14:paraId="57E75107" w14:textId="77777777" w:rsidR="00AA211F" w:rsidRPr="001900D7" w:rsidRDefault="00AA211F" w:rsidP="00AA211F">
      <w:pPr>
        <w:tabs>
          <w:tab w:val="left" w:pos="5740"/>
        </w:tabs>
        <w:spacing w:line="240" w:lineRule="auto"/>
        <w:jc w:val="both"/>
        <w:rPr>
          <w:rFonts w:cs="Arial"/>
          <w:szCs w:val="20"/>
        </w:rPr>
      </w:pPr>
    </w:p>
    <w:p w14:paraId="601C5FF8" w14:textId="77777777" w:rsidR="00AA211F" w:rsidRPr="001900D7" w:rsidRDefault="00AA211F" w:rsidP="00AA211F">
      <w:pPr>
        <w:tabs>
          <w:tab w:val="left" w:pos="5740"/>
        </w:tabs>
        <w:spacing w:line="240" w:lineRule="auto"/>
        <w:jc w:val="both"/>
        <w:rPr>
          <w:rFonts w:cs="Arial"/>
          <w:szCs w:val="20"/>
        </w:rPr>
      </w:pPr>
    </w:p>
    <w:p w14:paraId="3B9A928C" w14:textId="77777777" w:rsidR="00AA211F" w:rsidRPr="001900D7" w:rsidRDefault="00AA211F" w:rsidP="00AA211F">
      <w:pPr>
        <w:spacing w:line="240" w:lineRule="auto"/>
        <w:jc w:val="center"/>
        <w:rPr>
          <w:rFonts w:cs="Arial"/>
          <w:b/>
          <w:szCs w:val="20"/>
        </w:rPr>
      </w:pPr>
      <w:r w:rsidRPr="001900D7">
        <w:rPr>
          <w:rFonts w:cs="Arial"/>
          <w:b/>
          <w:szCs w:val="20"/>
        </w:rPr>
        <w:t>UREDBO</w:t>
      </w:r>
    </w:p>
    <w:p w14:paraId="33F4DC74" w14:textId="77777777" w:rsidR="00AA211F" w:rsidRPr="001900D7" w:rsidRDefault="00AA211F" w:rsidP="00AA211F">
      <w:pPr>
        <w:spacing w:line="240" w:lineRule="auto"/>
        <w:jc w:val="center"/>
        <w:rPr>
          <w:rFonts w:cs="Arial"/>
          <w:b/>
          <w:szCs w:val="20"/>
        </w:rPr>
      </w:pPr>
      <w:r w:rsidRPr="001900D7">
        <w:rPr>
          <w:rFonts w:cs="Arial"/>
          <w:b/>
          <w:szCs w:val="20"/>
        </w:rPr>
        <w:t>o izvajanju intervencij v vinskem sektorju</w:t>
      </w:r>
    </w:p>
    <w:p w14:paraId="53BA0E94" w14:textId="77777777" w:rsidR="00AA211F" w:rsidRPr="001900D7" w:rsidRDefault="00AA211F" w:rsidP="00AA211F">
      <w:pPr>
        <w:spacing w:line="240" w:lineRule="auto"/>
        <w:jc w:val="both"/>
        <w:rPr>
          <w:rFonts w:cs="Arial"/>
          <w:szCs w:val="20"/>
        </w:rPr>
      </w:pPr>
    </w:p>
    <w:p w14:paraId="23CE25B3" w14:textId="77777777" w:rsidR="00AA211F" w:rsidRPr="001900D7" w:rsidRDefault="00AA211F" w:rsidP="00AA211F">
      <w:pPr>
        <w:spacing w:line="240" w:lineRule="auto"/>
        <w:jc w:val="both"/>
        <w:rPr>
          <w:rFonts w:cs="Arial"/>
          <w:szCs w:val="20"/>
        </w:rPr>
      </w:pPr>
    </w:p>
    <w:p w14:paraId="36890704"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I. SPLOŠNE DOLOČBE</w:t>
      </w:r>
    </w:p>
    <w:p w14:paraId="41DEE6C4" w14:textId="77777777" w:rsidR="00AA211F" w:rsidRPr="001900D7" w:rsidRDefault="00AA211F" w:rsidP="00AA211F">
      <w:pPr>
        <w:spacing w:line="240" w:lineRule="auto"/>
        <w:jc w:val="center"/>
        <w:rPr>
          <w:rFonts w:cs="Arial"/>
          <w:szCs w:val="20"/>
          <w:lang w:eastAsia="sl-SI"/>
        </w:rPr>
      </w:pPr>
    </w:p>
    <w:p w14:paraId="1F47BD87"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1. člen</w:t>
      </w:r>
    </w:p>
    <w:p w14:paraId="1E3EB318"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(vsebina)</w:t>
      </w:r>
    </w:p>
    <w:p w14:paraId="66696B65" w14:textId="77777777" w:rsidR="00AA211F" w:rsidRPr="001900D7" w:rsidRDefault="00AA211F" w:rsidP="00AA211F">
      <w:pPr>
        <w:spacing w:line="240" w:lineRule="auto"/>
        <w:jc w:val="center"/>
        <w:rPr>
          <w:rFonts w:cs="Arial"/>
          <w:szCs w:val="20"/>
          <w:lang w:eastAsia="sl-SI"/>
        </w:rPr>
      </w:pPr>
    </w:p>
    <w:p w14:paraId="7549ED10" w14:textId="77777777" w:rsidR="00AA211F" w:rsidRPr="001900D7" w:rsidRDefault="00AA211F" w:rsidP="00AA211F">
      <w:pPr>
        <w:spacing w:line="240" w:lineRule="auto"/>
        <w:jc w:val="both"/>
        <w:rPr>
          <w:rFonts w:cs="Arial"/>
          <w:color w:val="000000"/>
          <w:szCs w:val="20"/>
          <w:shd w:val="clear" w:color="auto" w:fill="FFFFFF"/>
        </w:rPr>
      </w:pPr>
      <w:r w:rsidRPr="003124AC">
        <w:rPr>
          <w:rFonts w:cs="Arial"/>
          <w:lang w:eastAsia="sl-SI"/>
        </w:rPr>
        <w:t>(1) Ta uredba določa izvajanje intervencij v vinskem sektorju iz strateškega načrta skupne kmetijske politike za obdobje 2023</w:t>
      </w:r>
      <w:r>
        <w:rPr>
          <w:rFonts w:cs="Arial"/>
          <w:lang w:eastAsia="sl-SI"/>
        </w:rPr>
        <w:t>–</w:t>
      </w:r>
      <w:r w:rsidRPr="003124AC">
        <w:rPr>
          <w:rFonts w:cs="Arial"/>
          <w:lang w:eastAsia="sl-SI"/>
        </w:rPr>
        <w:t xml:space="preserve">2027 (v nadaljnjem besedilu: strateški načrt). </w:t>
      </w:r>
      <w:r w:rsidRPr="00E91618">
        <w:rPr>
          <w:rFonts w:cs="Arial"/>
          <w:color w:val="000000"/>
          <w:shd w:val="clear" w:color="auto" w:fill="FFFFFF"/>
        </w:rPr>
        <w:t>Strateški načrt je dostopen na osrednjem spletnem mestu državne uprave in spletni strani skupne kmetijske politike 2023–2027.</w:t>
      </w:r>
    </w:p>
    <w:p w14:paraId="301863D1" w14:textId="77777777" w:rsidR="00AA211F" w:rsidRPr="001900D7" w:rsidRDefault="00AA211F" w:rsidP="00AA211F">
      <w:pPr>
        <w:spacing w:line="240" w:lineRule="auto"/>
        <w:jc w:val="both"/>
        <w:rPr>
          <w:rFonts w:cs="Arial"/>
          <w:szCs w:val="20"/>
          <w:lang w:eastAsia="sl-SI"/>
        </w:rPr>
      </w:pPr>
    </w:p>
    <w:p w14:paraId="32BA1D12"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(2) S to uredbo se za intervencije v vinskem sektorju določajo upravičenci, pogoji za dodelitev sredstev, podrobnejši postopek, finančne določbe in kontrolni sistem za izvajanje:</w:t>
      </w:r>
    </w:p>
    <w:p w14:paraId="28FA14B5" w14:textId="77777777" w:rsidR="00AA211F" w:rsidRPr="001900D7" w:rsidRDefault="00AA211F" w:rsidP="00AA211F">
      <w:pPr>
        <w:spacing w:before="100" w:beforeAutospacing="1" w:after="100" w:afterAutospacing="1" w:line="240" w:lineRule="auto"/>
        <w:jc w:val="both"/>
        <w:rPr>
          <w:rFonts w:cs="Arial"/>
          <w:szCs w:val="20"/>
        </w:rPr>
      </w:pPr>
      <w:r>
        <w:rPr>
          <w:rFonts w:cs="Arial"/>
          <w:szCs w:val="20"/>
        </w:rPr>
        <w:t>1.</w:t>
      </w:r>
      <w:r w:rsidRPr="001900D7">
        <w:rPr>
          <w:rFonts w:cs="Arial"/>
          <w:szCs w:val="20"/>
        </w:rPr>
        <w:t xml:space="preserve">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w:t>
      </w:r>
      <w:r w:rsidRPr="00497E92">
        <w:rPr>
          <w:rFonts w:cs="Arial"/>
          <w:szCs w:val="20"/>
        </w:rPr>
        <w:t> 435</w:t>
      </w:r>
      <w:r w:rsidRPr="001900D7">
        <w:rPr>
          <w:rFonts w:cs="Arial"/>
          <w:szCs w:val="20"/>
        </w:rPr>
        <w:t xml:space="preserve"> z dne 6.</w:t>
      </w:r>
      <w:r w:rsidRPr="00497E92">
        <w:rPr>
          <w:rFonts w:cs="Arial"/>
          <w:szCs w:val="20"/>
        </w:rPr>
        <w:t> </w:t>
      </w:r>
      <w:r w:rsidRPr="001900D7">
        <w:rPr>
          <w:rFonts w:cs="Arial"/>
          <w:szCs w:val="20"/>
        </w:rPr>
        <w:t>12.</w:t>
      </w:r>
      <w:r w:rsidRPr="00497E92">
        <w:rPr>
          <w:rFonts w:cs="Arial"/>
          <w:szCs w:val="20"/>
        </w:rPr>
        <w:t> </w:t>
      </w:r>
      <w:r w:rsidRPr="001900D7">
        <w:rPr>
          <w:rFonts w:cs="Arial"/>
          <w:szCs w:val="20"/>
        </w:rPr>
        <w:t>2021, str.</w:t>
      </w:r>
      <w:r w:rsidRPr="00497E92">
        <w:rPr>
          <w:rFonts w:cs="Arial"/>
          <w:szCs w:val="20"/>
        </w:rPr>
        <w:t> </w:t>
      </w:r>
      <w:r w:rsidRPr="001900D7">
        <w:rPr>
          <w:rFonts w:cs="Arial"/>
          <w:szCs w:val="20"/>
        </w:rPr>
        <w:t xml:space="preserve">1), zadnjič spremenjene z </w:t>
      </w:r>
      <w:r w:rsidRPr="00497E92">
        <w:rPr>
          <w:rFonts w:cs="Arial"/>
          <w:szCs w:val="20"/>
        </w:rPr>
        <w:t>Izvedbeno uredbo Komisije (EU) 2023/1620 z dne 8. avgusta 2023 o začasnih nujnih ukrepih, ki za leto 2023 odstopajo od nekaterih določb Uredbe (EU) 2021/2115 Evropskega parlamenta in Sveta, za reševanje specifičnih problemov v sektorju sadja in zelenjave, ki so jih povzročili neugodni vremenski dogodki, ter o ukrepih v zvezi z njimi (</w:t>
      </w:r>
      <w:r w:rsidRPr="00497E92">
        <w:t xml:space="preserve">UL L </w:t>
      </w:r>
      <w:r>
        <w:t xml:space="preserve">št. </w:t>
      </w:r>
      <w:r w:rsidRPr="00497E92">
        <w:t>199 z dne 9. 8. 2023, str. 101),</w:t>
      </w:r>
      <w:r w:rsidRPr="001900D7" w:rsidDel="00082AC3">
        <w:rPr>
          <w:rFonts w:cs="Arial"/>
          <w:szCs w:val="20"/>
        </w:rPr>
        <w:t xml:space="preserve"> </w:t>
      </w:r>
      <w:r w:rsidRPr="001900D7">
        <w:rPr>
          <w:rFonts w:cs="Arial"/>
          <w:szCs w:val="20"/>
        </w:rPr>
        <w:t>(v nadaljnjem besedilu: Uredba 2021/2115/EU);</w:t>
      </w:r>
    </w:p>
    <w:p w14:paraId="1CF91D14" w14:textId="77777777" w:rsidR="00AA211F" w:rsidRPr="001900D7" w:rsidRDefault="00AA211F" w:rsidP="00AA211F">
      <w:pPr>
        <w:spacing w:before="100" w:beforeAutospacing="1" w:after="100" w:afterAutospacing="1" w:line="240" w:lineRule="auto"/>
        <w:jc w:val="both"/>
        <w:rPr>
          <w:rFonts w:cs="Arial"/>
          <w:szCs w:val="20"/>
        </w:rPr>
      </w:pPr>
      <w:r>
        <w:rPr>
          <w:rFonts w:cs="Arial"/>
          <w:szCs w:val="20"/>
        </w:rPr>
        <w:t>2.</w:t>
      </w:r>
      <w:r w:rsidRPr="001900D7">
        <w:rPr>
          <w:rFonts w:cs="Arial"/>
          <w:szCs w:val="20"/>
        </w:rPr>
        <w:t xml:space="preserve"> Uredbe (EU) 2021/2116 Evropskega parlamenta in Sveta z dne 2. decembra 2021 o financiranju, upravljanju in spremljanju skupne kmetijske politike ter razveljavitvi Uredbe (EU) št. 1306/2013 (</w:t>
      </w:r>
      <w:r w:rsidRPr="001900D7">
        <w:rPr>
          <w:rFonts w:cs="Arial"/>
          <w:szCs w:val="20"/>
          <w:lang w:eastAsia="sl-SI"/>
        </w:rPr>
        <w:t>UL L št.</w:t>
      </w:r>
      <w:r w:rsidRPr="001900D7">
        <w:rPr>
          <w:rFonts w:cs="Arial"/>
          <w:color w:val="000000"/>
          <w:szCs w:val="20"/>
          <w:lang w:eastAsia="sl-SI"/>
        </w:rPr>
        <w:t> 435</w:t>
      </w:r>
      <w:r w:rsidRPr="001900D7">
        <w:rPr>
          <w:rFonts w:cs="Arial"/>
          <w:szCs w:val="20"/>
          <w:lang w:eastAsia="sl-SI"/>
        </w:rPr>
        <w:t xml:space="preserve"> z dne 6.</w:t>
      </w:r>
      <w:r w:rsidRPr="001900D7">
        <w:rPr>
          <w:rFonts w:cs="Arial"/>
          <w:color w:val="000000"/>
          <w:szCs w:val="20"/>
          <w:lang w:eastAsia="sl-SI"/>
        </w:rPr>
        <w:t> </w:t>
      </w:r>
      <w:r w:rsidRPr="001900D7">
        <w:rPr>
          <w:rFonts w:cs="Arial"/>
          <w:szCs w:val="20"/>
          <w:lang w:eastAsia="sl-SI"/>
        </w:rPr>
        <w:t>12.</w:t>
      </w:r>
      <w:r w:rsidRPr="001900D7">
        <w:rPr>
          <w:rFonts w:cs="Arial"/>
          <w:color w:val="000000"/>
          <w:szCs w:val="20"/>
          <w:lang w:eastAsia="sl-SI"/>
        </w:rPr>
        <w:t> </w:t>
      </w:r>
      <w:r w:rsidRPr="001900D7">
        <w:rPr>
          <w:rFonts w:cs="Arial"/>
          <w:szCs w:val="20"/>
          <w:lang w:eastAsia="sl-SI"/>
        </w:rPr>
        <w:t>2021, str.</w:t>
      </w:r>
      <w:r w:rsidRPr="001900D7">
        <w:rPr>
          <w:rFonts w:cs="Arial"/>
          <w:color w:val="000000"/>
          <w:szCs w:val="20"/>
          <w:lang w:eastAsia="sl-SI"/>
        </w:rPr>
        <w:t> </w:t>
      </w:r>
      <w:r w:rsidRPr="001900D7">
        <w:rPr>
          <w:rFonts w:cs="Arial"/>
          <w:szCs w:val="20"/>
          <w:lang w:eastAsia="sl-SI"/>
        </w:rPr>
        <w:t xml:space="preserve">187), zadnjič </w:t>
      </w:r>
      <w:r w:rsidRPr="001900D7">
        <w:rPr>
          <w:rFonts w:cs="Arial"/>
          <w:szCs w:val="20"/>
        </w:rPr>
        <w:t xml:space="preserve">spremenjene z </w:t>
      </w:r>
      <w:r w:rsidRPr="00497E92">
        <w:rPr>
          <w:rFonts w:cs="Arial"/>
          <w:szCs w:val="20"/>
        </w:rPr>
        <w:t>I</w:t>
      </w:r>
      <w:r>
        <w:rPr>
          <w:rFonts w:cs="Arial"/>
          <w:szCs w:val="20"/>
        </w:rPr>
        <w:t>zvedbeno uredbo</w:t>
      </w:r>
      <w:r w:rsidRPr="00497E92">
        <w:rPr>
          <w:rFonts w:cs="Arial"/>
          <w:szCs w:val="20"/>
        </w:rPr>
        <w:t xml:space="preserve"> Komisije (EU) 2023/1508 z dne 20. julija 2023 o odstopanju za leto 2023 od člena 44(2), drugi pododstavek, Uredbe (EU) 2021/2116 Evropskega parlamenta in Sveta v zvezi s stopnjo predplačil za intervencije v obliki neposrednih plačil ter intervencije za razvoj podeželja na osnovi površin in živali (</w:t>
      </w:r>
      <w:r w:rsidRPr="00542F72">
        <w:rPr>
          <w:rFonts w:cs="Arial"/>
          <w:szCs w:val="20"/>
        </w:rPr>
        <w:t>UL L št. 184 z dne 21. 7. 2023, str. 17)</w:t>
      </w:r>
      <w:r w:rsidRPr="001900D7">
        <w:rPr>
          <w:rFonts w:cs="Arial"/>
          <w:szCs w:val="20"/>
        </w:rPr>
        <w:t>, (v nadaljnjem besedilu: Uredba 2021/2116/EU);</w:t>
      </w:r>
    </w:p>
    <w:p w14:paraId="1BDD3A05" w14:textId="77777777" w:rsidR="00AA211F" w:rsidRPr="00497E92" w:rsidRDefault="00AA211F" w:rsidP="00AA211F">
      <w:pPr>
        <w:spacing w:before="100" w:beforeAutospacing="1" w:after="100" w:afterAutospacing="1" w:line="240" w:lineRule="auto"/>
        <w:jc w:val="both"/>
        <w:rPr>
          <w:rFonts w:cs="Arial"/>
          <w:szCs w:val="20"/>
        </w:rPr>
      </w:pPr>
      <w:r>
        <w:rPr>
          <w:rFonts w:cs="Arial"/>
          <w:szCs w:val="20"/>
        </w:rPr>
        <w:t>3.</w:t>
      </w:r>
      <w:r w:rsidRPr="001900D7">
        <w:rPr>
          <w:rFonts w:cs="Arial"/>
          <w:szCs w:val="20"/>
        </w:rPr>
        <w:t xml:space="preserve"> Izvedbene uredbe Komisije (EU) 2021/2289 z dne 21. decembra 2021 o določitvi pravil za uporabo Uredbe (EU) 2021/2115 Evropskega parlamenta in Sveta o predstavitvi vsebine strateških načrtov SKP in elektronskem sistemu za varno izmenjavo informacij (UL L št.</w:t>
      </w:r>
      <w:r w:rsidRPr="00497E92">
        <w:rPr>
          <w:rFonts w:cs="Arial"/>
          <w:szCs w:val="20"/>
        </w:rPr>
        <w:t> 458</w:t>
      </w:r>
      <w:r w:rsidRPr="001900D7">
        <w:rPr>
          <w:rFonts w:cs="Arial"/>
          <w:szCs w:val="20"/>
        </w:rPr>
        <w:t xml:space="preserve"> z dne 22.</w:t>
      </w:r>
      <w:r w:rsidRPr="00497E92">
        <w:rPr>
          <w:rFonts w:cs="Arial"/>
          <w:szCs w:val="20"/>
        </w:rPr>
        <w:t> </w:t>
      </w:r>
      <w:r w:rsidRPr="001900D7">
        <w:rPr>
          <w:rFonts w:cs="Arial"/>
          <w:szCs w:val="20"/>
        </w:rPr>
        <w:t>12.</w:t>
      </w:r>
      <w:r w:rsidRPr="00497E92">
        <w:rPr>
          <w:rFonts w:cs="Arial"/>
          <w:szCs w:val="20"/>
        </w:rPr>
        <w:t> </w:t>
      </w:r>
      <w:r w:rsidRPr="001900D7">
        <w:rPr>
          <w:rFonts w:cs="Arial"/>
          <w:szCs w:val="20"/>
        </w:rPr>
        <w:t>2021, str.</w:t>
      </w:r>
      <w:r w:rsidRPr="00497E92">
        <w:rPr>
          <w:rFonts w:cs="Arial"/>
          <w:szCs w:val="20"/>
        </w:rPr>
        <w:t> 463</w:t>
      </w:r>
      <w:r w:rsidRPr="001900D7">
        <w:rPr>
          <w:rFonts w:cs="Arial"/>
          <w:szCs w:val="20"/>
        </w:rPr>
        <w:t>)</w:t>
      </w:r>
      <w:r>
        <w:rPr>
          <w:rFonts w:cs="Arial"/>
          <w:szCs w:val="20"/>
        </w:rPr>
        <w:t xml:space="preserve">, </w:t>
      </w:r>
      <w:r w:rsidRPr="003767ED">
        <w:rPr>
          <w:rFonts w:cs="Arial"/>
          <w:szCs w:val="20"/>
        </w:rPr>
        <w:t>popravljene s Popravkom</w:t>
      </w:r>
      <w:r w:rsidRPr="00497E92">
        <w:rPr>
          <w:rFonts w:cs="Arial"/>
          <w:szCs w:val="20"/>
        </w:rPr>
        <w:t xml:space="preserve"> (UL L št. 156 z dne 9. 6. 2022, str. 163), </w:t>
      </w:r>
      <w:r>
        <w:rPr>
          <w:rFonts w:cs="Arial"/>
          <w:szCs w:val="20"/>
        </w:rPr>
        <w:t>(</w:t>
      </w:r>
      <w:r w:rsidRPr="00497E92">
        <w:rPr>
          <w:rFonts w:cs="Arial"/>
          <w:szCs w:val="20"/>
        </w:rPr>
        <w:t xml:space="preserve">v nadaljnjem besedilu: </w:t>
      </w:r>
      <w:r>
        <w:rPr>
          <w:rFonts w:cs="Arial"/>
          <w:szCs w:val="20"/>
        </w:rPr>
        <w:t>Izvedbena u</w:t>
      </w:r>
      <w:r w:rsidRPr="00497E92">
        <w:rPr>
          <w:rFonts w:cs="Arial"/>
          <w:szCs w:val="20"/>
        </w:rPr>
        <w:t>redba 2021/2289/EU);</w:t>
      </w:r>
    </w:p>
    <w:p w14:paraId="11079CAC" w14:textId="77777777" w:rsidR="00AA211F" w:rsidRDefault="00AA211F" w:rsidP="00AA211F">
      <w:pPr>
        <w:spacing w:before="100" w:beforeAutospacing="1" w:after="100" w:afterAutospacing="1" w:line="240" w:lineRule="auto"/>
        <w:jc w:val="both"/>
        <w:rPr>
          <w:rFonts w:cs="Arial"/>
          <w:szCs w:val="20"/>
        </w:rPr>
      </w:pPr>
      <w:r>
        <w:rPr>
          <w:rFonts w:cs="Arial"/>
          <w:szCs w:val="20"/>
        </w:rPr>
        <w:t>4.</w:t>
      </w:r>
      <w:r w:rsidRPr="001900D7">
        <w:rPr>
          <w:rFonts w:cs="Arial"/>
          <w:szCs w:val="20"/>
        </w:rPr>
        <w:t xml:space="preserve"> Delegirane uredbe Komisije (EU) 2022/126 z dne 7. decembra 2021 o dopolnitvi Uredbe (EU) 2021/2115 Evropskega parlamenta in Sveta z dodatnimi zahtevami za nekatere vrste intervencij, ki jih države članice določijo v svojih strateških načrtih SKP za obdobje 2023–2027 na podlagi navedene uredbe, ter pravili o deležu za standard dobrih kmetijskih in </w:t>
      </w:r>
      <w:proofErr w:type="spellStart"/>
      <w:r w:rsidRPr="001900D7">
        <w:rPr>
          <w:rFonts w:cs="Arial"/>
          <w:szCs w:val="20"/>
        </w:rPr>
        <w:t>okoljskih</w:t>
      </w:r>
      <w:proofErr w:type="spellEnd"/>
      <w:r w:rsidRPr="001900D7">
        <w:rPr>
          <w:rFonts w:cs="Arial"/>
          <w:szCs w:val="20"/>
        </w:rPr>
        <w:t xml:space="preserve"> pogojev (DKOP) 1 (UL L št.</w:t>
      </w:r>
      <w:r w:rsidRPr="00497E92">
        <w:rPr>
          <w:rFonts w:cs="Arial"/>
          <w:szCs w:val="20"/>
        </w:rPr>
        <w:t> 2</w:t>
      </w:r>
      <w:r w:rsidRPr="001900D7">
        <w:rPr>
          <w:rFonts w:cs="Arial"/>
          <w:szCs w:val="20"/>
        </w:rPr>
        <w:t>0 z dne 31.</w:t>
      </w:r>
      <w:r w:rsidRPr="00497E92">
        <w:rPr>
          <w:rFonts w:cs="Arial"/>
          <w:szCs w:val="20"/>
        </w:rPr>
        <w:t> 1</w:t>
      </w:r>
      <w:r w:rsidRPr="001900D7">
        <w:rPr>
          <w:rFonts w:cs="Arial"/>
          <w:szCs w:val="20"/>
        </w:rPr>
        <w:t>.</w:t>
      </w:r>
      <w:r w:rsidRPr="00497E92">
        <w:rPr>
          <w:rFonts w:cs="Arial"/>
          <w:szCs w:val="20"/>
        </w:rPr>
        <w:t> </w:t>
      </w:r>
      <w:r w:rsidRPr="001900D7">
        <w:rPr>
          <w:rFonts w:cs="Arial"/>
          <w:szCs w:val="20"/>
        </w:rPr>
        <w:t>2022, str.</w:t>
      </w:r>
      <w:r w:rsidRPr="00497E92">
        <w:rPr>
          <w:rFonts w:cs="Arial"/>
          <w:szCs w:val="20"/>
        </w:rPr>
        <w:t> 52</w:t>
      </w:r>
      <w:r w:rsidRPr="001900D7">
        <w:rPr>
          <w:rFonts w:cs="Arial"/>
          <w:szCs w:val="20"/>
        </w:rPr>
        <w:t xml:space="preserve">), zadnjič spremenjene z </w:t>
      </w:r>
      <w:r>
        <w:rPr>
          <w:rFonts w:cs="Arial"/>
          <w:szCs w:val="20"/>
        </w:rPr>
        <w:t>Delegirano uredbo</w:t>
      </w:r>
      <w:r w:rsidRPr="00497E92">
        <w:rPr>
          <w:rFonts w:cs="Arial"/>
          <w:szCs w:val="20"/>
        </w:rPr>
        <w:t xml:space="preserve"> Komisije (EU) </w:t>
      </w:r>
      <w:r w:rsidRPr="00497E92">
        <w:rPr>
          <w:rFonts w:cs="Arial"/>
          <w:szCs w:val="20"/>
        </w:rPr>
        <w:lastRenderedPageBreak/>
        <w:t>2023/1975 z dne 10. avgusta 2023 o začasnih nujnih ukrepih, ki za leto 2023 odstopajo od nekaterih določb Delegirane uredbe Komisije (EU) 2022/126 o dopolnitvi Uredbe (EU) 2021/2115 Evropskega parlamenta in Sveta, za reševanje specifičnih problemov v sektorju sadja in zelenjave, ki so jih povzročili neugodni vremenski dogodki, ter o ukrepih v zvezi z njimi (UL L št. 235 z dne 25. 9. 2023, str. 4)</w:t>
      </w:r>
      <w:r w:rsidRPr="001900D7">
        <w:rPr>
          <w:rFonts w:cs="Arial"/>
          <w:szCs w:val="20"/>
        </w:rPr>
        <w:t>, (v nadaljnjem besedilu: Delegirana uredba 2022/126/EU)</w:t>
      </w:r>
      <w:r>
        <w:rPr>
          <w:rFonts w:cs="Arial"/>
          <w:szCs w:val="20"/>
        </w:rPr>
        <w:t>;</w:t>
      </w:r>
    </w:p>
    <w:p w14:paraId="6C123791" w14:textId="77777777" w:rsidR="00AA211F" w:rsidRDefault="00AA211F" w:rsidP="00AA211F">
      <w:pPr>
        <w:spacing w:before="100" w:beforeAutospacing="1" w:after="100" w:afterAutospacing="1" w:line="240" w:lineRule="auto"/>
        <w:jc w:val="both"/>
        <w:rPr>
          <w:rFonts w:cs="Arial"/>
          <w:szCs w:val="20"/>
        </w:rPr>
      </w:pPr>
      <w:r>
        <w:rPr>
          <w:rFonts w:cs="Arial"/>
          <w:szCs w:val="20"/>
        </w:rPr>
        <w:t>5. Delegirane uredbe</w:t>
      </w:r>
      <w:r w:rsidRPr="007B4C7D">
        <w:rPr>
          <w:rFonts w:cs="Arial"/>
          <w:szCs w:val="20"/>
        </w:rPr>
        <w:t xml:space="preserve"> Komisije (EU) 2022/127 z dne 7. decembra 2021 o dopolnitvi Uredbe (EU) 2021/2116 Evropskega parlamenta in Sveta s pravili o plačilnih agencijah in drugih organih, finančnem upravljanju, potrditvi obračunov, varščinah in uporabi eura</w:t>
      </w:r>
      <w:r>
        <w:rPr>
          <w:rFonts w:cs="Arial"/>
          <w:szCs w:val="20"/>
        </w:rPr>
        <w:t xml:space="preserve"> (</w:t>
      </w:r>
      <w:r w:rsidRPr="007B4C7D">
        <w:rPr>
          <w:rFonts w:cs="Arial"/>
          <w:szCs w:val="20"/>
        </w:rPr>
        <w:t xml:space="preserve">UL L </w:t>
      </w:r>
      <w:r>
        <w:rPr>
          <w:rFonts w:cs="Arial"/>
          <w:szCs w:val="20"/>
        </w:rPr>
        <w:t xml:space="preserve">št. </w:t>
      </w:r>
      <w:r w:rsidRPr="007B4C7D">
        <w:rPr>
          <w:rFonts w:cs="Arial"/>
          <w:szCs w:val="20"/>
        </w:rPr>
        <w:t>20</w:t>
      </w:r>
      <w:r>
        <w:rPr>
          <w:rFonts w:cs="Arial"/>
          <w:szCs w:val="20"/>
        </w:rPr>
        <w:t xml:space="preserve"> z dne 31. 1. 2022, str. 95), zadnjič spremenjene z Delegirano uredbo</w:t>
      </w:r>
      <w:r w:rsidRPr="007B4C7D">
        <w:rPr>
          <w:rFonts w:cs="Arial"/>
          <w:szCs w:val="20"/>
        </w:rPr>
        <w:t xml:space="preserve"> Komisije (EU) 2023/1448 z dne 10. maja 2023 o spremembi Delegirane uredbe (EU) 2022/127 glede izplačila predplačil v okviru šolske sheme in o popravku navedene uredbe</w:t>
      </w:r>
      <w:r>
        <w:rPr>
          <w:rFonts w:cs="Arial"/>
          <w:szCs w:val="20"/>
        </w:rPr>
        <w:t xml:space="preserve"> (</w:t>
      </w:r>
      <w:r w:rsidRPr="007B4C7D">
        <w:rPr>
          <w:rFonts w:cs="Arial"/>
          <w:szCs w:val="20"/>
        </w:rPr>
        <w:t xml:space="preserve">UL L </w:t>
      </w:r>
      <w:r>
        <w:rPr>
          <w:rFonts w:cs="Arial"/>
          <w:szCs w:val="20"/>
        </w:rPr>
        <w:t>št.179 z dne</w:t>
      </w:r>
      <w:r w:rsidRPr="007B4C7D">
        <w:rPr>
          <w:rFonts w:cs="Arial"/>
          <w:szCs w:val="20"/>
        </w:rPr>
        <w:t xml:space="preserve"> 14.</w:t>
      </w:r>
      <w:r>
        <w:rPr>
          <w:rFonts w:cs="Arial"/>
          <w:szCs w:val="20"/>
        </w:rPr>
        <w:t xml:space="preserve"> </w:t>
      </w:r>
      <w:r w:rsidRPr="007B4C7D">
        <w:rPr>
          <w:rFonts w:cs="Arial"/>
          <w:szCs w:val="20"/>
        </w:rPr>
        <w:t>7.</w:t>
      </w:r>
      <w:r>
        <w:rPr>
          <w:rFonts w:cs="Arial"/>
          <w:szCs w:val="20"/>
        </w:rPr>
        <w:t xml:space="preserve"> 2023, str. 2), </w:t>
      </w:r>
      <w:r w:rsidRPr="001900D7">
        <w:rPr>
          <w:rFonts w:cs="Arial"/>
          <w:szCs w:val="20"/>
        </w:rPr>
        <w:t>(v nadaljnjem besedilu: Delegirana uredba 2022/12</w:t>
      </w:r>
      <w:r>
        <w:rPr>
          <w:rFonts w:cs="Arial"/>
          <w:szCs w:val="20"/>
        </w:rPr>
        <w:t>7</w:t>
      </w:r>
      <w:r w:rsidRPr="001900D7">
        <w:rPr>
          <w:rFonts w:cs="Arial"/>
          <w:szCs w:val="20"/>
        </w:rPr>
        <w:t>/EU)</w:t>
      </w:r>
      <w:r>
        <w:rPr>
          <w:rFonts w:cs="Arial"/>
          <w:szCs w:val="20"/>
        </w:rPr>
        <w:t>;</w:t>
      </w:r>
    </w:p>
    <w:p w14:paraId="11EAA1A7" w14:textId="77777777" w:rsidR="00AA211F" w:rsidRPr="00195B3B" w:rsidRDefault="00AA211F" w:rsidP="00AA211F">
      <w:pPr>
        <w:spacing w:before="100" w:beforeAutospacing="1" w:after="100" w:afterAutospacing="1" w:line="240" w:lineRule="auto"/>
        <w:jc w:val="both"/>
        <w:rPr>
          <w:rFonts w:ascii="Segoe UI" w:hAnsi="Segoe UI" w:cs="Segoe UI"/>
          <w:color w:val="333333"/>
          <w:sz w:val="21"/>
          <w:szCs w:val="21"/>
          <w:lang w:eastAsia="sl-SI"/>
        </w:rPr>
      </w:pPr>
      <w:r>
        <w:rPr>
          <w:rFonts w:cs="Arial"/>
          <w:szCs w:val="20"/>
        </w:rPr>
        <w:t>6. I</w:t>
      </w:r>
      <w:r w:rsidRPr="00195B3B">
        <w:rPr>
          <w:rFonts w:cs="Arial"/>
          <w:szCs w:val="20"/>
        </w:rPr>
        <w:t>zvedbene uredbe Komisije (EU) 2022/128 z dne 21. decembra 2021 o pravilih za uporabo Uredbe (EU) 2021/2116 Evropskega parlamenta in Sveta v zvezi s plačilnimi agencijami in drugimi organi, finančnim upravljanjem, potrditvijo obračunov, pregledi, varščinami in preglednostjo (UL L št. 20 z dne 31.</w:t>
      </w:r>
      <w:r>
        <w:rPr>
          <w:rFonts w:cs="Arial"/>
          <w:szCs w:val="20"/>
        </w:rPr>
        <w:t xml:space="preserve"> </w:t>
      </w:r>
      <w:r w:rsidRPr="00195B3B">
        <w:rPr>
          <w:rFonts w:cs="Arial"/>
          <w:szCs w:val="20"/>
        </w:rPr>
        <w:t>1.</w:t>
      </w:r>
      <w:r>
        <w:rPr>
          <w:rFonts w:cs="Arial"/>
          <w:szCs w:val="20"/>
        </w:rPr>
        <w:t xml:space="preserve"> </w:t>
      </w:r>
      <w:r w:rsidRPr="00195B3B">
        <w:rPr>
          <w:rFonts w:cs="Arial"/>
          <w:szCs w:val="20"/>
        </w:rPr>
        <w:t xml:space="preserve">2022, str. 131), zadnjič spremenjene </w:t>
      </w:r>
      <w:r>
        <w:rPr>
          <w:rFonts w:cs="Arial"/>
          <w:szCs w:val="20"/>
        </w:rPr>
        <w:t xml:space="preserve">z </w:t>
      </w:r>
      <w:r w:rsidRPr="00195B3B">
        <w:rPr>
          <w:rFonts w:cs="Arial"/>
          <w:szCs w:val="20"/>
        </w:rPr>
        <w:t>Izvedben</w:t>
      </w:r>
      <w:r>
        <w:rPr>
          <w:rFonts w:cs="Arial"/>
          <w:szCs w:val="20"/>
        </w:rPr>
        <w:t>o</w:t>
      </w:r>
      <w:r w:rsidRPr="00195B3B">
        <w:rPr>
          <w:rFonts w:cs="Arial"/>
          <w:szCs w:val="20"/>
        </w:rPr>
        <w:t xml:space="preserve"> uredb</w:t>
      </w:r>
      <w:r>
        <w:rPr>
          <w:rFonts w:cs="Arial"/>
          <w:szCs w:val="20"/>
        </w:rPr>
        <w:t>o</w:t>
      </w:r>
      <w:r w:rsidRPr="00195B3B">
        <w:rPr>
          <w:rFonts w:cs="Arial"/>
          <w:szCs w:val="20"/>
        </w:rPr>
        <w:t xml:space="preserve"> Komisije (EU) 2023/2155 z dne 17. oktobra 2023 o spremembi Izvedbene uredbe (EU) 2022/128 glede nekaterih zahtev glede poročanja za sporočila o EKJS v elektronski obliki (</w:t>
      </w:r>
      <w:r w:rsidRPr="00055BF5">
        <w:rPr>
          <w:rFonts w:cs="Arial"/>
          <w:szCs w:val="20"/>
        </w:rPr>
        <w:t>UL L</w:t>
      </w:r>
      <w:r>
        <w:rPr>
          <w:rFonts w:cs="Arial"/>
          <w:szCs w:val="20"/>
        </w:rPr>
        <w:t xml:space="preserve"> št. 2023/2155</w:t>
      </w:r>
      <w:r w:rsidRPr="00055BF5">
        <w:rPr>
          <w:rFonts w:cs="Arial"/>
          <w:szCs w:val="20"/>
        </w:rPr>
        <w:t xml:space="preserve"> z dne 18. 10. 2023), (v nadaljnjem besedilu: Izvedbena uredba 2022/128).</w:t>
      </w:r>
    </w:p>
    <w:p w14:paraId="71482D66"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2. člen</w:t>
      </w:r>
    </w:p>
    <w:p w14:paraId="7902A8EC" w14:textId="77777777" w:rsidR="00AA211F" w:rsidRDefault="00AA211F" w:rsidP="00AA211F">
      <w:pPr>
        <w:spacing w:line="240" w:lineRule="auto"/>
        <w:jc w:val="center"/>
        <w:rPr>
          <w:rFonts w:cs="Arial"/>
          <w:szCs w:val="20"/>
          <w:lang w:eastAsia="sl-SI"/>
        </w:rPr>
      </w:pPr>
      <w:r w:rsidRPr="001900D7">
        <w:rPr>
          <w:rFonts w:cs="Arial"/>
          <w:szCs w:val="20"/>
          <w:lang w:eastAsia="sl-SI"/>
        </w:rPr>
        <w:t>(intervencije v vinskem sektorju)</w:t>
      </w:r>
    </w:p>
    <w:p w14:paraId="76176423" w14:textId="77777777" w:rsidR="00AA211F" w:rsidRPr="001900D7" w:rsidRDefault="00AA211F" w:rsidP="00AA211F">
      <w:pPr>
        <w:spacing w:line="240" w:lineRule="auto"/>
        <w:jc w:val="center"/>
        <w:rPr>
          <w:rFonts w:cs="Arial"/>
          <w:szCs w:val="20"/>
          <w:lang w:eastAsia="sl-SI"/>
        </w:rPr>
      </w:pPr>
    </w:p>
    <w:p w14:paraId="7A697D09" w14:textId="77777777" w:rsidR="00AA211F" w:rsidRPr="001900D7" w:rsidRDefault="00AA211F" w:rsidP="00AA211F">
      <w:pPr>
        <w:spacing w:line="240" w:lineRule="auto"/>
        <w:jc w:val="both"/>
        <w:rPr>
          <w:rFonts w:cs="Arial"/>
          <w:szCs w:val="20"/>
          <w:lang w:eastAsia="sl-SI"/>
        </w:rPr>
      </w:pPr>
      <w:r>
        <w:rPr>
          <w:rFonts w:cs="Arial"/>
          <w:szCs w:val="20"/>
          <w:lang w:eastAsia="sl-SI"/>
        </w:rPr>
        <w:t>N</w:t>
      </w:r>
      <w:r w:rsidRPr="001900D7">
        <w:rPr>
          <w:rFonts w:cs="Arial"/>
          <w:szCs w:val="20"/>
          <w:lang w:eastAsia="sl-SI"/>
        </w:rPr>
        <w:t xml:space="preserve">a podlagi strateškega načrta </w:t>
      </w:r>
      <w:r>
        <w:rPr>
          <w:rFonts w:cs="Arial"/>
          <w:szCs w:val="20"/>
          <w:lang w:eastAsia="sl-SI"/>
        </w:rPr>
        <w:t xml:space="preserve">se </w:t>
      </w:r>
      <w:r w:rsidRPr="00E91618">
        <w:rPr>
          <w:rFonts w:cs="Arial"/>
          <w:szCs w:val="20"/>
          <w:lang w:eastAsia="sl-SI"/>
        </w:rPr>
        <w:t>izvajajo tri intervencije</w:t>
      </w:r>
      <w:r w:rsidRPr="001900D7">
        <w:rPr>
          <w:rFonts w:cs="Arial"/>
          <w:szCs w:val="20"/>
          <w:lang w:eastAsia="sl-SI"/>
        </w:rPr>
        <w:t>, in sicer:</w:t>
      </w:r>
    </w:p>
    <w:p w14:paraId="3BEEB8E2" w14:textId="77777777" w:rsidR="00AA211F" w:rsidRPr="001900D7" w:rsidRDefault="00AA211F" w:rsidP="00AA211F">
      <w:pPr>
        <w:spacing w:line="240" w:lineRule="auto"/>
        <w:jc w:val="both"/>
        <w:rPr>
          <w:rFonts w:cs="Arial"/>
          <w:szCs w:val="20"/>
        </w:rPr>
      </w:pPr>
      <w:r w:rsidRPr="001900D7">
        <w:rPr>
          <w:rFonts w:cs="Arial"/>
          <w:szCs w:val="20"/>
        </w:rPr>
        <w:t xml:space="preserve">– prestrukturiranje in preusmeritev vinogradov </w:t>
      </w:r>
      <w:r w:rsidRPr="001900D7">
        <w:rPr>
          <w:rFonts w:cs="Arial"/>
          <w:szCs w:val="20"/>
          <w:lang w:eastAsia="sl-SI"/>
        </w:rPr>
        <w:t>(v nadaljnjem besedilu: prestrukturiranje vinogradov)</w:t>
      </w:r>
      <w:r w:rsidRPr="001900D7">
        <w:rPr>
          <w:rFonts w:cs="Arial"/>
          <w:szCs w:val="20"/>
        </w:rPr>
        <w:t>,</w:t>
      </w:r>
    </w:p>
    <w:p w14:paraId="50377E42"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promocija vina in komuniciranje v tretjih državah (v nadaljnjem besedilu: promocija v tretjih državah) in</w:t>
      </w:r>
    </w:p>
    <w:p w14:paraId="7BF380BD"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informiranje o vinih Evropske unije </w:t>
      </w:r>
      <w:r>
        <w:rPr>
          <w:rFonts w:cs="Arial"/>
          <w:szCs w:val="20"/>
          <w:lang w:eastAsia="sl-SI"/>
        </w:rPr>
        <w:t xml:space="preserve">(v nadaljnjem besedilu: EU) </w:t>
      </w:r>
      <w:r w:rsidRPr="001900D7">
        <w:rPr>
          <w:rFonts w:cs="Arial"/>
          <w:szCs w:val="20"/>
          <w:lang w:eastAsia="sl-SI"/>
        </w:rPr>
        <w:t xml:space="preserve">v državah članicah za spodbujanje odgovornega uživanja vina ali promocijo shem kakovosti </w:t>
      </w:r>
      <w:r>
        <w:rPr>
          <w:rFonts w:cs="Arial"/>
          <w:szCs w:val="20"/>
          <w:lang w:eastAsia="sl-SI"/>
        </w:rPr>
        <w:t>EU</w:t>
      </w:r>
      <w:r w:rsidRPr="001900D7">
        <w:rPr>
          <w:rFonts w:cs="Arial"/>
          <w:szCs w:val="20"/>
          <w:lang w:eastAsia="sl-SI"/>
        </w:rPr>
        <w:t xml:space="preserve"> (v nadaljnjem besedilu: informiranje o vinih).</w:t>
      </w:r>
    </w:p>
    <w:p w14:paraId="479EDFE6" w14:textId="77777777" w:rsidR="00AA211F" w:rsidRPr="001900D7" w:rsidRDefault="00AA211F" w:rsidP="00AA211F">
      <w:pPr>
        <w:spacing w:line="240" w:lineRule="auto"/>
        <w:jc w:val="both"/>
        <w:rPr>
          <w:rFonts w:cs="Arial"/>
          <w:szCs w:val="20"/>
          <w:lang w:eastAsia="sl-SI"/>
        </w:rPr>
      </w:pPr>
    </w:p>
    <w:p w14:paraId="35006388"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3. člen</w:t>
      </w:r>
    </w:p>
    <w:p w14:paraId="6AF71E3D"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(splošne določbe)</w:t>
      </w:r>
    </w:p>
    <w:p w14:paraId="254FEF17"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(1) Za izvajanje te uredbe se uporabljajo podatki, ki se vodijo v registru pridelovalcev grozdja in vina (v nadaljnjem besedilu: register) in registru kmetijskih gospodarstev.</w:t>
      </w:r>
    </w:p>
    <w:p w14:paraId="0694129C"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(2) </w:t>
      </w:r>
      <w:r>
        <w:rPr>
          <w:rFonts w:cs="Arial"/>
          <w:szCs w:val="20"/>
          <w:lang w:eastAsia="sl-SI"/>
        </w:rPr>
        <w:t>Ne glede na uredbo</w:t>
      </w:r>
      <w:r w:rsidRPr="001900D7">
        <w:rPr>
          <w:rFonts w:cs="Arial"/>
          <w:szCs w:val="20"/>
          <w:lang w:eastAsia="sl-SI"/>
        </w:rPr>
        <w:t xml:space="preserve">, ki ureja </w:t>
      </w:r>
      <w:r>
        <w:rPr>
          <w:rFonts w:cs="Arial"/>
          <w:szCs w:val="20"/>
          <w:lang w:eastAsia="sl-SI"/>
        </w:rPr>
        <w:t>izvajanje</w:t>
      </w:r>
      <w:r w:rsidRPr="001900D7">
        <w:rPr>
          <w:rFonts w:cs="Arial"/>
          <w:szCs w:val="20"/>
          <w:lang w:eastAsia="sl-SI"/>
        </w:rPr>
        <w:t xml:space="preserve"> </w:t>
      </w:r>
      <w:r>
        <w:rPr>
          <w:rFonts w:cs="Arial"/>
          <w:szCs w:val="20"/>
          <w:lang w:eastAsia="sl-SI"/>
        </w:rPr>
        <w:t>intervencij</w:t>
      </w:r>
      <w:r w:rsidRPr="001900D7">
        <w:rPr>
          <w:rFonts w:cs="Arial"/>
          <w:szCs w:val="20"/>
          <w:lang w:eastAsia="sl-SI"/>
        </w:rPr>
        <w:t xml:space="preserve"> kmetijske politike</w:t>
      </w:r>
      <w:r>
        <w:rPr>
          <w:rFonts w:cs="Arial"/>
          <w:szCs w:val="20"/>
          <w:lang w:eastAsia="sl-SI"/>
        </w:rPr>
        <w:t>, za</w:t>
      </w:r>
      <w:r w:rsidRPr="001900D7">
        <w:rPr>
          <w:rFonts w:cs="Arial"/>
          <w:szCs w:val="20"/>
          <w:lang w:eastAsia="sl-SI"/>
        </w:rPr>
        <w:t xml:space="preserve"> pridobitev sredstev </w:t>
      </w:r>
      <w:r>
        <w:rPr>
          <w:rFonts w:cs="Arial"/>
          <w:szCs w:val="20"/>
          <w:lang w:eastAsia="sl-SI"/>
        </w:rPr>
        <w:t>iz</w:t>
      </w:r>
      <w:r w:rsidRPr="001900D7">
        <w:rPr>
          <w:rFonts w:cs="Arial"/>
          <w:szCs w:val="20"/>
          <w:lang w:eastAsia="sl-SI"/>
        </w:rPr>
        <w:t xml:space="preserve"> te uredb</w:t>
      </w:r>
      <w:r>
        <w:rPr>
          <w:rFonts w:cs="Arial"/>
          <w:szCs w:val="20"/>
          <w:lang w:eastAsia="sl-SI"/>
        </w:rPr>
        <w:t>e</w:t>
      </w:r>
      <w:r w:rsidRPr="001900D7">
        <w:rPr>
          <w:rFonts w:cs="Arial"/>
          <w:szCs w:val="20"/>
          <w:lang w:eastAsia="sl-SI"/>
        </w:rPr>
        <w:t xml:space="preserve"> ni treba vložiti zbirne vloge.</w:t>
      </w:r>
    </w:p>
    <w:p w14:paraId="799AA88F"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(3) Upravičenec mora imeti najpozneje en dan pred oddajo vlog za podporo na podlagi te uredbe urejeno stanje v registru in v registru kmetijskih gospodarstev, če je zavezan </w:t>
      </w:r>
      <w:r>
        <w:rPr>
          <w:rFonts w:cs="Arial"/>
          <w:szCs w:val="20"/>
          <w:lang w:eastAsia="sl-SI"/>
        </w:rPr>
        <w:t xml:space="preserve">za </w:t>
      </w:r>
      <w:r w:rsidRPr="001900D7">
        <w:rPr>
          <w:rFonts w:cs="Arial"/>
          <w:szCs w:val="20"/>
          <w:lang w:eastAsia="sl-SI"/>
        </w:rPr>
        <w:t>vpis vanj.</w:t>
      </w:r>
    </w:p>
    <w:p w14:paraId="3D417780"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(4) Vinsko leto </w:t>
      </w:r>
      <w:r>
        <w:rPr>
          <w:rFonts w:cs="Arial"/>
          <w:szCs w:val="20"/>
          <w:lang w:eastAsia="sl-SI"/>
        </w:rPr>
        <w:t>iz</w:t>
      </w:r>
      <w:r w:rsidRPr="001900D7">
        <w:rPr>
          <w:rFonts w:cs="Arial"/>
          <w:szCs w:val="20"/>
          <w:lang w:eastAsia="sl-SI"/>
        </w:rPr>
        <w:t xml:space="preserve"> te uredb</w:t>
      </w:r>
      <w:r>
        <w:rPr>
          <w:rFonts w:cs="Arial"/>
          <w:szCs w:val="20"/>
          <w:lang w:eastAsia="sl-SI"/>
        </w:rPr>
        <w:t>e</w:t>
      </w:r>
      <w:r w:rsidRPr="001900D7">
        <w:rPr>
          <w:rFonts w:cs="Arial"/>
          <w:szCs w:val="20"/>
          <w:lang w:eastAsia="sl-SI"/>
        </w:rPr>
        <w:t xml:space="preserve"> je tržno leto iz točke (d) 6. člena Uredbe 1308/2013/EU Uredbe </w:t>
      </w:r>
      <w:r w:rsidRPr="001900D7">
        <w:rPr>
          <w:rFonts w:cs="Arial"/>
          <w:szCs w:val="20"/>
        </w:rPr>
        <w:t xml:space="preserve">(EU) št. 1308/2013 Evropskega parlamenta in Sveta z dne 17. decembra 2013 o vzpostavitvi skupne ureditve trgov kmetijskih proizvodov in razveljavitvi uredb Sveta (EGS) št. 922/72, (EGS) št. 234/79, (ES) št. 1037/2001 in (ES) št. 1234/2007 </w:t>
      </w:r>
      <w:r w:rsidRPr="001900D7">
        <w:rPr>
          <w:rFonts w:cs="Arial"/>
          <w:szCs w:val="20"/>
          <w:lang w:eastAsia="sl-SI"/>
        </w:rPr>
        <w:t>(UL L št.</w:t>
      </w:r>
      <w:r w:rsidRPr="001900D7">
        <w:rPr>
          <w:rFonts w:cs="Arial"/>
          <w:color w:val="000000"/>
          <w:szCs w:val="20"/>
          <w:lang w:eastAsia="sl-SI"/>
        </w:rPr>
        <w:t> 347</w:t>
      </w:r>
      <w:r w:rsidRPr="001900D7">
        <w:rPr>
          <w:rFonts w:cs="Arial"/>
          <w:szCs w:val="20"/>
          <w:lang w:eastAsia="sl-SI"/>
        </w:rPr>
        <w:t xml:space="preserve"> z dne 20.</w:t>
      </w:r>
      <w:r w:rsidRPr="001900D7">
        <w:rPr>
          <w:rFonts w:cs="Arial"/>
          <w:color w:val="000000"/>
          <w:szCs w:val="20"/>
          <w:lang w:eastAsia="sl-SI"/>
        </w:rPr>
        <w:t> </w:t>
      </w:r>
      <w:r w:rsidRPr="001900D7">
        <w:rPr>
          <w:rFonts w:cs="Arial"/>
          <w:szCs w:val="20"/>
          <w:lang w:eastAsia="sl-SI"/>
        </w:rPr>
        <w:t>12.</w:t>
      </w:r>
      <w:r w:rsidRPr="001900D7">
        <w:rPr>
          <w:rFonts w:cs="Arial"/>
          <w:color w:val="000000"/>
          <w:szCs w:val="20"/>
          <w:lang w:eastAsia="sl-SI"/>
        </w:rPr>
        <w:t> </w:t>
      </w:r>
      <w:r w:rsidRPr="001900D7">
        <w:rPr>
          <w:rFonts w:cs="Arial"/>
          <w:szCs w:val="20"/>
          <w:lang w:eastAsia="sl-SI"/>
        </w:rPr>
        <w:t>2013, str.</w:t>
      </w:r>
      <w:r w:rsidRPr="001900D7">
        <w:rPr>
          <w:rFonts w:cs="Arial"/>
          <w:color w:val="000000"/>
          <w:szCs w:val="20"/>
          <w:lang w:eastAsia="sl-SI"/>
        </w:rPr>
        <w:t> 67</w:t>
      </w:r>
      <w:r w:rsidRPr="001900D7">
        <w:rPr>
          <w:rFonts w:cs="Arial"/>
          <w:szCs w:val="20"/>
          <w:lang w:eastAsia="sl-SI"/>
        </w:rPr>
        <w:t xml:space="preserve">1), zadnjič spremenjene z </w:t>
      </w:r>
      <w:r>
        <w:rPr>
          <w:rFonts w:cs="Arial"/>
          <w:szCs w:val="20"/>
          <w:lang w:eastAsia="sl-SI"/>
        </w:rPr>
        <w:t>Del</w:t>
      </w:r>
      <w:r w:rsidRPr="00B5308D">
        <w:rPr>
          <w:color w:val="000000"/>
        </w:rPr>
        <w:t>egirano uredbo Komisije (EU) 2023/2464 z dne 17. avgusta 2023 o spremembi Uredbe (EU) št. 1308/2013 Evropskega parlamenta in Sveta glede tržnih standardov za jajca</w:t>
      </w:r>
      <w:r w:rsidRPr="00B5308D">
        <w:rPr>
          <w:rFonts w:ascii="Segoe UI" w:hAnsi="Segoe UI" w:cs="Segoe UI"/>
          <w:i/>
          <w:iCs/>
          <w:color w:val="000000"/>
          <w:sz w:val="21"/>
          <w:szCs w:val="21"/>
        </w:rPr>
        <w:t xml:space="preserve"> </w:t>
      </w:r>
      <w:r w:rsidRPr="00B5308D">
        <w:rPr>
          <w:color w:val="000000"/>
        </w:rPr>
        <w:t>(UL L št. 2464 z dne 8. 11. 2023, str. 1), (v nadaljnjem besedilu: Uredba 1308/2013/EU)</w:t>
      </w:r>
      <w:r w:rsidRPr="001900D7">
        <w:rPr>
          <w:rFonts w:cs="Arial"/>
          <w:szCs w:val="20"/>
          <w:lang w:eastAsia="sl-SI"/>
        </w:rPr>
        <w:t>.</w:t>
      </w:r>
    </w:p>
    <w:p w14:paraId="13924597"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4. člen</w:t>
      </w:r>
    </w:p>
    <w:p w14:paraId="6D846E65"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(sredstva za izvedbo intervencij v vinskem sektorju)</w:t>
      </w:r>
    </w:p>
    <w:p w14:paraId="0C8C0FE8" w14:textId="77777777" w:rsidR="00AA211F" w:rsidRPr="001900D7" w:rsidRDefault="00AA211F" w:rsidP="00AA211F">
      <w:pPr>
        <w:spacing w:line="240" w:lineRule="auto"/>
        <w:jc w:val="both"/>
        <w:rPr>
          <w:rFonts w:cs="Arial"/>
          <w:szCs w:val="20"/>
          <w:lang w:eastAsia="sl-SI"/>
        </w:rPr>
      </w:pPr>
    </w:p>
    <w:p w14:paraId="744AEA74"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(1) Skupna višina sredstev v programskem obdobju 2024</w:t>
      </w:r>
      <w:r>
        <w:rPr>
          <w:rFonts w:cs="Arial"/>
          <w:szCs w:val="20"/>
          <w:lang w:eastAsia="sl-SI"/>
        </w:rPr>
        <w:t>–</w:t>
      </w:r>
      <w:r w:rsidRPr="001900D7">
        <w:rPr>
          <w:rFonts w:cs="Arial"/>
          <w:szCs w:val="20"/>
          <w:lang w:eastAsia="sl-SI"/>
        </w:rPr>
        <w:t>2027 za intervencije iz te uredbe znaša 19.396.000 eurov oziroma do 4.849.000 eurov za posamezno leto in se v celoti zagotovijo iz sredstev Evropskega kmetijskega jamstvenega sklada.</w:t>
      </w:r>
    </w:p>
    <w:p w14:paraId="791166AA" w14:textId="77777777" w:rsidR="00AA211F" w:rsidRPr="001900D7" w:rsidRDefault="00AA211F" w:rsidP="00AA211F">
      <w:pPr>
        <w:spacing w:line="240" w:lineRule="auto"/>
        <w:jc w:val="both"/>
        <w:rPr>
          <w:rFonts w:cs="Arial"/>
          <w:szCs w:val="20"/>
          <w:lang w:eastAsia="sl-SI"/>
        </w:rPr>
      </w:pPr>
    </w:p>
    <w:p w14:paraId="2B9C71C8"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(2) Sredstva za intervencije </w:t>
      </w:r>
      <w:r>
        <w:rPr>
          <w:rFonts w:cs="Arial"/>
          <w:szCs w:val="20"/>
          <w:lang w:eastAsia="sl-SI"/>
        </w:rPr>
        <w:t>iz</w:t>
      </w:r>
      <w:r w:rsidRPr="001900D7">
        <w:rPr>
          <w:rFonts w:cs="Arial"/>
          <w:szCs w:val="20"/>
          <w:lang w:eastAsia="sl-SI"/>
        </w:rPr>
        <w:t xml:space="preserve"> te uredb</w:t>
      </w:r>
      <w:r>
        <w:rPr>
          <w:rFonts w:cs="Arial"/>
          <w:szCs w:val="20"/>
          <w:lang w:eastAsia="sl-SI"/>
        </w:rPr>
        <w:t>e</w:t>
      </w:r>
      <w:r w:rsidRPr="001900D7">
        <w:rPr>
          <w:rFonts w:cs="Arial"/>
          <w:szCs w:val="20"/>
          <w:lang w:eastAsia="sl-SI"/>
        </w:rPr>
        <w:t xml:space="preserve"> se v posameznem proračunskem letu izplačajo do 15. oktobra.</w:t>
      </w:r>
    </w:p>
    <w:p w14:paraId="2BC5E065"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(3) Višina sredstev, ki je v posameznem letu na </w:t>
      </w:r>
      <w:r>
        <w:rPr>
          <w:rFonts w:cs="Arial"/>
          <w:szCs w:val="20"/>
          <w:lang w:eastAsia="sl-SI"/>
        </w:rPr>
        <w:t>voljo</w:t>
      </w:r>
      <w:r w:rsidRPr="001900D7">
        <w:rPr>
          <w:rFonts w:cs="Arial"/>
          <w:szCs w:val="20"/>
          <w:lang w:eastAsia="sl-SI"/>
        </w:rPr>
        <w:t xml:space="preserve"> za posamezno intervencijo iz te uredbe, je določena v strateškem načrtu.</w:t>
      </w:r>
    </w:p>
    <w:p w14:paraId="613E5B41"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(4) Ne glede na prejšnji odstavek se v posameznem letu višina sredstev za prestrukturiranje vinogradov določi tako, da se sredstva, ki v </w:t>
      </w:r>
      <w:r>
        <w:rPr>
          <w:rFonts w:cs="Arial"/>
          <w:szCs w:val="20"/>
          <w:lang w:eastAsia="sl-SI"/>
        </w:rPr>
        <w:t>posameznem</w:t>
      </w:r>
      <w:r w:rsidRPr="001900D7">
        <w:rPr>
          <w:rFonts w:cs="Arial"/>
          <w:szCs w:val="20"/>
          <w:lang w:eastAsia="sl-SI"/>
        </w:rPr>
        <w:t xml:space="preserve"> letu niso porabljena za podporo za promocijo v tretjih državah in </w:t>
      </w:r>
      <w:r>
        <w:rPr>
          <w:rFonts w:cs="Arial"/>
          <w:szCs w:val="20"/>
          <w:lang w:eastAsia="sl-SI"/>
        </w:rPr>
        <w:t xml:space="preserve">za </w:t>
      </w:r>
      <w:r w:rsidRPr="001900D7">
        <w:rPr>
          <w:rFonts w:cs="Arial"/>
          <w:szCs w:val="20"/>
          <w:lang w:eastAsia="sl-SI"/>
        </w:rPr>
        <w:t xml:space="preserve">informiranje o vinih, prištejejo k sredstvom, ki so v strateškem načrtu na </w:t>
      </w:r>
      <w:r>
        <w:rPr>
          <w:rFonts w:cs="Arial"/>
          <w:szCs w:val="20"/>
          <w:lang w:eastAsia="sl-SI"/>
        </w:rPr>
        <w:t>voljo</w:t>
      </w:r>
      <w:r w:rsidRPr="001900D7">
        <w:rPr>
          <w:rFonts w:cs="Arial"/>
          <w:szCs w:val="20"/>
          <w:lang w:eastAsia="sl-SI"/>
        </w:rPr>
        <w:t xml:space="preserve"> za prestrukturiranje vinogradov.</w:t>
      </w:r>
    </w:p>
    <w:p w14:paraId="303FC147"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II. PRESTRUKTURIRANJE IN PREUSMERITEV VINOGRADOV</w:t>
      </w:r>
    </w:p>
    <w:p w14:paraId="18E69384" w14:textId="77777777" w:rsidR="00AA211F" w:rsidRPr="001900D7" w:rsidRDefault="00AA211F" w:rsidP="00AA211F">
      <w:pPr>
        <w:spacing w:line="240" w:lineRule="auto"/>
        <w:jc w:val="center"/>
        <w:rPr>
          <w:rFonts w:cs="Arial"/>
          <w:szCs w:val="20"/>
          <w:lang w:eastAsia="sl-SI"/>
        </w:rPr>
      </w:pPr>
    </w:p>
    <w:p w14:paraId="60B5F6CF"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5. člen</w:t>
      </w:r>
    </w:p>
    <w:p w14:paraId="3FCA4475"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(upravičenci)</w:t>
      </w:r>
    </w:p>
    <w:p w14:paraId="4DB10D80" w14:textId="77777777" w:rsidR="00AA211F" w:rsidRPr="001900D7" w:rsidRDefault="00AA211F" w:rsidP="00AA211F">
      <w:pPr>
        <w:spacing w:line="240" w:lineRule="auto"/>
        <w:jc w:val="center"/>
        <w:rPr>
          <w:rFonts w:cs="Arial"/>
          <w:szCs w:val="20"/>
          <w:lang w:eastAsia="sl-SI"/>
        </w:rPr>
      </w:pPr>
    </w:p>
    <w:p w14:paraId="1C5FCEE7"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(1) Podporo za prestrukturiranje vinogradov lahko uveljavljajo pridelovalci </w:t>
      </w:r>
      <w:r>
        <w:rPr>
          <w:rFonts w:cs="Arial"/>
          <w:szCs w:val="20"/>
          <w:lang w:eastAsia="sl-SI"/>
        </w:rPr>
        <w:t xml:space="preserve">grozdja za pridelavo </w:t>
      </w:r>
      <w:r w:rsidRPr="002F674F">
        <w:rPr>
          <w:rFonts w:cs="Arial"/>
          <w:szCs w:val="20"/>
          <w:lang w:eastAsia="sl-SI"/>
        </w:rPr>
        <w:t>vina oziroma vina</w:t>
      </w:r>
      <w:r w:rsidRPr="001900D7">
        <w:rPr>
          <w:rFonts w:cs="Arial"/>
          <w:szCs w:val="20"/>
          <w:lang w:eastAsia="sl-SI"/>
        </w:rPr>
        <w:t xml:space="preserve"> (v nadaljnjem besedilu: pridelovalec), ki so nosilci kmetijskih gospodarstev v skladu z zakonom, ki ureja kmetijstvo, in so vpisani v register, ki:</w:t>
      </w:r>
    </w:p>
    <w:p w14:paraId="229140DF"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skupaj s površino, za katero vlagajo vlogo za podporo, obdelujejo najmanj 0,5 ha vinogradov</w:t>
      </w:r>
      <w:r>
        <w:rPr>
          <w:rFonts w:cs="Arial"/>
          <w:szCs w:val="20"/>
          <w:lang w:eastAsia="sl-SI"/>
        </w:rPr>
        <w:t>;</w:t>
      </w:r>
    </w:p>
    <w:p w14:paraId="39727365"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vlagajo vlogo za podporo za prestrukturiranje strnjene površine, velike najmanj 0,1 ha, določene v skladu s prvim odstavkom 42. člena </w:t>
      </w:r>
      <w:r>
        <w:rPr>
          <w:rFonts w:cs="Arial"/>
          <w:color w:val="221E1F"/>
          <w:szCs w:val="20"/>
          <w:lang w:eastAsia="sl-SI"/>
        </w:rPr>
        <w:t>Delegirane</w:t>
      </w:r>
      <w:r w:rsidRPr="001900D7">
        <w:rPr>
          <w:rFonts w:cs="Arial"/>
          <w:color w:val="221E1F"/>
          <w:szCs w:val="20"/>
          <w:lang w:eastAsia="sl-SI"/>
        </w:rPr>
        <w:t xml:space="preserve"> uredbe 2022/126/EU</w:t>
      </w:r>
      <w:r>
        <w:rPr>
          <w:rFonts w:cs="Arial"/>
          <w:szCs w:val="20"/>
          <w:lang w:eastAsia="sl-SI"/>
        </w:rPr>
        <w:t>;</w:t>
      </w:r>
    </w:p>
    <w:p w14:paraId="76C1AEFF"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prestrukturirajo vinograd, za katerega je bilo izdano dovoljenje za ponovno zasaditev vinske trte v skladu s 66. členom Uredbe 1308/2013/EU, razen pri zamenjavi sort s precepljanjem, in</w:t>
      </w:r>
    </w:p>
    <w:p w14:paraId="7F636D83" w14:textId="77777777" w:rsidR="00AA211F" w:rsidRPr="001900D7" w:rsidRDefault="00AA211F" w:rsidP="00AA211F">
      <w:pPr>
        <w:spacing w:line="240" w:lineRule="auto"/>
        <w:jc w:val="both"/>
        <w:rPr>
          <w:rFonts w:cs="Arial"/>
          <w:szCs w:val="20"/>
          <w:lang w:eastAsia="sl-SI"/>
        </w:rPr>
      </w:pPr>
      <w:r w:rsidRPr="001900D7">
        <w:rPr>
          <w:rFonts w:cs="Arial"/>
          <w:szCs w:val="20"/>
        </w:rPr>
        <w:t xml:space="preserve">– so </w:t>
      </w:r>
      <w:r w:rsidRPr="001900D7">
        <w:rPr>
          <w:rFonts w:cs="Arial"/>
          <w:szCs w:val="20"/>
          <w:lang w:eastAsia="sl-SI"/>
        </w:rPr>
        <w:t xml:space="preserve">za prestrukturiranje vinogradov iz tretje alineje prvega odstavka 6. člena te uredbe </w:t>
      </w:r>
      <w:r>
        <w:rPr>
          <w:rFonts w:cs="Arial"/>
          <w:szCs w:val="20"/>
          <w:lang w:eastAsia="sl-SI"/>
        </w:rPr>
        <w:t>v primeru suma</w:t>
      </w:r>
      <w:r w:rsidRPr="001900D7">
        <w:rPr>
          <w:rFonts w:cs="Arial"/>
          <w:szCs w:val="20"/>
          <w:lang w:eastAsia="sl-SI"/>
        </w:rPr>
        <w:t xml:space="preserve"> pojava zlate trsne rumenice v vinogradu obvestili nosilca javnih pooblastil za opravljanje fitosanitarnega pregleda v skladu z zakonom, ki ureja zdravstveno varstvo rastlin (v nadaljnjem besedilu: fitosanitarni preglednik), ki v skladu </w:t>
      </w:r>
      <w:r>
        <w:rPr>
          <w:rFonts w:cs="Arial"/>
          <w:szCs w:val="20"/>
          <w:lang w:eastAsia="sl-SI"/>
        </w:rPr>
        <w:t xml:space="preserve">z </w:t>
      </w:r>
      <w:r w:rsidRPr="004E04CF">
        <w:rPr>
          <w:rFonts w:cs="Arial"/>
          <w:szCs w:val="20"/>
          <w:lang w:eastAsia="sl-SI"/>
        </w:rPr>
        <w:t>uredbo, ki ureja ukrepe</w:t>
      </w:r>
      <w:r w:rsidRPr="001900D7">
        <w:rPr>
          <w:rFonts w:cs="Arial"/>
          <w:szCs w:val="20"/>
          <w:lang w:eastAsia="sl-SI"/>
        </w:rPr>
        <w:t xml:space="preserve"> za zatiranje in preprečevanje zlate trsne rumenice</w:t>
      </w:r>
      <w:r>
        <w:rPr>
          <w:rFonts w:cs="Arial"/>
          <w:szCs w:val="20"/>
          <w:lang w:eastAsia="sl-SI"/>
        </w:rPr>
        <w:t>,</w:t>
      </w:r>
      <w:r w:rsidRPr="001900D7">
        <w:rPr>
          <w:rFonts w:cs="Arial"/>
          <w:szCs w:val="20"/>
          <w:lang w:eastAsia="sl-SI"/>
        </w:rPr>
        <w:t xml:space="preserve"> izda dokument o potrditvi pojava zlate trsne rumenice v vinogradu, ali imajo izdano odločbo fitosanitarnega inšpektorja o odreditvi ukrepov zaradi pojava zlate trsne rumenice.</w:t>
      </w:r>
    </w:p>
    <w:p w14:paraId="246D249E" w14:textId="77777777" w:rsidR="00AA211F" w:rsidRPr="001900D7" w:rsidRDefault="00AA211F" w:rsidP="00AA211F">
      <w:pPr>
        <w:spacing w:line="240" w:lineRule="auto"/>
        <w:jc w:val="both"/>
        <w:rPr>
          <w:rFonts w:cs="Arial"/>
          <w:szCs w:val="20"/>
          <w:lang w:eastAsia="sl-SI"/>
        </w:rPr>
      </w:pPr>
    </w:p>
    <w:p w14:paraId="0A2275C7" w14:textId="77777777" w:rsidR="00AA211F" w:rsidRPr="00023466" w:rsidRDefault="00AA211F" w:rsidP="00AA211F">
      <w:pPr>
        <w:spacing w:line="240" w:lineRule="auto"/>
        <w:jc w:val="both"/>
        <w:rPr>
          <w:rFonts w:cs="Arial"/>
          <w:szCs w:val="20"/>
          <w:lang w:eastAsia="sl-SI"/>
        </w:rPr>
      </w:pPr>
      <w:r w:rsidRPr="00023466">
        <w:rPr>
          <w:rFonts w:cs="Arial"/>
          <w:szCs w:val="20"/>
          <w:lang w:eastAsia="sl-SI"/>
        </w:rPr>
        <w:t xml:space="preserve">(2) Ne glede na določbo prve alineje prejšnjega odstavka lahko podporo za prestrukturiranje vinogradov uveljavljajo tudi pridelovalci, ki skupaj s površino, za katero vlagajo zahtevo za podporo, obdelujejo najmanj 0,3 ha in prestrukturirajo vinograd v vinorodnem okolišu Dolenjska, Bela krajina, Prekmurje, vinorodnem </w:t>
      </w:r>
      <w:proofErr w:type="spellStart"/>
      <w:r w:rsidRPr="00023466">
        <w:rPr>
          <w:rFonts w:cs="Arial"/>
          <w:szCs w:val="20"/>
          <w:lang w:eastAsia="sl-SI"/>
        </w:rPr>
        <w:t>podokolišu</w:t>
      </w:r>
      <w:proofErr w:type="spellEnd"/>
      <w:r w:rsidRPr="00023466">
        <w:rPr>
          <w:rFonts w:cs="Arial"/>
          <w:szCs w:val="20"/>
          <w:lang w:eastAsia="sl-SI"/>
        </w:rPr>
        <w:t xml:space="preserve"> Haloze ali Šmarje – Virštanj.</w:t>
      </w:r>
    </w:p>
    <w:p w14:paraId="670D057E" w14:textId="77777777" w:rsidR="00AA211F" w:rsidRPr="00023466" w:rsidRDefault="00AA211F" w:rsidP="00AA211F">
      <w:pPr>
        <w:spacing w:line="240" w:lineRule="auto"/>
        <w:jc w:val="both"/>
        <w:rPr>
          <w:rFonts w:cs="Arial"/>
          <w:szCs w:val="20"/>
          <w:lang w:eastAsia="sl-SI"/>
        </w:rPr>
      </w:pPr>
    </w:p>
    <w:p w14:paraId="7998A76F" w14:textId="77777777" w:rsidR="00AA211F" w:rsidRPr="001900D7" w:rsidRDefault="00AA211F" w:rsidP="00AA211F">
      <w:pPr>
        <w:spacing w:line="240" w:lineRule="auto"/>
        <w:jc w:val="both"/>
        <w:rPr>
          <w:rFonts w:cs="Arial"/>
          <w:szCs w:val="20"/>
          <w:lang w:eastAsia="sl-SI"/>
        </w:rPr>
      </w:pPr>
      <w:r w:rsidRPr="00023466">
        <w:rPr>
          <w:rFonts w:cs="Arial"/>
          <w:szCs w:val="20"/>
          <w:lang w:eastAsia="sl-SI"/>
        </w:rPr>
        <w:t>(3) Ne glede na določbo prve alineje prvega odstavka tega člena lahko podporo za prestrukturiranje vinogradov iz tretje alineje prvega odstavka 6. člena te uredbe uveljavljajo pridelovalci, ki skupaj s površino, za katero vlagajo zahtevo za podporo, obdelujejo najmanj 0,3</w:t>
      </w:r>
      <w:r w:rsidRPr="001900D7">
        <w:rPr>
          <w:rFonts w:cs="Arial"/>
          <w:szCs w:val="20"/>
          <w:lang w:eastAsia="sl-SI"/>
        </w:rPr>
        <w:t xml:space="preserve"> ha.</w:t>
      </w:r>
    </w:p>
    <w:p w14:paraId="705C4668" w14:textId="77777777" w:rsidR="00AA211F" w:rsidRPr="001900D7" w:rsidRDefault="00AA211F" w:rsidP="00AA211F">
      <w:pPr>
        <w:spacing w:line="240" w:lineRule="auto"/>
        <w:jc w:val="both"/>
        <w:rPr>
          <w:rFonts w:cs="Arial"/>
          <w:szCs w:val="20"/>
          <w:lang w:eastAsia="sl-SI"/>
        </w:rPr>
      </w:pPr>
    </w:p>
    <w:p w14:paraId="1F05F201"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(4) Če podporo za prestrukturiranje vinogradov uveljavlja pridelovalec, ki je v preteklih petih letih izkrčil del </w:t>
      </w:r>
      <w:r>
        <w:rPr>
          <w:rFonts w:cs="Arial"/>
          <w:szCs w:val="20"/>
          <w:lang w:eastAsia="sl-SI"/>
        </w:rPr>
        <w:t xml:space="preserve">vinogradov </w:t>
      </w:r>
      <w:r w:rsidRPr="001900D7">
        <w:rPr>
          <w:rFonts w:cs="Arial"/>
          <w:szCs w:val="20"/>
          <w:lang w:eastAsia="sl-SI"/>
        </w:rPr>
        <w:t>ali vse vinograde zaradi odrejenega uničenja trt zaradi ugotovljene navzočnosti škodljivega organizma v skladu s predpisi, ki urejajo zdravstveno varstvo rastlin, se pri ugotavljanju izpolnjevanja pogoja iz prve alineje prvega odstavka tega člena ali iz prejšnjega odstavka upošteva površina vinogradov, vpisana v register pred izkrčitvijo.</w:t>
      </w:r>
    </w:p>
    <w:p w14:paraId="4221CB55" w14:textId="77777777" w:rsidR="00AA211F" w:rsidRPr="001900D7" w:rsidRDefault="00AA211F" w:rsidP="00AA211F">
      <w:pPr>
        <w:spacing w:line="240" w:lineRule="auto"/>
        <w:jc w:val="center"/>
        <w:rPr>
          <w:rFonts w:cs="Arial"/>
          <w:szCs w:val="20"/>
          <w:lang w:eastAsia="sl-SI"/>
        </w:rPr>
      </w:pPr>
    </w:p>
    <w:p w14:paraId="258253D9"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6. člen</w:t>
      </w:r>
    </w:p>
    <w:p w14:paraId="13D768C0"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(pogoji)</w:t>
      </w:r>
    </w:p>
    <w:p w14:paraId="49DA5B13" w14:textId="77777777" w:rsidR="00AA211F" w:rsidRPr="001900D7" w:rsidRDefault="00AA211F" w:rsidP="00AA211F">
      <w:pPr>
        <w:spacing w:line="240" w:lineRule="auto"/>
        <w:jc w:val="both"/>
        <w:rPr>
          <w:rFonts w:cs="Arial"/>
          <w:szCs w:val="20"/>
          <w:lang w:eastAsia="sl-SI"/>
        </w:rPr>
      </w:pPr>
    </w:p>
    <w:p w14:paraId="58E4D320"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(1) Pridelovalci lahko v skladu z 58. členom Uredbe 2021/2115/EU uveljavljajo podporo za prestrukturiranje vinogradov</w:t>
      </w:r>
      <w:r w:rsidRPr="00CF17FF">
        <w:rPr>
          <w:rFonts w:cs="Arial"/>
          <w:szCs w:val="20"/>
          <w:lang w:eastAsia="sl-SI"/>
        </w:rPr>
        <w:t>, in sicer v njenem okviru</w:t>
      </w:r>
      <w:r w:rsidRPr="001900D7">
        <w:rPr>
          <w:rFonts w:cs="Arial"/>
          <w:szCs w:val="20"/>
          <w:lang w:eastAsia="sl-SI"/>
        </w:rPr>
        <w:t>:</w:t>
      </w:r>
    </w:p>
    <w:p w14:paraId="5D8449B1" w14:textId="77777777" w:rsidR="00AA211F" w:rsidRPr="001900D7" w:rsidRDefault="00AA211F" w:rsidP="00AA211F">
      <w:pPr>
        <w:spacing w:line="240" w:lineRule="auto"/>
        <w:jc w:val="both"/>
        <w:rPr>
          <w:rFonts w:cs="Arial"/>
          <w:szCs w:val="20"/>
          <w:lang w:eastAsia="sl-SI"/>
        </w:rPr>
      </w:pPr>
      <w:r w:rsidRPr="001900D7">
        <w:rPr>
          <w:rFonts w:cs="Arial"/>
          <w:szCs w:val="20"/>
        </w:rPr>
        <w:lastRenderedPageBreak/>
        <w:t>–</w:t>
      </w:r>
      <w:r w:rsidRPr="001900D7">
        <w:rPr>
          <w:rFonts w:cs="Arial"/>
          <w:szCs w:val="20"/>
          <w:lang w:eastAsia="sl-SI"/>
        </w:rPr>
        <w:t> zamenjavo sort, spremembo lokacije vinogradov ali izboljšavo tehnik upravljanja vinogradov, pri čemer mora biti vinograd starejši od deset let, ali</w:t>
      </w:r>
    </w:p>
    <w:p w14:paraId="370BE7B0"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zamenjavo sort s precepljanjem, če je to izvedeno v vinogradu ali njegovem delu, ki ni mlajši od pet in starejši od 20 let, na strnjeni površini iz druge alineje četrtega odstavka tega člena in s cepiči sort vinske trte, ki so v skladu s predpisom, ki ureja pridelovalna območja, in izpolnjujejo zahteve predpisov, ki urejajo semenski material kmetijskih rastlin in zdravstveno varstvo rastlin, ali</w:t>
      </w:r>
    </w:p>
    <w:p w14:paraId="5EC4235A" w14:textId="77777777" w:rsidR="00AA211F" w:rsidRPr="001900D7" w:rsidRDefault="00AA211F" w:rsidP="00AA211F">
      <w:pPr>
        <w:spacing w:line="240" w:lineRule="auto"/>
        <w:jc w:val="both"/>
        <w:rPr>
          <w:rFonts w:cs="Arial"/>
          <w:szCs w:val="20"/>
          <w:lang w:eastAsia="sl-SI"/>
        </w:rPr>
      </w:pPr>
      <w:r w:rsidRPr="001900D7">
        <w:rPr>
          <w:rFonts w:cs="Arial"/>
          <w:szCs w:val="20"/>
        </w:rPr>
        <w:t xml:space="preserve">– ponovno zasaditev vinogradov po izkrčitvi iz zdravstvenih ali fitosanitarnih razlogov zaradi pojava zlate trsne rumenice, če </w:t>
      </w:r>
      <w:r w:rsidRPr="001900D7">
        <w:rPr>
          <w:rFonts w:cs="Arial"/>
          <w:szCs w:val="20"/>
          <w:lang w:eastAsia="x-none"/>
        </w:rPr>
        <w:t>je pridelovalec v posameznem letu v celoti izvedel vse predpisane ukrepe zadrževanja glede zatiranja prenašalca s fitofarmacevtskimi sredstvi in uničenja simptomatičnih rastlin trte v skladu s predpisom, ki ureja ukrepe za zatiranje in preprečevanje širjenja zlate trsne rumenice</w:t>
      </w:r>
      <w:r w:rsidRPr="001900D7">
        <w:rPr>
          <w:rFonts w:cs="Arial"/>
          <w:szCs w:val="20"/>
          <w:lang w:eastAsia="sl-SI"/>
        </w:rPr>
        <w:t>.</w:t>
      </w:r>
    </w:p>
    <w:p w14:paraId="258D1A6D" w14:textId="77777777" w:rsidR="00AA211F" w:rsidRPr="001900D7" w:rsidRDefault="00AA211F" w:rsidP="00AA211F">
      <w:pPr>
        <w:spacing w:line="240" w:lineRule="auto"/>
        <w:jc w:val="both"/>
        <w:rPr>
          <w:rFonts w:cs="Arial"/>
          <w:szCs w:val="20"/>
          <w:lang w:eastAsia="sl-SI"/>
        </w:rPr>
      </w:pPr>
    </w:p>
    <w:p w14:paraId="313B7C33"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(2) Prestrukturiranje vinogradov lahko vključuje enega ali več naslednjih ukrepov:</w:t>
      </w:r>
    </w:p>
    <w:p w14:paraId="521877A2" w14:textId="77777777" w:rsidR="00AA211F" w:rsidRPr="001900D7" w:rsidRDefault="00AA211F" w:rsidP="00AA211F">
      <w:pPr>
        <w:spacing w:line="240" w:lineRule="auto"/>
        <w:jc w:val="both"/>
        <w:rPr>
          <w:rFonts w:cs="Arial"/>
          <w:szCs w:val="20"/>
          <w:lang w:eastAsia="sl-SI"/>
        </w:rPr>
      </w:pPr>
      <w:r>
        <w:rPr>
          <w:rFonts w:cs="Arial"/>
          <w:szCs w:val="20"/>
        </w:rPr>
        <w:t>1.</w:t>
      </w:r>
      <w:r w:rsidRPr="001900D7">
        <w:rPr>
          <w:rFonts w:cs="Arial"/>
          <w:szCs w:val="20"/>
          <w:lang w:eastAsia="sl-SI"/>
        </w:rPr>
        <w:t xml:space="preserve"> pripravo zemljišča</w:t>
      </w:r>
      <w:r>
        <w:rPr>
          <w:rFonts w:cs="Arial"/>
          <w:szCs w:val="20"/>
          <w:lang w:eastAsia="sl-SI"/>
        </w:rPr>
        <w:t>;</w:t>
      </w:r>
    </w:p>
    <w:p w14:paraId="0FB26A28" w14:textId="77777777" w:rsidR="00AA211F" w:rsidRPr="001900D7" w:rsidRDefault="00AA211F" w:rsidP="00AA211F">
      <w:pPr>
        <w:spacing w:line="240" w:lineRule="auto"/>
        <w:jc w:val="both"/>
        <w:rPr>
          <w:rFonts w:cs="Arial"/>
          <w:szCs w:val="20"/>
          <w:lang w:eastAsia="sl-SI"/>
        </w:rPr>
      </w:pPr>
      <w:r>
        <w:rPr>
          <w:rFonts w:cs="Arial"/>
          <w:szCs w:val="20"/>
        </w:rPr>
        <w:t>2.</w:t>
      </w:r>
      <w:r w:rsidRPr="001900D7">
        <w:rPr>
          <w:rFonts w:cs="Arial"/>
          <w:szCs w:val="20"/>
          <w:lang w:eastAsia="sl-SI"/>
        </w:rPr>
        <w:t xml:space="preserve"> ureditev nasada v terasah</w:t>
      </w:r>
      <w:r>
        <w:rPr>
          <w:rFonts w:cs="Arial"/>
          <w:szCs w:val="20"/>
          <w:lang w:eastAsia="sl-SI"/>
        </w:rPr>
        <w:t>;</w:t>
      </w:r>
    </w:p>
    <w:p w14:paraId="4A9F2E03" w14:textId="77777777" w:rsidR="00AA211F" w:rsidRPr="001900D7" w:rsidRDefault="00AA211F" w:rsidP="00AA211F">
      <w:pPr>
        <w:spacing w:line="240" w:lineRule="auto"/>
        <w:jc w:val="both"/>
        <w:rPr>
          <w:rFonts w:cs="Arial"/>
          <w:szCs w:val="20"/>
          <w:lang w:eastAsia="sl-SI"/>
        </w:rPr>
      </w:pPr>
      <w:r>
        <w:rPr>
          <w:rFonts w:cs="Arial"/>
          <w:szCs w:val="20"/>
        </w:rPr>
        <w:t>3.</w:t>
      </w:r>
      <w:r w:rsidRPr="001900D7">
        <w:rPr>
          <w:rFonts w:cs="Arial"/>
          <w:szCs w:val="20"/>
        </w:rPr>
        <w:t xml:space="preserve"> </w:t>
      </w:r>
      <w:r w:rsidRPr="001900D7">
        <w:rPr>
          <w:rFonts w:cs="Arial"/>
          <w:szCs w:val="20"/>
          <w:lang w:eastAsia="sl-SI"/>
        </w:rPr>
        <w:t>postavitev opore</w:t>
      </w:r>
      <w:r>
        <w:rPr>
          <w:rFonts w:cs="Arial"/>
          <w:szCs w:val="20"/>
          <w:lang w:eastAsia="sl-SI"/>
        </w:rPr>
        <w:t>;</w:t>
      </w:r>
    </w:p>
    <w:p w14:paraId="57B50CBE" w14:textId="77777777" w:rsidR="00AA211F" w:rsidRPr="001900D7" w:rsidRDefault="00AA211F" w:rsidP="00AA211F">
      <w:pPr>
        <w:spacing w:line="240" w:lineRule="auto"/>
        <w:jc w:val="both"/>
        <w:rPr>
          <w:rFonts w:cs="Arial"/>
          <w:szCs w:val="20"/>
          <w:lang w:eastAsia="sl-SI"/>
        </w:rPr>
      </w:pPr>
      <w:r>
        <w:rPr>
          <w:rFonts w:cs="Arial"/>
          <w:szCs w:val="20"/>
        </w:rPr>
        <w:t>4.</w:t>
      </w:r>
      <w:r w:rsidRPr="001900D7">
        <w:rPr>
          <w:rFonts w:cs="Arial"/>
          <w:szCs w:val="20"/>
          <w:lang w:eastAsia="sl-SI"/>
        </w:rPr>
        <w:t xml:space="preserve"> posaditev cepljenk</w:t>
      </w:r>
      <w:r>
        <w:rPr>
          <w:rFonts w:cs="Arial"/>
          <w:szCs w:val="20"/>
          <w:lang w:eastAsia="sl-SI"/>
        </w:rPr>
        <w:t>;</w:t>
      </w:r>
    </w:p>
    <w:p w14:paraId="57B6C531" w14:textId="77777777" w:rsidR="00AA211F" w:rsidRPr="001900D7" w:rsidRDefault="00AA211F" w:rsidP="00AA211F">
      <w:pPr>
        <w:spacing w:line="240" w:lineRule="auto"/>
        <w:jc w:val="both"/>
        <w:rPr>
          <w:rFonts w:cs="Arial"/>
          <w:szCs w:val="20"/>
          <w:lang w:eastAsia="sl-SI"/>
        </w:rPr>
      </w:pPr>
      <w:r>
        <w:rPr>
          <w:rFonts w:cs="Arial"/>
          <w:szCs w:val="20"/>
        </w:rPr>
        <w:t>5.</w:t>
      </w:r>
      <w:r w:rsidRPr="001900D7">
        <w:rPr>
          <w:rFonts w:cs="Arial"/>
          <w:szCs w:val="20"/>
          <w:lang w:eastAsia="sl-SI"/>
        </w:rPr>
        <w:t xml:space="preserve"> navoz zemlje na pridelovalnem območju Kras</w:t>
      </w:r>
      <w:r>
        <w:rPr>
          <w:rFonts w:cs="Arial"/>
          <w:szCs w:val="20"/>
          <w:lang w:eastAsia="sl-SI"/>
        </w:rPr>
        <w:t>;</w:t>
      </w:r>
    </w:p>
    <w:p w14:paraId="19B7BF6C" w14:textId="77777777" w:rsidR="00AA211F" w:rsidRPr="001900D7" w:rsidRDefault="00AA211F" w:rsidP="00AA211F">
      <w:pPr>
        <w:spacing w:line="240" w:lineRule="auto"/>
        <w:jc w:val="both"/>
        <w:rPr>
          <w:rFonts w:cs="Arial"/>
          <w:szCs w:val="20"/>
          <w:lang w:eastAsia="sl-SI"/>
        </w:rPr>
      </w:pPr>
      <w:r>
        <w:rPr>
          <w:rFonts w:cs="Arial"/>
          <w:szCs w:val="20"/>
        </w:rPr>
        <w:t>6.</w:t>
      </w:r>
      <w:r w:rsidRPr="001900D7">
        <w:rPr>
          <w:rFonts w:cs="Arial"/>
          <w:szCs w:val="20"/>
        </w:rPr>
        <w:t xml:space="preserve"> </w:t>
      </w:r>
      <w:r w:rsidRPr="001900D7">
        <w:rPr>
          <w:rFonts w:cs="Arial"/>
          <w:szCs w:val="20"/>
          <w:lang w:eastAsia="sl-SI"/>
        </w:rPr>
        <w:t>postavitev latnikov na pridelovalnem območju Kras</w:t>
      </w:r>
      <w:r>
        <w:rPr>
          <w:rFonts w:cs="Arial"/>
          <w:szCs w:val="20"/>
          <w:lang w:eastAsia="sl-SI"/>
        </w:rPr>
        <w:t>;</w:t>
      </w:r>
    </w:p>
    <w:p w14:paraId="393744D0" w14:textId="77777777" w:rsidR="00AA211F" w:rsidRPr="001900D7" w:rsidRDefault="00AA211F" w:rsidP="00AA211F">
      <w:pPr>
        <w:spacing w:line="240" w:lineRule="auto"/>
        <w:jc w:val="both"/>
        <w:rPr>
          <w:rFonts w:cs="Arial"/>
          <w:szCs w:val="20"/>
          <w:lang w:eastAsia="sl-SI"/>
        </w:rPr>
      </w:pPr>
      <w:r>
        <w:rPr>
          <w:rFonts w:cs="Arial"/>
          <w:szCs w:val="20"/>
        </w:rPr>
        <w:t>7.</w:t>
      </w:r>
      <w:r w:rsidRPr="001900D7">
        <w:rPr>
          <w:rFonts w:cs="Arial"/>
          <w:szCs w:val="20"/>
          <w:lang w:eastAsia="sl-SI"/>
        </w:rPr>
        <w:t xml:space="preserve"> napravo ozkih teras</w:t>
      </w:r>
      <w:r>
        <w:rPr>
          <w:rFonts w:cs="Arial"/>
          <w:szCs w:val="20"/>
          <w:lang w:eastAsia="sl-SI"/>
        </w:rPr>
        <w:t>;</w:t>
      </w:r>
    </w:p>
    <w:p w14:paraId="1857AA58" w14:textId="77777777" w:rsidR="00AA211F" w:rsidRPr="001900D7" w:rsidRDefault="00AA211F" w:rsidP="00AA211F">
      <w:pPr>
        <w:spacing w:line="240" w:lineRule="auto"/>
        <w:jc w:val="both"/>
        <w:rPr>
          <w:rFonts w:cs="Arial"/>
          <w:szCs w:val="20"/>
          <w:lang w:eastAsia="sl-SI"/>
        </w:rPr>
      </w:pPr>
      <w:r>
        <w:rPr>
          <w:rFonts w:cs="Arial"/>
          <w:szCs w:val="20"/>
        </w:rPr>
        <w:t>8.</w:t>
      </w:r>
      <w:r w:rsidRPr="001900D7">
        <w:rPr>
          <w:rFonts w:cs="Arial"/>
          <w:szCs w:val="20"/>
          <w:lang w:eastAsia="sl-SI"/>
        </w:rPr>
        <w:t xml:space="preserve"> precepljanje.</w:t>
      </w:r>
    </w:p>
    <w:p w14:paraId="762EB015" w14:textId="77777777" w:rsidR="00AA211F" w:rsidRPr="001900D7" w:rsidRDefault="00AA211F" w:rsidP="00AA211F">
      <w:pPr>
        <w:spacing w:line="240" w:lineRule="auto"/>
        <w:jc w:val="both"/>
        <w:rPr>
          <w:rFonts w:cs="Arial"/>
          <w:szCs w:val="20"/>
          <w:lang w:eastAsia="sl-SI"/>
        </w:rPr>
      </w:pPr>
    </w:p>
    <w:p w14:paraId="782605B8"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(3) Podpora za prestrukturiranje vinogradov se pridelovalcu dodeli za delež priznanih stroškov prestrukturiranja in priznano vrednost nadomestila za izgubo dohodka v času, ko posajen vinograd še ne rodi. Stroški prestrukturiranja in vrednost nadomestila za izgubo dohodka iz tega odstavka se izračunajo v skladu s 13. členom te uredbe.</w:t>
      </w:r>
    </w:p>
    <w:p w14:paraId="65B659DB" w14:textId="77777777" w:rsidR="00AA211F" w:rsidRPr="001900D7" w:rsidRDefault="00AA211F" w:rsidP="00AA211F">
      <w:pPr>
        <w:spacing w:line="240" w:lineRule="auto"/>
        <w:jc w:val="both"/>
        <w:rPr>
          <w:rFonts w:cs="Arial"/>
          <w:szCs w:val="20"/>
          <w:lang w:eastAsia="sl-SI"/>
        </w:rPr>
      </w:pPr>
    </w:p>
    <w:p w14:paraId="1FA203B2"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(4) Nadomestilo za izgubo dohodka iz prejšnjega odstavka se ne dodeli za površine, na katerih:</w:t>
      </w:r>
    </w:p>
    <w:p w14:paraId="2574950A" w14:textId="77777777" w:rsidR="00AA211F" w:rsidRPr="001900D7" w:rsidRDefault="00AA211F" w:rsidP="00AA211F">
      <w:pPr>
        <w:spacing w:line="240" w:lineRule="auto"/>
        <w:jc w:val="both"/>
        <w:rPr>
          <w:rFonts w:cs="Arial"/>
          <w:szCs w:val="20"/>
        </w:rPr>
      </w:pPr>
      <w:r w:rsidRPr="001900D7">
        <w:rPr>
          <w:rFonts w:cs="Arial"/>
          <w:szCs w:val="20"/>
        </w:rPr>
        <w:t>–</w:t>
      </w:r>
      <w:r w:rsidRPr="001900D7">
        <w:rPr>
          <w:rFonts w:cs="Arial"/>
          <w:szCs w:val="20"/>
          <w:lang w:eastAsia="sl-SI"/>
        </w:rPr>
        <w:t xml:space="preserve"> se izvaja </w:t>
      </w:r>
      <w:r w:rsidRPr="001900D7">
        <w:rPr>
          <w:rFonts w:cs="Arial"/>
          <w:szCs w:val="20"/>
        </w:rPr>
        <w:t>ponovna zasaditev vinogradov po izkrčitvi iz zdravstvenih ali fitosanitarnih razlogov, ali</w:t>
      </w:r>
    </w:p>
    <w:p w14:paraId="04865E27" w14:textId="77777777" w:rsidR="00AA211F" w:rsidRPr="001900D7" w:rsidRDefault="00AA211F" w:rsidP="00AA211F">
      <w:pPr>
        <w:spacing w:line="240" w:lineRule="auto"/>
        <w:jc w:val="both"/>
        <w:rPr>
          <w:rFonts w:cs="Arial"/>
          <w:szCs w:val="20"/>
          <w:lang w:eastAsia="sl-SI"/>
        </w:rPr>
      </w:pPr>
      <w:r w:rsidRPr="00A77575">
        <w:rPr>
          <w:rFonts w:cs="Arial"/>
          <w:szCs w:val="20"/>
        </w:rPr>
        <w:t xml:space="preserve">– </w:t>
      </w:r>
      <w:r w:rsidRPr="00A77575">
        <w:rPr>
          <w:rFonts w:cs="Arial"/>
          <w:szCs w:val="20"/>
          <w:lang w:eastAsia="sl-SI"/>
        </w:rPr>
        <w:t xml:space="preserve">je upravičenec prejel pomoč za odpravo škode na </w:t>
      </w:r>
      <w:r w:rsidRPr="00CF17FF">
        <w:rPr>
          <w:rFonts w:cs="Arial"/>
          <w:szCs w:val="20"/>
          <w:lang w:eastAsia="sl-SI"/>
        </w:rPr>
        <w:t>podlagi uredbe, ki ureja ukrepe za</w:t>
      </w:r>
      <w:r w:rsidRPr="00A77575">
        <w:rPr>
          <w:rFonts w:cs="Arial"/>
          <w:szCs w:val="20"/>
          <w:lang w:eastAsia="sl-SI"/>
        </w:rPr>
        <w:t xml:space="preserve"> zatiranje in preprečevanje širjenja zlate trsne rumenice</w:t>
      </w:r>
      <w:r w:rsidRPr="00A77575">
        <w:rPr>
          <w:rFonts w:cs="Arial"/>
          <w:szCs w:val="20"/>
        </w:rPr>
        <w:t>.</w:t>
      </w:r>
    </w:p>
    <w:p w14:paraId="31D6B684" w14:textId="77777777" w:rsidR="00AA211F" w:rsidRPr="001900D7" w:rsidRDefault="00AA211F" w:rsidP="00AA211F">
      <w:pPr>
        <w:spacing w:line="240" w:lineRule="auto"/>
        <w:jc w:val="both"/>
        <w:rPr>
          <w:rFonts w:cs="Arial"/>
          <w:szCs w:val="20"/>
          <w:lang w:eastAsia="sl-SI"/>
        </w:rPr>
      </w:pPr>
    </w:p>
    <w:p w14:paraId="1524B036"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(5) Za namen prvega odstavka tega člena se starost vinograda določi na podlagi podatkov iz registra o letu sajenja posameznih trt, zasajenih v vinogradu pred izvedenim prestrukturiranjem. Če so bile posamezne trte sajene v različnih letih, se starost določi na podlagi povprečja let.</w:t>
      </w:r>
    </w:p>
    <w:p w14:paraId="3B88BB51" w14:textId="77777777" w:rsidR="00AA211F" w:rsidRDefault="00AA211F" w:rsidP="00AA211F">
      <w:pPr>
        <w:spacing w:line="240" w:lineRule="auto"/>
        <w:jc w:val="both"/>
        <w:rPr>
          <w:rFonts w:cs="Arial"/>
          <w:szCs w:val="20"/>
          <w:lang w:eastAsia="sl-SI"/>
        </w:rPr>
      </w:pPr>
    </w:p>
    <w:p w14:paraId="0786F902" w14:textId="77777777" w:rsidR="00AA211F" w:rsidRDefault="00AA211F" w:rsidP="00AA211F">
      <w:pPr>
        <w:spacing w:line="240" w:lineRule="auto"/>
        <w:jc w:val="both"/>
        <w:rPr>
          <w:rFonts w:cs="Arial"/>
          <w:szCs w:val="20"/>
          <w:lang w:eastAsia="sl-SI"/>
        </w:rPr>
      </w:pPr>
      <w:r w:rsidRPr="00BF5CB3">
        <w:rPr>
          <w:rFonts w:cs="Arial"/>
          <w:szCs w:val="20"/>
          <w:lang w:eastAsia="sl-SI"/>
        </w:rPr>
        <w:t xml:space="preserve">(6) Za prestrukturiranje vinogradov </w:t>
      </w:r>
      <w:r w:rsidRPr="004E04CF">
        <w:rPr>
          <w:rFonts w:cs="Arial"/>
          <w:szCs w:val="20"/>
          <w:lang w:eastAsia="sl-SI"/>
        </w:rPr>
        <w:t>iz tretje alineje prvega odstavka tega člena</w:t>
      </w:r>
      <w:r w:rsidRPr="00BF5CB3">
        <w:rPr>
          <w:rFonts w:cs="Arial"/>
          <w:szCs w:val="20"/>
          <w:lang w:eastAsia="sl-SI"/>
        </w:rPr>
        <w:t xml:space="preserve"> mora imeti pridelovalec, ki vlaga vlogo iz druge alineje prvega odstavka 7. člena, na dan oddaje vloge v registru kmetijskih gospodarstev prijavljene podatke, ki izkazujejo dejansko stanje v vinogradu.</w:t>
      </w:r>
      <w:r>
        <w:rPr>
          <w:rFonts w:cs="Arial"/>
          <w:szCs w:val="20"/>
          <w:lang w:eastAsia="sl-SI"/>
        </w:rPr>
        <w:t xml:space="preserve"> </w:t>
      </w:r>
    </w:p>
    <w:p w14:paraId="600B6863" w14:textId="77777777" w:rsidR="00AA211F" w:rsidRPr="001900D7" w:rsidRDefault="00AA211F" w:rsidP="00AA211F">
      <w:pPr>
        <w:spacing w:line="240" w:lineRule="auto"/>
        <w:jc w:val="both"/>
        <w:rPr>
          <w:rFonts w:cs="Arial"/>
          <w:szCs w:val="20"/>
          <w:lang w:eastAsia="sl-SI"/>
        </w:rPr>
      </w:pPr>
    </w:p>
    <w:p w14:paraId="30B093AE"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7. člen</w:t>
      </w:r>
    </w:p>
    <w:p w14:paraId="011E3B67"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(vloga)</w:t>
      </w:r>
    </w:p>
    <w:p w14:paraId="7FD992F0" w14:textId="77777777" w:rsidR="00AA211F" w:rsidRPr="001900D7" w:rsidRDefault="00AA211F" w:rsidP="00AA211F">
      <w:pPr>
        <w:spacing w:line="240" w:lineRule="auto"/>
        <w:jc w:val="center"/>
        <w:rPr>
          <w:rFonts w:cs="Arial"/>
          <w:szCs w:val="20"/>
          <w:lang w:eastAsia="sl-SI"/>
        </w:rPr>
      </w:pPr>
    </w:p>
    <w:p w14:paraId="58E70E0D"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(1) Pridelovalec, ki želi uveljavljati podporo za prestrukturiranje vinogradov, vloži vlogo za podporo </w:t>
      </w:r>
      <w:r>
        <w:rPr>
          <w:rFonts w:cs="Arial"/>
          <w:szCs w:val="20"/>
          <w:lang w:eastAsia="sl-SI"/>
        </w:rPr>
        <w:t>v skladu z</w:t>
      </w:r>
      <w:r w:rsidRPr="001900D7">
        <w:rPr>
          <w:rFonts w:cs="Arial"/>
          <w:szCs w:val="20"/>
          <w:lang w:eastAsia="sl-SI"/>
        </w:rPr>
        <w:t xml:space="preserve"> 31. člen</w:t>
      </w:r>
      <w:r>
        <w:rPr>
          <w:rFonts w:cs="Arial"/>
          <w:szCs w:val="20"/>
          <w:lang w:eastAsia="sl-SI"/>
        </w:rPr>
        <w:t xml:space="preserve">om </w:t>
      </w:r>
      <w:r w:rsidRPr="001900D7">
        <w:rPr>
          <w:rFonts w:cs="Arial"/>
          <w:szCs w:val="20"/>
          <w:lang w:eastAsia="sl-SI"/>
        </w:rPr>
        <w:t xml:space="preserve">te uredbe v </w:t>
      </w:r>
      <w:r>
        <w:rPr>
          <w:rFonts w:cs="Arial"/>
          <w:szCs w:val="20"/>
          <w:lang w:eastAsia="sl-SI"/>
        </w:rPr>
        <w:t>naslednjih</w:t>
      </w:r>
      <w:r w:rsidRPr="001900D7">
        <w:rPr>
          <w:rFonts w:cs="Arial"/>
          <w:szCs w:val="20"/>
          <w:lang w:eastAsia="sl-SI"/>
        </w:rPr>
        <w:t xml:space="preserve"> rokih:</w:t>
      </w:r>
    </w:p>
    <w:p w14:paraId="331300AF"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za prestrukturiranje vinogradov iz prve in druge alineje prvega odstavka prejšnjega člena med 1. januarjem in 15. junijem pred vinskim letom, v katerem se začne izvajati prestrukturiranje;</w:t>
      </w:r>
    </w:p>
    <w:p w14:paraId="7B0E0BFE" w14:textId="77777777" w:rsidR="00AA211F" w:rsidRPr="001900D7" w:rsidRDefault="00AA211F" w:rsidP="00AA211F">
      <w:pPr>
        <w:spacing w:line="240" w:lineRule="auto"/>
        <w:jc w:val="both"/>
        <w:rPr>
          <w:rFonts w:cs="Arial"/>
          <w:szCs w:val="20"/>
          <w:lang w:eastAsia="sl-SI"/>
        </w:rPr>
      </w:pPr>
      <w:r w:rsidRPr="001900D7">
        <w:rPr>
          <w:rFonts w:cs="Arial"/>
          <w:szCs w:val="20"/>
        </w:rPr>
        <w:t xml:space="preserve">– </w:t>
      </w:r>
      <w:r w:rsidRPr="001900D7">
        <w:rPr>
          <w:rFonts w:cs="Arial"/>
          <w:szCs w:val="20"/>
          <w:lang w:eastAsia="sl-SI"/>
        </w:rPr>
        <w:t>za prestrukturiranje vinogradov iz tretje alineje prvega odstavka prejšnjega člena med 1. januarjem in 15. junijem po letu, v katerem je bila izvedena izkrčitev vinograda.</w:t>
      </w:r>
    </w:p>
    <w:p w14:paraId="64EF07FB" w14:textId="77777777" w:rsidR="00AA211F" w:rsidRPr="001900D7" w:rsidRDefault="00AA211F" w:rsidP="00AA211F">
      <w:pPr>
        <w:spacing w:line="240" w:lineRule="auto"/>
        <w:jc w:val="both"/>
        <w:rPr>
          <w:rFonts w:cs="Arial"/>
          <w:szCs w:val="20"/>
          <w:lang w:eastAsia="sl-SI"/>
        </w:rPr>
      </w:pPr>
    </w:p>
    <w:p w14:paraId="41121A00"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(2) Vloga za podporo za prestrukturiranje vinogradov mora vsebovati: </w:t>
      </w:r>
    </w:p>
    <w:p w14:paraId="6E7C4877"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podatke o pridelovalcu (osebno ime ali firma, naslov ali sedež in KMG-MID)</w:t>
      </w:r>
      <w:r>
        <w:rPr>
          <w:rFonts w:cs="Arial"/>
          <w:szCs w:val="20"/>
          <w:lang w:eastAsia="sl-SI"/>
        </w:rPr>
        <w:t>;</w:t>
      </w:r>
    </w:p>
    <w:p w14:paraId="30F4EE99"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podatke o površini, ki se prestrukturira (lokacija in velikost), in o sorti vinske trte</w:t>
      </w:r>
      <w:r>
        <w:rPr>
          <w:rFonts w:cs="Arial"/>
          <w:szCs w:val="20"/>
          <w:lang w:eastAsia="sl-SI"/>
        </w:rPr>
        <w:t>;</w:t>
      </w:r>
    </w:p>
    <w:p w14:paraId="3F7236AE"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številko dovoljenja za ponovno zasaditev vinske trte</w:t>
      </w:r>
      <w:r>
        <w:rPr>
          <w:rFonts w:cs="Arial"/>
          <w:szCs w:val="20"/>
          <w:lang w:eastAsia="sl-SI"/>
        </w:rPr>
        <w:t>;</w:t>
      </w:r>
    </w:p>
    <w:p w14:paraId="1BA8758C"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navedbo ukrepov iz drugega odstavka prejšnjega člena, ki bodo izvedeni za prestrukturiranje vinograda, pri čemer je treba pri ukrepu ureditev nasada v terasah navesti tudi podatek o nameravani izdelavi ali razgradnji teras, in</w:t>
      </w:r>
    </w:p>
    <w:p w14:paraId="28B24883" w14:textId="77777777" w:rsidR="00AA211F" w:rsidRPr="001900D7" w:rsidRDefault="00AA211F" w:rsidP="00AA211F">
      <w:pPr>
        <w:spacing w:line="240" w:lineRule="auto"/>
        <w:jc w:val="both"/>
        <w:rPr>
          <w:rFonts w:cs="Arial"/>
          <w:szCs w:val="20"/>
          <w:lang w:eastAsia="sl-SI"/>
        </w:rPr>
      </w:pPr>
      <w:r w:rsidRPr="001900D7">
        <w:rPr>
          <w:rFonts w:cs="Arial"/>
          <w:szCs w:val="20"/>
        </w:rPr>
        <w:lastRenderedPageBreak/>
        <w:t>–</w:t>
      </w:r>
      <w:r w:rsidRPr="001900D7">
        <w:rPr>
          <w:rFonts w:cs="Arial"/>
          <w:szCs w:val="20"/>
          <w:lang w:eastAsia="sl-SI"/>
        </w:rPr>
        <w:t xml:space="preserve"> podatek o nameravanem uveljavljanju podpore za postavitev opore iz sedmega odstavka tega člena.</w:t>
      </w:r>
    </w:p>
    <w:p w14:paraId="5A949C76" w14:textId="77777777" w:rsidR="00AA211F" w:rsidRPr="001900D7" w:rsidRDefault="00AA211F" w:rsidP="00AA211F">
      <w:pPr>
        <w:spacing w:line="240" w:lineRule="auto"/>
        <w:jc w:val="both"/>
        <w:rPr>
          <w:rFonts w:cs="Arial"/>
          <w:szCs w:val="20"/>
          <w:lang w:eastAsia="sl-SI"/>
        </w:rPr>
      </w:pPr>
    </w:p>
    <w:p w14:paraId="124330AA"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(3) Sestavni del vloge iz prejšnjega odstavka so izjave pridelovalca iz </w:t>
      </w:r>
      <w:r>
        <w:rPr>
          <w:rFonts w:cs="Arial"/>
          <w:szCs w:val="20"/>
          <w:lang w:eastAsia="sl-SI"/>
        </w:rPr>
        <w:t>P</w:t>
      </w:r>
      <w:r w:rsidRPr="001900D7">
        <w:rPr>
          <w:rFonts w:cs="Arial"/>
          <w:szCs w:val="20"/>
          <w:lang w:eastAsia="sl-SI"/>
        </w:rPr>
        <w:t>riloge 1, ki je sestavni del te uredbe, in izjave:</w:t>
      </w:r>
    </w:p>
    <w:p w14:paraId="36AE9C69"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o uveljavljanju izpada dohodka,</w:t>
      </w:r>
    </w:p>
    <w:p w14:paraId="63B339E4"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da dovoli pregled zasajene površine Agenciji Republike Slovenije za kmetijske trge in razvoj podeželja (v nadaljnjem besedilu: agencija) in drugim nadzornim organom,</w:t>
      </w:r>
    </w:p>
    <w:p w14:paraId="6DC0C02F"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da je seznanjen, da mora pred prestrukturiranjem vinograda pridobiti odločbo o uvedbi agromelioracije v skladu z zakonom, ki ureja kmetijska zemljišča, če se s prestrukturiranjem vinograda izvaja zahtevna agromelioracija.</w:t>
      </w:r>
    </w:p>
    <w:p w14:paraId="1699BB8B"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(4) Če se vloga nanaša na prestrukturiranje vinogradov iz tretje alineje prvega odstavka prejšnjega člena, je sestavni del vloge tudi odločba fitosanitarnega inšpektorja o odreditvi ukrepov zaradi pojava zlate trsne rumenice ali dokument fitosanitarnega preglednika o potrditvi pojava zlate trsne rumenice v vinogradu, ki je predmet prestrukturiranja.</w:t>
      </w:r>
    </w:p>
    <w:p w14:paraId="22BC8FB3"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(5) Če se v vinogradu hkrati obnavljata ločena dela, za katera sta bili </w:t>
      </w:r>
      <w:r>
        <w:rPr>
          <w:rFonts w:cs="Arial"/>
          <w:szCs w:val="20"/>
          <w:lang w:eastAsia="sl-SI"/>
        </w:rPr>
        <w:t>vloženi</w:t>
      </w:r>
      <w:r w:rsidRPr="001900D7">
        <w:rPr>
          <w:rFonts w:cs="Arial"/>
          <w:szCs w:val="20"/>
          <w:lang w:eastAsia="sl-SI"/>
        </w:rPr>
        <w:t xml:space="preserve"> ločeni vlogi za izdajo dovoljenja za zasaditev vinske trte, se za vsak del vinograda vloži ločena vloga za podporo za prestrukturiranje vinogradov.</w:t>
      </w:r>
    </w:p>
    <w:p w14:paraId="36E19574"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(6) Če se zamenjava sort s precepljanjem izvaja le na delu vinograda, je sestavni del vloge za podporo tudi skica z grafičnim prikazom vinograda z ustrezno označeno površino, na kateri se izvaja precepljanje, in navedbo števila trsov po sortah in letu sajenja, na katerih se izvaja precepljanje. Če se zamenjava sort s precepljanjem izvaja na ločenih strnjenih površinah istega vinograda, se za vsak del vinograda vloži ločena vloga za podporo.</w:t>
      </w:r>
    </w:p>
    <w:p w14:paraId="072F4B4D"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(7) Pridelovalec lahko uveljavlja podporo za postavitev opore skupaj s podporo za </w:t>
      </w:r>
      <w:r>
        <w:rPr>
          <w:rFonts w:cs="Arial"/>
          <w:szCs w:val="20"/>
          <w:lang w:eastAsia="sl-SI"/>
        </w:rPr>
        <w:t>druge</w:t>
      </w:r>
      <w:r w:rsidRPr="001900D7">
        <w:rPr>
          <w:rFonts w:cs="Arial"/>
          <w:szCs w:val="20"/>
          <w:lang w:eastAsia="sl-SI"/>
        </w:rPr>
        <w:t xml:space="preserve"> izvedene ukrepe iz drugega odstavka prejšnjega člena ali pa v naslednjih dveh vinskih letih po sajenju vinograda. Določba tega odstavka se ne uporablja pri zamenjavi sort s precepljanjem.</w:t>
      </w:r>
    </w:p>
    <w:p w14:paraId="3C687960"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8. člen</w:t>
      </w:r>
    </w:p>
    <w:p w14:paraId="0F053EC1"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(vrednosti)</w:t>
      </w:r>
    </w:p>
    <w:p w14:paraId="574534A6" w14:textId="77777777" w:rsidR="00AA211F" w:rsidRPr="001900D7" w:rsidRDefault="00AA211F" w:rsidP="00AA211F">
      <w:pPr>
        <w:spacing w:line="240" w:lineRule="auto"/>
        <w:jc w:val="center"/>
        <w:rPr>
          <w:rFonts w:cs="Arial"/>
          <w:szCs w:val="20"/>
          <w:lang w:eastAsia="sl-SI"/>
        </w:rPr>
      </w:pPr>
    </w:p>
    <w:p w14:paraId="1501A989" w14:textId="77777777" w:rsidR="00AA211F" w:rsidRPr="00087CC2" w:rsidRDefault="00AA211F" w:rsidP="00AA211F">
      <w:pPr>
        <w:spacing w:line="240" w:lineRule="auto"/>
        <w:jc w:val="both"/>
        <w:rPr>
          <w:rFonts w:cs="Arial"/>
          <w:color w:val="000000"/>
          <w:szCs w:val="20"/>
          <w:lang w:eastAsia="sl-SI"/>
        </w:rPr>
      </w:pPr>
      <w:r w:rsidRPr="00087CC2">
        <w:rPr>
          <w:rFonts w:cs="Arial"/>
          <w:color w:val="000000"/>
          <w:szCs w:val="20"/>
          <w:lang w:eastAsia="sl-SI"/>
        </w:rPr>
        <w:t>Vlada vsako leto do 15. marca predpiše vrednosti, ki se upoštevajo pri obravnavi vlog za podporo za prestrukturiranje vinogradov, vloženih v istem letu, in sicer:</w:t>
      </w:r>
    </w:p>
    <w:p w14:paraId="7BD1AF74" w14:textId="77777777" w:rsidR="00AA211F" w:rsidRPr="001900D7" w:rsidRDefault="00AA211F" w:rsidP="00AA211F">
      <w:pPr>
        <w:spacing w:line="240" w:lineRule="auto"/>
        <w:jc w:val="both"/>
        <w:rPr>
          <w:rFonts w:cs="Arial"/>
          <w:szCs w:val="20"/>
          <w:lang w:eastAsia="sl-SI"/>
        </w:rPr>
      </w:pPr>
      <w:r w:rsidRPr="00087CC2">
        <w:rPr>
          <w:rFonts w:cs="Arial"/>
          <w:color w:val="000000"/>
          <w:szCs w:val="20"/>
        </w:rPr>
        <w:t>–</w:t>
      </w:r>
      <w:r w:rsidRPr="00087CC2">
        <w:rPr>
          <w:rFonts w:cs="Arial"/>
          <w:color w:val="000000"/>
          <w:szCs w:val="20"/>
          <w:lang w:eastAsia="sl-SI"/>
        </w:rPr>
        <w:t xml:space="preserve"> preglednico za izračun stroškov prestrukturiranja na podlagi povprečja dejanskih izračunanih</w:t>
      </w:r>
      <w:r w:rsidRPr="001900D7">
        <w:rPr>
          <w:rFonts w:cs="Arial"/>
          <w:szCs w:val="20"/>
          <w:lang w:eastAsia="sl-SI"/>
        </w:rPr>
        <w:t xml:space="preserve"> stroškov, pripravljenih v okviru strokovnih nalog v rastlinski proizvodnji</w:t>
      </w:r>
      <w:r>
        <w:rPr>
          <w:rFonts w:cs="Arial"/>
          <w:szCs w:val="20"/>
          <w:lang w:eastAsia="sl-SI"/>
        </w:rPr>
        <w:t>;</w:t>
      </w:r>
    </w:p>
    <w:p w14:paraId="3644E84E"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višino priznane vrednosti nadomestila za izgubo dohodka glede na način predelave grozdja, določeno na podlagi statističnih podatkov o pridelavi grozdja in povprečni ceni odkupljenega grozdja za predelavo (povprečje zadnjih treh let), z upoštevanjem stroškov za kmetijska zemljišča in večkratnika za vino, kot jih določa zakon, ki ureja katastrski dohodek</w:t>
      </w:r>
      <w:r>
        <w:rPr>
          <w:rFonts w:cs="Arial"/>
          <w:szCs w:val="20"/>
          <w:lang w:eastAsia="sl-SI"/>
        </w:rPr>
        <w:t>;</w:t>
      </w:r>
    </w:p>
    <w:p w14:paraId="0C90D939" w14:textId="77777777" w:rsidR="00AA211F" w:rsidRPr="001900D7" w:rsidRDefault="00AA211F" w:rsidP="00AA211F">
      <w:pPr>
        <w:spacing w:line="240" w:lineRule="auto"/>
        <w:jc w:val="both"/>
        <w:rPr>
          <w:rFonts w:cs="Arial"/>
          <w:szCs w:val="20"/>
          <w:lang w:eastAsia="sl-SI"/>
        </w:rPr>
      </w:pPr>
      <w:r w:rsidRPr="001900D7">
        <w:rPr>
          <w:rFonts w:cs="Arial"/>
          <w:szCs w:val="20"/>
        </w:rPr>
        <w:t>– ovrednot</w:t>
      </w:r>
      <w:r>
        <w:rPr>
          <w:rFonts w:cs="Arial"/>
          <w:szCs w:val="20"/>
        </w:rPr>
        <w:t>enje</w:t>
      </w:r>
      <w:r w:rsidRPr="001900D7">
        <w:rPr>
          <w:rFonts w:cs="Arial"/>
          <w:szCs w:val="20"/>
        </w:rPr>
        <w:t xml:space="preserve"> strošk</w:t>
      </w:r>
      <w:r>
        <w:rPr>
          <w:rFonts w:cs="Arial"/>
          <w:szCs w:val="20"/>
        </w:rPr>
        <w:t>ov</w:t>
      </w:r>
      <w:r w:rsidRPr="001900D7">
        <w:rPr>
          <w:rFonts w:cs="Arial"/>
          <w:szCs w:val="20"/>
        </w:rPr>
        <w:t>, ki prispevajo h kmetijsko-</w:t>
      </w:r>
      <w:proofErr w:type="spellStart"/>
      <w:r w:rsidRPr="001900D7">
        <w:rPr>
          <w:rFonts w:cs="Arial"/>
          <w:szCs w:val="20"/>
        </w:rPr>
        <w:t>okoljsko</w:t>
      </w:r>
      <w:proofErr w:type="spellEnd"/>
      <w:r w:rsidRPr="001900D7">
        <w:rPr>
          <w:rFonts w:cs="Arial"/>
          <w:szCs w:val="20"/>
        </w:rPr>
        <w:t>-podnebnim ciljem iz 14. člena te uredbe</w:t>
      </w:r>
      <w:r w:rsidRPr="001900D7">
        <w:rPr>
          <w:rFonts w:cs="Arial"/>
          <w:szCs w:val="20"/>
          <w:lang w:eastAsia="sl-SI"/>
        </w:rPr>
        <w:t>.</w:t>
      </w:r>
    </w:p>
    <w:p w14:paraId="2BEA0DDD" w14:textId="77777777" w:rsidR="00AA211F" w:rsidRPr="001900D7" w:rsidRDefault="00AA211F" w:rsidP="00AA211F">
      <w:pPr>
        <w:spacing w:line="240" w:lineRule="auto"/>
        <w:jc w:val="both"/>
        <w:rPr>
          <w:rFonts w:cs="Arial"/>
          <w:szCs w:val="20"/>
          <w:lang w:eastAsia="sl-SI"/>
        </w:rPr>
      </w:pPr>
    </w:p>
    <w:p w14:paraId="4D22ACED"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9. člen</w:t>
      </w:r>
    </w:p>
    <w:p w14:paraId="4650F18A"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(izjava)</w:t>
      </w:r>
    </w:p>
    <w:p w14:paraId="2A4F1520" w14:textId="77777777" w:rsidR="00AA211F" w:rsidRPr="001900D7" w:rsidRDefault="00AA211F" w:rsidP="00AA211F">
      <w:pPr>
        <w:spacing w:line="240" w:lineRule="auto"/>
        <w:jc w:val="center"/>
        <w:rPr>
          <w:rFonts w:cs="Arial"/>
          <w:szCs w:val="20"/>
          <w:lang w:eastAsia="sl-SI"/>
        </w:rPr>
      </w:pPr>
    </w:p>
    <w:p w14:paraId="36EA25DF"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(1) Pridelovalec, ki je vložil vlogo za podporo za prestrukturiranje vinogradov, vloži </w:t>
      </w:r>
      <w:r>
        <w:rPr>
          <w:rFonts w:cs="Arial"/>
          <w:szCs w:val="20"/>
          <w:lang w:eastAsia="sl-SI"/>
        </w:rPr>
        <w:t>v skladu z</w:t>
      </w:r>
      <w:r w:rsidRPr="001900D7">
        <w:rPr>
          <w:rFonts w:cs="Arial"/>
          <w:szCs w:val="20"/>
          <w:lang w:eastAsia="sl-SI"/>
        </w:rPr>
        <w:t xml:space="preserve"> 31. člen</w:t>
      </w:r>
      <w:r>
        <w:rPr>
          <w:rFonts w:cs="Arial"/>
          <w:szCs w:val="20"/>
          <w:lang w:eastAsia="sl-SI"/>
        </w:rPr>
        <w:t>om</w:t>
      </w:r>
      <w:r w:rsidRPr="001900D7">
        <w:rPr>
          <w:rFonts w:cs="Arial"/>
          <w:szCs w:val="20"/>
          <w:lang w:eastAsia="sl-SI"/>
        </w:rPr>
        <w:t xml:space="preserve"> te uredbe tudi izjavo o uveljavljanju podpore za prestrukturiranje. Izjav</w:t>
      </w:r>
      <w:r>
        <w:rPr>
          <w:rFonts w:cs="Arial"/>
          <w:szCs w:val="20"/>
          <w:lang w:eastAsia="sl-SI"/>
        </w:rPr>
        <w:t>a</w:t>
      </w:r>
      <w:r w:rsidRPr="001900D7">
        <w:rPr>
          <w:rFonts w:cs="Arial"/>
          <w:szCs w:val="20"/>
          <w:lang w:eastAsia="sl-SI"/>
        </w:rPr>
        <w:t xml:space="preserve"> o uveljavljanju podpore za </w:t>
      </w:r>
      <w:r w:rsidRPr="00BF5CB3">
        <w:rPr>
          <w:rFonts w:cs="Arial"/>
          <w:szCs w:val="20"/>
          <w:lang w:eastAsia="sl-SI"/>
        </w:rPr>
        <w:t xml:space="preserve">prestrukturiranje se vloži </w:t>
      </w:r>
      <w:r w:rsidRPr="004E04CF">
        <w:rPr>
          <w:rFonts w:cs="Arial"/>
          <w:szCs w:val="20"/>
          <w:lang w:eastAsia="sl-SI"/>
        </w:rPr>
        <w:t>v obdobju po vložitvi vloge v letu vložitve vloge in v naslednjih dveh letih po vložitvi vloge,</w:t>
      </w:r>
      <w:r w:rsidRPr="00BF5CB3">
        <w:rPr>
          <w:rFonts w:cs="Arial"/>
          <w:szCs w:val="20"/>
          <w:lang w:eastAsia="sl-SI"/>
        </w:rPr>
        <w:t xml:space="preserve"> in sicer med 1. aprilom in 15. junijem.</w:t>
      </w:r>
      <w:r w:rsidRPr="001900D7">
        <w:rPr>
          <w:rFonts w:cs="Arial"/>
          <w:szCs w:val="20"/>
          <w:lang w:eastAsia="sl-SI"/>
        </w:rPr>
        <w:t xml:space="preserve"> </w:t>
      </w:r>
    </w:p>
    <w:p w14:paraId="4FBBAD29" w14:textId="77777777" w:rsidR="00AA211F" w:rsidRPr="001900D7" w:rsidRDefault="00AA211F" w:rsidP="00AA211F">
      <w:pPr>
        <w:spacing w:line="240" w:lineRule="auto"/>
        <w:jc w:val="both"/>
        <w:rPr>
          <w:rFonts w:cs="Arial"/>
          <w:szCs w:val="20"/>
          <w:lang w:eastAsia="sl-SI"/>
        </w:rPr>
      </w:pPr>
    </w:p>
    <w:p w14:paraId="6DEECCDE"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(2) Pridelovalec mora v izjavi iz prejšnjega odstavka navesti: </w:t>
      </w:r>
    </w:p>
    <w:p w14:paraId="7D364BB8"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podatke o pridelovalcu (osebno ime ali firmo, naslov ali sedež in KMG-MID)</w:t>
      </w:r>
      <w:r>
        <w:rPr>
          <w:rFonts w:cs="Arial"/>
          <w:szCs w:val="20"/>
          <w:lang w:eastAsia="sl-SI"/>
        </w:rPr>
        <w:t>;</w:t>
      </w:r>
      <w:r w:rsidRPr="001900D7">
        <w:rPr>
          <w:rFonts w:cs="Arial"/>
          <w:szCs w:val="20"/>
          <w:lang w:eastAsia="sl-SI"/>
        </w:rPr>
        <w:t xml:space="preserve"> </w:t>
      </w:r>
    </w:p>
    <w:p w14:paraId="2703C16A"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podatke o vinogradu, ki se prestrukturira (številka GERK vinograda, prijavljenega v register kmetijskih gospodarstev, če so cepljenke že posajene)</w:t>
      </w:r>
      <w:r>
        <w:rPr>
          <w:rFonts w:cs="Arial"/>
          <w:szCs w:val="20"/>
          <w:lang w:eastAsia="sl-SI"/>
        </w:rPr>
        <w:t>;</w:t>
      </w:r>
      <w:r w:rsidRPr="001900D7">
        <w:rPr>
          <w:rFonts w:cs="Arial"/>
          <w:szCs w:val="20"/>
          <w:lang w:eastAsia="sl-SI"/>
        </w:rPr>
        <w:t xml:space="preserve"> </w:t>
      </w:r>
    </w:p>
    <w:p w14:paraId="561FC4D1" w14:textId="77777777" w:rsidR="00AA211F" w:rsidRPr="001900D7" w:rsidRDefault="00AA211F" w:rsidP="00AA211F">
      <w:pPr>
        <w:spacing w:line="240" w:lineRule="auto"/>
        <w:jc w:val="both"/>
        <w:rPr>
          <w:rFonts w:cs="Arial"/>
          <w:szCs w:val="20"/>
          <w:lang w:eastAsia="sl-SI"/>
        </w:rPr>
      </w:pPr>
      <w:r w:rsidRPr="001900D7">
        <w:rPr>
          <w:rFonts w:cs="Arial"/>
          <w:szCs w:val="20"/>
        </w:rPr>
        <w:lastRenderedPageBreak/>
        <w:t>–</w:t>
      </w:r>
      <w:r w:rsidRPr="001900D7">
        <w:rPr>
          <w:rFonts w:cs="Arial"/>
          <w:szCs w:val="20"/>
          <w:lang w:eastAsia="sl-SI"/>
        </w:rPr>
        <w:t xml:space="preserve"> podatek o prestrukturirani površini, določeni v skladu z 42. členom Delegirane</w:t>
      </w:r>
      <w:r w:rsidRPr="001900D7">
        <w:rPr>
          <w:rFonts w:cs="Arial"/>
          <w:color w:val="221E1F"/>
          <w:szCs w:val="20"/>
          <w:lang w:eastAsia="sl-SI"/>
        </w:rPr>
        <w:t xml:space="preserve"> uredbe 2022/126/EU</w:t>
      </w:r>
      <w:r w:rsidRPr="001900D7">
        <w:rPr>
          <w:rFonts w:cs="Arial"/>
          <w:szCs w:val="20"/>
          <w:lang w:eastAsia="sl-SI"/>
        </w:rPr>
        <w:t>, za katero se uveljavlja podpora</w:t>
      </w:r>
      <w:r>
        <w:rPr>
          <w:rFonts w:cs="Arial"/>
          <w:szCs w:val="20"/>
          <w:lang w:eastAsia="sl-SI"/>
        </w:rPr>
        <w:t>;</w:t>
      </w:r>
    </w:p>
    <w:p w14:paraId="1BCE6071"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podatek o </w:t>
      </w:r>
      <w:r>
        <w:rPr>
          <w:rFonts w:cs="Arial"/>
          <w:szCs w:val="20"/>
          <w:lang w:eastAsia="sl-SI"/>
        </w:rPr>
        <w:t>končanem</w:t>
      </w:r>
      <w:r w:rsidRPr="001900D7">
        <w:rPr>
          <w:rFonts w:cs="Arial"/>
          <w:szCs w:val="20"/>
          <w:lang w:eastAsia="sl-SI"/>
        </w:rPr>
        <w:t xml:space="preserve"> prestrukturiranju (ali je prestrukturiranje </w:t>
      </w:r>
      <w:r>
        <w:rPr>
          <w:rFonts w:cs="Arial"/>
          <w:szCs w:val="20"/>
          <w:lang w:eastAsia="sl-SI"/>
        </w:rPr>
        <w:t>končano</w:t>
      </w:r>
      <w:r w:rsidRPr="001900D7">
        <w:rPr>
          <w:rFonts w:cs="Arial"/>
          <w:szCs w:val="20"/>
          <w:lang w:eastAsia="sl-SI"/>
        </w:rPr>
        <w:t xml:space="preserve"> ali ga je začel izvajati in bo na poziv agencije položil varščino)</w:t>
      </w:r>
      <w:r>
        <w:rPr>
          <w:rFonts w:cs="Arial"/>
          <w:szCs w:val="20"/>
          <w:lang w:eastAsia="sl-SI"/>
        </w:rPr>
        <w:t>;</w:t>
      </w:r>
      <w:r w:rsidRPr="001900D7">
        <w:rPr>
          <w:rFonts w:cs="Arial"/>
          <w:szCs w:val="20"/>
          <w:lang w:eastAsia="sl-SI"/>
        </w:rPr>
        <w:t xml:space="preserve"> </w:t>
      </w:r>
    </w:p>
    <w:p w14:paraId="575692B6"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podatek o uveljavljanju podpore za postavitev opore iz sedmega odstavka 7. člena te uredbe in </w:t>
      </w:r>
    </w:p>
    <w:p w14:paraId="2F472AC8"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podatek o morebitnem prejemu sredstev Republike Slovenije ali </w:t>
      </w:r>
      <w:r>
        <w:rPr>
          <w:rFonts w:cs="Arial"/>
          <w:szCs w:val="20"/>
          <w:lang w:eastAsia="sl-SI"/>
        </w:rPr>
        <w:t>EU</w:t>
      </w:r>
      <w:r w:rsidRPr="001900D7">
        <w:rPr>
          <w:rFonts w:cs="Arial"/>
          <w:szCs w:val="20"/>
          <w:lang w:eastAsia="sl-SI"/>
        </w:rPr>
        <w:t xml:space="preserve"> za prestrukturiranj</w:t>
      </w:r>
      <w:r>
        <w:rPr>
          <w:rFonts w:cs="Arial"/>
          <w:szCs w:val="20"/>
          <w:lang w:eastAsia="sl-SI"/>
        </w:rPr>
        <w:t>e</w:t>
      </w:r>
      <w:r w:rsidRPr="001900D7">
        <w:rPr>
          <w:rFonts w:cs="Arial"/>
          <w:szCs w:val="20"/>
          <w:lang w:eastAsia="sl-SI"/>
        </w:rPr>
        <w:t xml:space="preserve"> vinograda.</w:t>
      </w:r>
    </w:p>
    <w:p w14:paraId="58410C41" w14:textId="77777777" w:rsidR="00AA211F" w:rsidRPr="001900D7" w:rsidRDefault="00AA211F" w:rsidP="00AA211F">
      <w:pPr>
        <w:spacing w:line="240" w:lineRule="auto"/>
        <w:jc w:val="both"/>
        <w:rPr>
          <w:rFonts w:cs="Arial"/>
          <w:szCs w:val="20"/>
          <w:lang w:eastAsia="sl-SI"/>
        </w:rPr>
      </w:pPr>
    </w:p>
    <w:p w14:paraId="527FEC09" w14:textId="77777777" w:rsidR="00AA211F" w:rsidRDefault="00AA211F" w:rsidP="00AA211F">
      <w:pPr>
        <w:spacing w:line="240" w:lineRule="auto"/>
        <w:jc w:val="both"/>
        <w:rPr>
          <w:rFonts w:cs="Arial"/>
          <w:szCs w:val="20"/>
          <w:lang w:eastAsia="sl-SI"/>
        </w:rPr>
      </w:pPr>
      <w:r w:rsidRPr="001900D7">
        <w:rPr>
          <w:rFonts w:cs="Arial"/>
          <w:szCs w:val="20"/>
          <w:lang w:eastAsia="sl-SI"/>
        </w:rPr>
        <w:t>(3) </w:t>
      </w:r>
      <w:r>
        <w:rPr>
          <w:rFonts w:cs="Arial"/>
          <w:szCs w:val="20"/>
          <w:lang w:eastAsia="sl-SI"/>
        </w:rPr>
        <w:t xml:space="preserve">Upravičenec, ki je fizična oseba, za namen določitve višine podpore, ki se v skladu z zakonom, ki ureja dohodnino, šteje za oproščeno plačila dohodnine, k izjavi iz prvega odstavka tega člena priloži kopije računov </w:t>
      </w:r>
      <w:r w:rsidRPr="001900D7">
        <w:rPr>
          <w:rFonts w:cs="Arial"/>
          <w:szCs w:val="20"/>
          <w:lang w:eastAsia="sl-SI"/>
        </w:rPr>
        <w:t>za upravičene stroške, ki se glasijo na upravičenca</w:t>
      </w:r>
      <w:r>
        <w:rPr>
          <w:rFonts w:cs="Arial"/>
          <w:szCs w:val="20"/>
          <w:lang w:eastAsia="sl-SI"/>
        </w:rPr>
        <w:t>, in dokazil o plačilu računov, pri čemer se za določitev višine podpore za namen oprostitve plačila dohodnine upoštevajo vrednosti dokazil brez davka na dodano vrednost.</w:t>
      </w:r>
    </w:p>
    <w:p w14:paraId="108EE79E" w14:textId="77777777" w:rsidR="00AA211F" w:rsidRDefault="00AA211F" w:rsidP="00AA211F">
      <w:pPr>
        <w:spacing w:line="240" w:lineRule="auto"/>
        <w:jc w:val="both"/>
        <w:rPr>
          <w:rFonts w:cs="Arial"/>
          <w:szCs w:val="20"/>
          <w:lang w:eastAsia="sl-SI"/>
        </w:rPr>
      </w:pPr>
    </w:p>
    <w:p w14:paraId="555863C6" w14:textId="77777777" w:rsidR="00AA211F" w:rsidRPr="001900D7" w:rsidRDefault="00AA211F" w:rsidP="00AA211F">
      <w:pPr>
        <w:spacing w:line="240" w:lineRule="auto"/>
        <w:jc w:val="both"/>
        <w:rPr>
          <w:rFonts w:cs="Arial"/>
          <w:szCs w:val="20"/>
          <w:lang w:eastAsia="sl-SI"/>
        </w:rPr>
      </w:pPr>
      <w:r>
        <w:rPr>
          <w:rFonts w:cs="Arial"/>
          <w:szCs w:val="20"/>
          <w:lang w:eastAsia="sl-SI"/>
        </w:rPr>
        <w:t xml:space="preserve">(4) </w:t>
      </w:r>
      <w:r w:rsidRPr="001900D7">
        <w:rPr>
          <w:rFonts w:cs="Arial"/>
          <w:szCs w:val="20"/>
          <w:lang w:eastAsia="sl-SI"/>
        </w:rPr>
        <w:t>Če so ob oddaji izjave o uveljavljanju podpore za prestrukturiranje cepljenke v vinogradu posajene, mora pridelovalec podatke o dejanskem stanju vinograda prijaviti v register kmetijskih gospodarstev v skladu s predpisom, ki ureja register kmetijskih gospodarstev.</w:t>
      </w:r>
    </w:p>
    <w:p w14:paraId="3AF898CB" w14:textId="77777777" w:rsidR="00AA211F" w:rsidRPr="001900D7" w:rsidRDefault="00AA211F" w:rsidP="00AA211F">
      <w:pPr>
        <w:spacing w:line="240" w:lineRule="auto"/>
        <w:jc w:val="both"/>
        <w:rPr>
          <w:rFonts w:cs="Arial"/>
          <w:szCs w:val="20"/>
          <w:lang w:eastAsia="sl-SI"/>
        </w:rPr>
      </w:pPr>
    </w:p>
    <w:p w14:paraId="6E0A72DE"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w:t>
      </w:r>
      <w:r>
        <w:rPr>
          <w:rFonts w:cs="Arial"/>
          <w:szCs w:val="20"/>
          <w:lang w:eastAsia="sl-SI"/>
        </w:rPr>
        <w:t>5)</w:t>
      </w:r>
      <w:r w:rsidRPr="001900D7">
        <w:rPr>
          <w:rFonts w:cs="Arial"/>
          <w:szCs w:val="20"/>
          <w:lang w:eastAsia="sl-SI"/>
        </w:rPr>
        <w:t xml:space="preserve"> Če prestrukturiranje ob oddaji izjave o uveljavljanju podpore za prestrukturiranje še ni </w:t>
      </w:r>
      <w:r>
        <w:rPr>
          <w:rFonts w:cs="Arial"/>
          <w:szCs w:val="20"/>
          <w:lang w:eastAsia="sl-SI"/>
        </w:rPr>
        <w:t>končano</w:t>
      </w:r>
      <w:r w:rsidRPr="001900D7">
        <w:rPr>
          <w:rFonts w:cs="Arial"/>
          <w:szCs w:val="20"/>
          <w:lang w:eastAsia="sl-SI"/>
        </w:rPr>
        <w:t xml:space="preserve">, pridelovalec zanj prejme podporo za prestrukturiranje v obliki predplačila, prestrukturiranje pa mora </w:t>
      </w:r>
      <w:r>
        <w:rPr>
          <w:rFonts w:cs="Arial"/>
          <w:szCs w:val="20"/>
          <w:lang w:eastAsia="sl-SI"/>
        </w:rPr>
        <w:t>končati</w:t>
      </w:r>
      <w:r w:rsidRPr="001900D7">
        <w:rPr>
          <w:rFonts w:cs="Arial"/>
          <w:szCs w:val="20"/>
          <w:lang w:eastAsia="sl-SI"/>
        </w:rPr>
        <w:t xml:space="preserve"> do izteka veljavnosti dovoljenja za zasaditev vinske trte. V tem primeru mora v 30 dneh po </w:t>
      </w:r>
      <w:r>
        <w:rPr>
          <w:rFonts w:cs="Arial"/>
          <w:szCs w:val="20"/>
          <w:lang w:eastAsia="sl-SI"/>
        </w:rPr>
        <w:t>koncu</w:t>
      </w:r>
      <w:r w:rsidRPr="001900D7">
        <w:rPr>
          <w:rFonts w:cs="Arial"/>
          <w:szCs w:val="20"/>
          <w:lang w:eastAsia="sl-SI"/>
        </w:rPr>
        <w:t xml:space="preserve"> prestrukturiranja agenciji </w:t>
      </w:r>
      <w:r>
        <w:rPr>
          <w:rFonts w:cs="Arial"/>
          <w:szCs w:val="20"/>
          <w:lang w:eastAsia="sl-SI"/>
        </w:rPr>
        <w:t>znova</w:t>
      </w:r>
      <w:r w:rsidRPr="001900D7">
        <w:rPr>
          <w:rFonts w:cs="Arial"/>
          <w:szCs w:val="20"/>
          <w:lang w:eastAsia="sl-SI"/>
        </w:rPr>
        <w:t xml:space="preserve"> predložiti izjavo o uveljavljanju podpore za prestrukturiranje iz prvega odstavka tega člena.</w:t>
      </w:r>
    </w:p>
    <w:p w14:paraId="21E5A7A9"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w:t>
      </w:r>
      <w:r>
        <w:rPr>
          <w:rFonts w:cs="Arial"/>
          <w:szCs w:val="20"/>
          <w:lang w:eastAsia="sl-SI"/>
        </w:rPr>
        <w:t>6</w:t>
      </w:r>
      <w:r w:rsidRPr="001900D7">
        <w:rPr>
          <w:rFonts w:cs="Arial"/>
          <w:szCs w:val="20"/>
          <w:lang w:eastAsia="sl-SI"/>
        </w:rPr>
        <w:t>) Ne glede na določbo prejšnjega odstavka se lahko postavitev opore izvede še v naslednjih dveh vinskih letih po sajenju vinograda.</w:t>
      </w:r>
    </w:p>
    <w:p w14:paraId="025DBF5D"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w:t>
      </w:r>
      <w:r>
        <w:rPr>
          <w:rFonts w:cs="Arial"/>
          <w:szCs w:val="20"/>
          <w:lang w:eastAsia="sl-SI"/>
        </w:rPr>
        <w:t>7</w:t>
      </w:r>
      <w:r w:rsidRPr="001900D7">
        <w:rPr>
          <w:rFonts w:cs="Arial"/>
          <w:szCs w:val="20"/>
          <w:lang w:eastAsia="sl-SI"/>
        </w:rPr>
        <w:t xml:space="preserve">) Če pridelovalec v vlogi za podporo za prestrukturiranje navede, da bo podporo za postavitev opore uveljavljal v naslednjih dveh vinskih letih po sajenju vinograda, mora do 31. julija v vinskem letu postavitve opore agenciji </w:t>
      </w:r>
      <w:r>
        <w:rPr>
          <w:rFonts w:cs="Arial"/>
          <w:szCs w:val="20"/>
          <w:lang w:eastAsia="sl-SI"/>
        </w:rPr>
        <w:t>znova</w:t>
      </w:r>
      <w:r w:rsidRPr="001900D7">
        <w:rPr>
          <w:rFonts w:cs="Arial"/>
          <w:szCs w:val="20"/>
          <w:lang w:eastAsia="sl-SI"/>
        </w:rPr>
        <w:t xml:space="preserve"> predložiti izjavo o uveljavljanju podpore za prestrukturiranje iz prvega odstavka tega člena.</w:t>
      </w:r>
    </w:p>
    <w:p w14:paraId="6182F267"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w:t>
      </w:r>
      <w:r>
        <w:rPr>
          <w:rFonts w:cs="Arial"/>
          <w:szCs w:val="20"/>
          <w:lang w:eastAsia="sl-SI"/>
        </w:rPr>
        <w:t>8</w:t>
      </w:r>
      <w:r w:rsidRPr="001900D7">
        <w:rPr>
          <w:rFonts w:cs="Arial"/>
          <w:szCs w:val="20"/>
          <w:lang w:eastAsia="sl-SI"/>
        </w:rPr>
        <w:t xml:space="preserve">) Če je prestrukturiranje ob oddaji izjave o uveljavljanju podpore za prestrukturiranje </w:t>
      </w:r>
      <w:r>
        <w:rPr>
          <w:rFonts w:cs="Arial"/>
          <w:szCs w:val="20"/>
          <w:lang w:eastAsia="sl-SI"/>
        </w:rPr>
        <w:t>končano</w:t>
      </w:r>
      <w:r w:rsidRPr="001900D7">
        <w:rPr>
          <w:rFonts w:cs="Arial"/>
          <w:szCs w:val="20"/>
          <w:lang w:eastAsia="sl-SI"/>
        </w:rPr>
        <w:t>, razen v delu, ki se nanaša na postavitev opore, in pridelovalec izjavi, da bo podporo za postavitev opore uveljavljal kot predplačilo skupaj s podporo za že izvedene ukrepe, za ta del podpore prejme predplačilo v višini 80 % podpore, ki ustreza postavitvi opore, in položi varščino v višini zneska predplačila.</w:t>
      </w:r>
      <w:r w:rsidRPr="001900D7">
        <w:rPr>
          <w:rFonts w:cs="Arial"/>
          <w:szCs w:val="20"/>
          <w:highlight w:val="yellow"/>
          <w:lang w:eastAsia="sl-SI"/>
        </w:rPr>
        <w:t xml:space="preserve"> </w:t>
      </w:r>
    </w:p>
    <w:p w14:paraId="779A4C48"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w:t>
      </w:r>
      <w:r>
        <w:rPr>
          <w:rFonts w:cs="Arial"/>
          <w:szCs w:val="20"/>
          <w:lang w:eastAsia="sl-SI"/>
        </w:rPr>
        <w:t>9</w:t>
      </w:r>
      <w:r w:rsidRPr="001900D7">
        <w:rPr>
          <w:rFonts w:cs="Arial"/>
          <w:szCs w:val="20"/>
          <w:lang w:eastAsia="sl-SI"/>
        </w:rPr>
        <w:t>) Ne glede na določbo prejšnjega odstavka se v primeru opore za latnik predplačilo v višini 80 % podpore izplača le za del, ki ustreza dodatku za oporo za latnik, če je osnovna opora že postavljena.</w:t>
      </w:r>
    </w:p>
    <w:p w14:paraId="756D6874"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w:t>
      </w:r>
      <w:r>
        <w:rPr>
          <w:rFonts w:cs="Arial"/>
          <w:szCs w:val="20"/>
          <w:lang w:eastAsia="sl-SI"/>
        </w:rPr>
        <w:t>10</w:t>
      </w:r>
      <w:r w:rsidRPr="001900D7">
        <w:rPr>
          <w:rFonts w:cs="Arial"/>
          <w:szCs w:val="20"/>
          <w:lang w:eastAsia="sl-SI"/>
        </w:rPr>
        <w:t xml:space="preserve">) Agencija pred odločitvijo o vlogah za podporo za prestrukturiranje k pologu varščine pozove vse pridelovalce, ki ob oddaji izjave o uveljavljanju podpore za prestrukturiranje prestrukturiranja še niso </w:t>
      </w:r>
      <w:r>
        <w:rPr>
          <w:rFonts w:cs="Arial"/>
          <w:szCs w:val="20"/>
          <w:lang w:eastAsia="sl-SI"/>
        </w:rPr>
        <w:t>končali</w:t>
      </w:r>
      <w:r w:rsidRPr="001900D7">
        <w:rPr>
          <w:rFonts w:cs="Arial"/>
          <w:szCs w:val="20"/>
          <w:lang w:eastAsia="sl-SI"/>
        </w:rPr>
        <w:t xml:space="preserve">. V pozivu določi znesek in rok za plačilo varščine, ki je pogoj za dodelitev podpore za prestrukturiranje v obliki predplačila. V teh primerih agencija dodeli podporo v skladu s 15.a členom Delegirane uredbe 2022/127/EU in v skladu s poglavjem V </w:t>
      </w:r>
      <w:r w:rsidRPr="001900D7">
        <w:rPr>
          <w:rFonts w:cs="Arial"/>
          <w:color w:val="221E1F"/>
          <w:szCs w:val="20"/>
          <w:lang w:eastAsia="sl-SI"/>
        </w:rPr>
        <w:t>Izvedbene uredbe 2022/128/EU</w:t>
      </w:r>
      <w:r w:rsidRPr="001900D7">
        <w:rPr>
          <w:rFonts w:cs="Arial"/>
          <w:szCs w:val="20"/>
          <w:lang w:eastAsia="sl-SI"/>
        </w:rPr>
        <w:t xml:space="preserve">, pridelovalec pa položi varščino v višini 80 % podpore </w:t>
      </w:r>
      <w:r w:rsidRPr="004254D8">
        <w:rPr>
          <w:rFonts w:cs="Arial"/>
          <w:szCs w:val="20"/>
          <w:lang w:eastAsia="sl-SI"/>
        </w:rPr>
        <w:t xml:space="preserve">z </w:t>
      </w:r>
      <w:r w:rsidRPr="00521D42">
        <w:rPr>
          <w:rFonts w:cs="Arial"/>
          <w:szCs w:val="20"/>
          <w:lang w:eastAsia="sl-SI"/>
        </w:rPr>
        <w:t>veljavnostjo</w:t>
      </w:r>
      <w:r w:rsidRPr="001900D7">
        <w:rPr>
          <w:rFonts w:cs="Arial"/>
          <w:szCs w:val="20"/>
          <w:lang w:eastAsia="sl-SI"/>
        </w:rPr>
        <w:t xml:space="preserve"> najmanj tri mesece po izteku roka za izvedbo prestrukturiranja iz 10. člena te uredbe. </w:t>
      </w:r>
    </w:p>
    <w:p w14:paraId="014D258D"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(1</w:t>
      </w:r>
      <w:r>
        <w:rPr>
          <w:rFonts w:cs="Arial"/>
          <w:szCs w:val="20"/>
          <w:lang w:eastAsia="sl-SI"/>
        </w:rPr>
        <w:t>1</w:t>
      </w:r>
      <w:r w:rsidRPr="001900D7">
        <w:rPr>
          <w:rFonts w:cs="Arial"/>
          <w:szCs w:val="20"/>
          <w:lang w:eastAsia="sl-SI"/>
        </w:rPr>
        <w:t xml:space="preserve">) Varščina iz drugega, </w:t>
      </w:r>
      <w:r>
        <w:rPr>
          <w:rFonts w:cs="Arial"/>
          <w:szCs w:val="20"/>
          <w:lang w:eastAsia="sl-SI"/>
        </w:rPr>
        <w:t>osmega</w:t>
      </w:r>
      <w:r w:rsidRPr="001900D7">
        <w:rPr>
          <w:rFonts w:cs="Arial"/>
          <w:szCs w:val="20"/>
          <w:lang w:eastAsia="sl-SI"/>
        </w:rPr>
        <w:t xml:space="preserve"> in </w:t>
      </w:r>
      <w:r>
        <w:rPr>
          <w:rFonts w:cs="Arial"/>
          <w:szCs w:val="20"/>
          <w:lang w:eastAsia="sl-SI"/>
        </w:rPr>
        <w:t>desetega</w:t>
      </w:r>
      <w:r w:rsidRPr="001900D7">
        <w:rPr>
          <w:rFonts w:cs="Arial"/>
          <w:szCs w:val="20"/>
          <w:lang w:eastAsia="sl-SI"/>
        </w:rPr>
        <w:t xml:space="preserve"> odstavka tega člena </w:t>
      </w:r>
      <w:r>
        <w:rPr>
          <w:rFonts w:cs="Arial"/>
          <w:szCs w:val="20"/>
          <w:lang w:eastAsia="sl-SI"/>
        </w:rPr>
        <w:t xml:space="preserve">za zagotovitev </w:t>
      </w:r>
      <w:r w:rsidRPr="001900D7">
        <w:rPr>
          <w:rFonts w:cs="Arial"/>
          <w:szCs w:val="20"/>
          <w:lang w:eastAsia="sl-SI"/>
        </w:rPr>
        <w:t xml:space="preserve">izvedbe prestrukturiranja se vrne pridelovalcu po prejeti izjavi o uveljavljanju podpore za prestrukturiranje in po </w:t>
      </w:r>
      <w:r>
        <w:rPr>
          <w:rFonts w:cs="Arial"/>
          <w:szCs w:val="20"/>
          <w:lang w:eastAsia="sl-SI"/>
        </w:rPr>
        <w:t>končanem</w:t>
      </w:r>
      <w:r w:rsidRPr="001900D7">
        <w:rPr>
          <w:rFonts w:cs="Arial"/>
          <w:szCs w:val="20"/>
          <w:lang w:eastAsia="sl-SI"/>
        </w:rPr>
        <w:t xml:space="preserve"> prestrukturiranju, kar ugotovi agencija s pregledom na kraju samem iz 12. člena te uredbe. Pri vračilu varščine se upoštevajo določbe 45. člena te uredbe. Del varščine, ki se nanaša na neizvedeni ukrep oziroma površino, agencija zaseže.</w:t>
      </w:r>
    </w:p>
    <w:p w14:paraId="07A64BFF"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lastRenderedPageBreak/>
        <w:t>(1</w:t>
      </w:r>
      <w:r>
        <w:rPr>
          <w:rFonts w:cs="Arial"/>
          <w:szCs w:val="20"/>
          <w:lang w:eastAsia="sl-SI"/>
        </w:rPr>
        <w:t>2</w:t>
      </w:r>
      <w:r w:rsidRPr="001900D7">
        <w:rPr>
          <w:rFonts w:cs="Arial"/>
          <w:szCs w:val="20"/>
          <w:lang w:eastAsia="sl-SI"/>
        </w:rPr>
        <w:t>) Če pridelovalec prestrukturira vinograd s cepljenkami kategorije bazni material, agencija preveri, ali je pridelovalec vložil prijavo za sprejem matičnega nasada v postopek uradne potrditve v skladu s predpisom, ki ureja trženje materiala za vegetativno razmnoževanje vinske trte.</w:t>
      </w:r>
    </w:p>
    <w:p w14:paraId="11BE2AD7"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(1</w:t>
      </w:r>
      <w:r>
        <w:rPr>
          <w:rFonts w:cs="Arial"/>
          <w:szCs w:val="20"/>
          <w:lang w:eastAsia="sl-SI"/>
        </w:rPr>
        <w:t>3</w:t>
      </w:r>
      <w:r w:rsidRPr="001900D7">
        <w:rPr>
          <w:rFonts w:cs="Arial"/>
          <w:szCs w:val="20"/>
          <w:lang w:eastAsia="sl-SI"/>
        </w:rPr>
        <w:t xml:space="preserve">) Če se po vložitvi vloge za podporo za prestrukturiranje spremenijo dejavnosti, ki jih namerava pridelovalec izvesti s prestrukturiranjem in se nanašajo na lokacijo, ureditev nasada (terasa ali vertikala) ali sorto vinske trte, mora pridelovalec o spremembi obvestiti agencijo do oddaje izjave o uveljavljanju podpore za prestrukturiranje. </w:t>
      </w:r>
      <w:r w:rsidRPr="007D4C81">
        <w:rPr>
          <w:rFonts w:cs="Arial"/>
          <w:szCs w:val="20"/>
          <w:lang w:eastAsia="sl-SI"/>
        </w:rPr>
        <w:t>O ustreznosti spremembe odloči agencija z odločbo o vlogi iz 15. člena te uredbe. Ne glede na</w:t>
      </w:r>
      <w:r w:rsidRPr="001900D7">
        <w:rPr>
          <w:rFonts w:cs="Arial"/>
          <w:szCs w:val="20"/>
          <w:lang w:eastAsia="sl-SI"/>
        </w:rPr>
        <w:t xml:space="preserve"> prvi stavek tega odstavka se za obvestilo pridelovalca o spremembi lokacije šteje podatek, ki ga agencija pridobi iz registra kmetijskih gospodarstev. </w:t>
      </w:r>
    </w:p>
    <w:p w14:paraId="477E37BC"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10. člen</w:t>
      </w:r>
    </w:p>
    <w:p w14:paraId="502CFD47"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(rok za izvedbo prestrukturiranja)</w:t>
      </w:r>
    </w:p>
    <w:p w14:paraId="68FD6402" w14:textId="77777777" w:rsidR="00AA211F" w:rsidRPr="001900D7" w:rsidRDefault="00AA211F" w:rsidP="00AA211F">
      <w:pPr>
        <w:spacing w:line="240" w:lineRule="auto"/>
        <w:jc w:val="both"/>
        <w:rPr>
          <w:rFonts w:cs="Arial"/>
          <w:szCs w:val="20"/>
          <w:lang w:eastAsia="sl-SI"/>
        </w:rPr>
      </w:pPr>
    </w:p>
    <w:p w14:paraId="5BF28B0C"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Prestrukturiranje mora biti </w:t>
      </w:r>
      <w:r>
        <w:rPr>
          <w:rFonts w:cs="Arial"/>
          <w:szCs w:val="20"/>
          <w:lang w:eastAsia="sl-SI"/>
        </w:rPr>
        <w:t>končano</w:t>
      </w:r>
      <w:r w:rsidRPr="001900D7">
        <w:rPr>
          <w:rFonts w:cs="Arial"/>
          <w:szCs w:val="20"/>
          <w:lang w:eastAsia="sl-SI"/>
        </w:rPr>
        <w:t xml:space="preserve"> najpozneje do konca drugega vinskega leta po vložitvi izjave iz prvega odstavka prejšnjega člena, cepljenke pa morajo biti posajene do izteka veljavnosti dovoljenja za zasaditev vinske trte.</w:t>
      </w:r>
    </w:p>
    <w:p w14:paraId="02CD41E6" w14:textId="77777777" w:rsidR="00AA211F" w:rsidRPr="001900D7" w:rsidRDefault="00AA211F" w:rsidP="00AA211F">
      <w:pPr>
        <w:spacing w:line="240" w:lineRule="auto"/>
        <w:jc w:val="center"/>
        <w:rPr>
          <w:rFonts w:cs="Arial"/>
          <w:szCs w:val="20"/>
          <w:lang w:eastAsia="sl-SI"/>
        </w:rPr>
      </w:pPr>
    </w:p>
    <w:p w14:paraId="1765D5AC"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11. člen</w:t>
      </w:r>
    </w:p>
    <w:p w14:paraId="38C2D50B"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(pregled na kraju samem pred izvedenim prestrukturiranjem)</w:t>
      </w:r>
    </w:p>
    <w:p w14:paraId="2573E243"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(1) Pregled na kraju samem pred izvedenim prestrukturiranjem opravi agencija v skladu z 38. členom te uredbe na podlagi vloge za podporo za prestrukturiranje iz 7. člena te uredbe najpozneje do 1. oktobra </w:t>
      </w:r>
      <w:r>
        <w:rPr>
          <w:rFonts w:cs="Arial"/>
          <w:szCs w:val="20"/>
          <w:lang w:eastAsia="sl-SI"/>
        </w:rPr>
        <w:t xml:space="preserve">v </w:t>
      </w:r>
      <w:r w:rsidRPr="001900D7">
        <w:rPr>
          <w:rFonts w:cs="Arial"/>
          <w:szCs w:val="20"/>
          <w:lang w:eastAsia="sl-SI"/>
        </w:rPr>
        <w:t>let</w:t>
      </w:r>
      <w:r>
        <w:rPr>
          <w:rFonts w:cs="Arial"/>
          <w:szCs w:val="20"/>
          <w:lang w:eastAsia="sl-SI"/>
        </w:rPr>
        <w:t>u</w:t>
      </w:r>
      <w:r w:rsidRPr="001900D7">
        <w:rPr>
          <w:rFonts w:cs="Arial"/>
          <w:szCs w:val="20"/>
          <w:lang w:eastAsia="sl-SI"/>
        </w:rPr>
        <w:t xml:space="preserve"> vložitve. Pregled se izvede v vinogradu ali delu vinograda, ki ga namerava pridelovalec izkrčiti na podlagi dovoljenja za ponovno zasaditev, izdanega v skladu s predpisom o sistemu dovoljenj za zasaditev vinske trte. Za izključit</w:t>
      </w:r>
      <w:r>
        <w:rPr>
          <w:rFonts w:cs="Arial"/>
          <w:szCs w:val="20"/>
          <w:lang w:eastAsia="sl-SI"/>
        </w:rPr>
        <w:t>e</w:t>
      </w:r>
      <w:r w:rsidRPr="001900D7">
        <w:rPr>
          <w:rFonts w:cs="Arial"/>
          <w:szCs w:val="20"/>
          <w:lang w:eastAsia="sl-SI"/>
        </w:rPr>
        <w:t xml:space="preserve">v običajne obnove vinograda iz točke (iv) </w:t>
      </w:r>
      <w:r>
        <w:rPr>
          <w:rFonts w:cs="Arial"/>
          <w:szCs w:val="20"/>
          <w:lang w:eastAsia="sl-SI"/>
        </w:rPr>
        <w:t xml:space="preserve">pod </w:t>
      </w:r>
      <w:r w:rsidRPr="001900D7">
        <w:rPr>
          <w:rFonts w:cs="Arial"/>
          <w:szCs w:val="20"/>
          <w:lang w:eastAsia="sl-SI"/>
        </w:rPr>
        <w:t>(a)</w:t>
      </w:r>
      <w:r>
        <w:rPr>
          <w:rFonts w:cs="Arial"/>
          <w:szCs w:val="20"/>
          <w:lang w:eastAsia="sl-SI"/>
        </w:rPr>
        <w:t xml:space="preserve"> </w:t>
      </w:r>
      <w:r w:rsidRPr="001900D7">
        <w:rPr>
          <w:rFonts w:cs="Arial"/>
          <w:szCs w:val="20"/>
          <w:lang w:eastAsia="sl-SI"/>
        </w:rPr>
        <w:t>prvega odstavka 58. člena U</w:t>
      </w:r>
      <w:r w:rsidRPr="001900D7">
        <w:rPr>
          <w:rFonts w:cs="Arial"/>
          <w:color w:val="221E1F"/>
          <w:szCs w:val="20"/>
          <w:lang w:eastAsia="sl-SI"/>
        </w:rPr>
        <w:t xml:space="preserve">redbe 2021/2115/EU </w:t>
      </w:r>
      <w:r w:rsidRPr="001900D7">
        <w:rPr>
          <w:rFonts w:cs="Arial"/>
          <w:szCs w:val="20"/>
          <w:lang w:eastAsia="sl-SI"/>
        </w:rPr>
        <w:t xml:space="preserve">agencija ob pregledu določi tudi povprečne sadilne razdalje. </w:t>
      </w:r>
    </w:p>
    <w:p w14:paraId="69BBE0F4"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(2) Pridelovalec, ki uveljavlja podporo za prestrukturiranje vinograda, izkrči vinograd po izvedenem pregledu iz prejšnjega odstavka. Če je vinograd izkrčen pred pregledom, pridelovalec ni upravičen do podpore za prestrukturiranje vinograda. </w:t>
      </w:r>
    </w:p>
    <w:p w14:paraId="67B1EED1" w14:textId="77777777" w:rsidR="00AA211F" w:rsidRPr="001900D7" w:rsidRDefault="00AA211F" w:rsidP="00AA211F">
      <w:pPr>
        <w:spacing w:line="240" w:lineRule="auto"/>
        <w:jc w:val="both"/>
        <w:rPr>
          <w:rFonts w:cs="Arial"/>
          <w:szCs w:val="20"/>
          <w:lang w:eastAsia="sl-SI"/>
        </w:rPr>
      </w:pPr>
    </w:p>
    <w:p w14:paraId="3023C3A2" w14:textId="77777777" w:rsidR="00AA211F" w:rsidRPr="001900D7" w:rsidRDefault="00AA211F" w:rsidP="00AA211F">
      <w:pPr>
        <w:spacing w:after="100" w:afterAutospacing="1" w:line="240" w:lineRule="auto"/>
        <w:jc w:val="both"/>
        <w:rPr>
          <w:rFonts w:cs="Arial"/>
          <w:szCs w:val="20"/>
          <w:lang w:eastAsia="sl-SI"/>
        </w:rPr>
      </w:pPr>
      <w:r w:rsidRPr="001900D7">
        <w:rPr>
          <w:rFonts w:cs="Arial"/>
          <w:szCs w:val="20"/>
          <w:lang w:eastAsia="sl-SI"/>
        </w:rPr>
        <w:t>(3) Če izkrčitev ni v celoti izvedena na lokaciji, kjer je bila opravljena izmera površine iz prvega odstavka tega člena, se vrednost izpada dohodka prizna le za tisti del izkrčene površine, na katerem je bila opravljena izmera.</w:t>
      </w:r>
    </w:p>
    <w:p w14:paraId="6714F36B"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(4) Določbe tega člena se ne uporabljajo za prestrukturiranje vinogradov iz tretje alineje prvega odstavka 6. člena te uredbe. V teh primerih se izvedena izkrčitev preveri na podlagi podatkov o vinogradu iz registra kmetijskih gospodarstev, ki se vodi v skladu s predpisom, ki ureja register kmetijskih gospodarstev.</w:t>
      </w:r>
    </w:p>
    <w:p w14:paraId="29CB3A59"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 </w:t>
      </w:r>
    </w:p>
    <w:p w14:paraId="748A2013"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12. člen</w:t>
      </w:r>
    </w:p>
    <w:p w14:paraId="71FD7E7F"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(pregled na kraju samem po izvedenem prestrukturiranju)</w:t>
      </w:r>
    </w:p>
    <w:p w14:paraId="24EAC93F" w14:textId="77777777" w:rsidR="00AA211F" w:rsidRPr="001900D7" w:rsidRDefault="00AA211F" w:rsidP="00AA211F">
      <w:pPr>
        <w:spacing w:line="240" w:lineRule="auto"/>
        <w:jc w:val="both"/>
        <w:rPr>
          <w:rFonts w:cs="Arial"/>
          <w:szCs w:val="20"/>
          <w:lang w:eastAsia="sl-SI"/>
        </w:rPr>
      </w:pPr>
    </w:p>
    <w:p w14:paraId="5E373A25" w14:textId="77777777" w:rsidR="00AA211F" w:rsidRPr="001900D7" w:rsidRDefault="00AA211F" w:rsidP="00AA211F">
      <w:pPr>
        <w:spacing w:after="100" w:afterAutospacing="1" w:line="240" w:lineRule="auto"/>
        <w:jc w:val="both"/>
        <w:rPr>
          <w:rFonts w:cs="Arial"/>
          <w:szCs w:val="20"/>
          <w:lang w:eastAsia="sl-SI"/>
        </w:rPr>
      </w:pPr>
      <w:r w:rsidRPr="001900D7">
        <w:rPr>
          <w:rFonts w:cs="Arial"/>
          <w:szCs w:val="20"/>
          <w:lang w:eastAsia="sl-SI"/>
        </w:rPr>
        <w:t xml:space="preserve">(1) Agencija po prejemu izjave o uveljavljanju podpore za prestrukturiranje iz 9. člena te uredbe opravi pregled na kraju samem v skladu z 38. členom te uredbe, pri katerem v skladu s prvim odstavkom 42. člena </w:t>
      </w:r>
      <w:r w:rsidRPr="001900D7">
        <w:rPr>
          <w:rFonts w:cs="Arial"/>
          <w:color w:val="221E1F"/>
          <w:szCs w:val="20"/>
          <w:lang w:eastAsia="sl-SI"/>
        </w:rPr>
        <w:t>Delegirane uredbe 2022/126/EU</w:t>
      </w:r>
      <w:r w:rsidRPr="001900D7">
        <w:rPr>
          <w:rFonts w:cs="Arial"/>
          <w:szCs w:val="20"/>
          <w:lang w:eastAsia="sl-SI"/>
        </w:rPr>
        <w:t xml:space="preserve"> ugotovi prestrukturirano površino in preveri, ali je bilo prestrukturiranje izvedeno v skladu z izjavo o uveljavljanju podpore za prestrukturiranje. </w:t>
      </w:r>
    </w:p>
    <w:p w14:paraId="07BE897E"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(2) V primeru iz </w:t>
      </w:r>
      <w:r>
        <w:rPr>
          <w:rFonts w:cs="Arial"/>
          <w:szCs w:val="20"/>
          <w:lang w:eastAsia="sl-SI"/>
        </w:rPr>
        <w:t>petega</w:t>
      </w:r>
      <w:r w:rsidRPr="001900D7">
        <w:rPr>
          <w:rFonts w:cs="Arial"/>
          <w:szCs w:val="20"/>
          <w:lang w:eastAsia="sl-SI"/>
        </w:rPr>
        <w:t xml:space="preserve"> odstavka 9. člena te uredbe agencija opravi pregled šele po preje</w:t>
      </w:r>
      <w:r>
        <w:rPr>
          <w:rFonts w:cs="Arial"/>
          <w:szCs w:val="20"/>
          <w:lang w:eastAsia="sl-SI"/>
        </w:rPr>
        <w:t>tj</w:t>
      </w:r>
      <w:r w:rsidRPr="001900D7">
        <w:rPr>
          <w:rFonts w:cs="Arial"/>
          <w:szCs w:val="20"/>
          <w:lang w:eastAsia="sl-SI"/>
        </w:rPr>
        <w:t xml:space="preserve">u ponovne izjave o uveljavljanju podpore za prestrukturiranje, iz katere izhaja, da je prestrukturiranje </w:t>
      </w:r>
      <w:r>
        <w:rPr>
          <w:rFonts w:cs="Arial"/>
          <w:szCs w:val="20"/>
          <w:lang w:eastAsia="sl-SI"/>
        </w:rPr>
        <w:t>končano</w:t>
      </w:r>
      <w:r w:rsidRPr="001900D7">
        <w:rPr>
          <w:rFonts w:cs="Arial"/>
          <w:szCs w:val="20"/>
          <w:lang w:eastAsia="sl-SI"/>
        </w:rPr>
        <w:t>.</w:t>
      </w:r>
    </w:p>
    <w:p w14:paraId="33AD5767"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(3) Pri zamenjavi sort s precepljanjem je sestavni del pregleda na kraju samem tudi preveritev etikete in rastlinskega potnega lista za kupljene cepiče, oziroma, če se uporabijo lastni cepiči, </w:t>
      </w:r>
      <w:r w:rsidRPr="001900D7">
        <w:rPr>
          <w:rFonts w:cs="Arial"/>
          <w:szCs w:val="20"/>
          <w:lang w:eastAsia="sl-SI"/>
        </w:rPr>
        <w:lastRenderedPageBreak/>
        <w:t>zapisnika o pregledu vinograda, ki ga v skladu s predpisi, ki urejajo trženje materiala za vegetativno razmnoževanje trte in zdravstveno varstvo rastlin, opravi:</w:t>
      </w:r>
    </w:p>
    <w:p w14:paraId="1BFEDFD7"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organ za potrjevanje, ki ima javno pooblastilo za vodenje postopka uradne potrditve materiala za vegetativno razmnoževanje trte na podlagi zakona, ki ureja semenski material kmetijskih rastlin (za certificirane cepiče), ali</w:t>
      </w:r>
    </w:p>
    <w:p w14:paraId="1BDDF148"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inšpektor, ki je v skladu z zakonom, ki ureja semenski material kmetijskih rastlin, pristojen za uradne preglede standardnega materiala trte (za standardne cepiče).</w:t>
      </w:r>
    </w:p>
    <w:p w14:paraId="2C7E1726"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(4) Pri prestrukturiranju vinograda s cepljenkami kategorije bazni material je sestavni del pregleda na kraju samem tudi preveritev etikete za bazni material, izdane v skladu s predpisom, ki ureja trženje materiala za vegetativno razmnoževanje trte.</w:t>
      </w:r>
    </w:p>
    <w:p w14:paraId="7C4AC4EC"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(5) Pri prestrukturiranju vinograda, ki vključuje le zamenjavo sort, je sestavni del pregleda na kraju samem tudi preveritev </w:t>
      </w:r>
      <w:r w:rsidRPr="001900D7">
        <w:rPr>
          <w:rFonts w:cs="Arial"/>
          <w:szCs w:val="20"/>
        </w:rPr>
        <w:t xml:space="preserve">etikete in rastlinskega potnega lista, izdanih za kupljene cepljenke </w:t>
      </w:r>
      <w:r w:rsidRPr="001900D7">
        <w:rPr>
          <w:rFonts w:cs="Arial"/>
          <w:szCs w:val="20"/>
          <w:lang w:eastAsia="sl-SI"/>
        </w:rPr>
        <w:t xml:space="preserve">v skladu s predpisom, ki ureja trženje materiala za vegetativno razmnoževanje trte in zdravstveno varstvo rastlin, oziroma če se uporabijo lastne cepljenke, zapisnik o pregledu cepljenk, ki ga v skladu s predpisom, ki ureja trženje materiala za vegetativno razmnoževanje trte, opravi organ za potrjevanje ali inšpektor iz tretjega odstavka tega člena. </w:t>
      </w:r>
    </w:p>
    <w:p w14:paraId="5B7193CF"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(6) Če pridelovalec nima dokazil iz tretjega in petega odstavka tega člena, ni upravičen do podpore za prestrukturiranje vinograda. </w:t>
      </w:r>
    </w:p>
    <w:p w14:paraId="2F4052A1"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(7) Če pridelovalec nima dokazil iz četrtega odstavka tega člena, se mu dodatni stroški za sajenje matičnega nasada ne priznajo. </w:t>
      </w:r>
    </w:p>
    <w:p w14:paraId="51AEA994"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(8) Če izkrčitev vinograda iz prejšnjega člena ni izvedena na lokaciji, kjer je opravljena zasaditev po izvedenem prestrukturiranju, agencija ob pregledu po izvedenem prestrukturiranju iz tega člena preveri, ali je bil vinograd izkrčen. </w:t>
      </w:r>
    </w:p>
    <w:p w14:paraId="34AC6A5C" w14:textId="77777777" w:rsidR="00AA211F"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(9) V primerih iz tretjega odstavka 13. člena te uredbe agencija opravi pregled, pri katerem preveri, ali je bil vinograd izkrčen, po prijavi izkrčitve v register kmetijskih gospodarstev oziroma najpozneje v treh letih po izplačilu podpore.</w:t>
      </w:r>
    </w:p>
    <w:p w14:paraId="55790BDC" w14:textId="77777777" w:rsidR="00AA211F" w:rsidRPr="001900D7" w:rsidRDefault="00AA211F" w:rsidP="00AA211F">
      <w:pPr>
        <w:spacing w:before="100" w:beforeAutospacing="1" w:after="100" w:afterAutospacing="1" w:line="240" w:lineRule="auto"/>
        <w:jc w:val="both"/>
        <w:rPr>
          <w:rFonts w:cs="Arial"/>
          <w:szCs w:val="20"/>
          <w:lang w:eastAsia="sl-SI"/>
        </w:rPr>
      </w:pPr>
      <w:r w:rsidRPr="00BF5CB3">
        <w:rPr>
          <w:rFonts w:cs="Arial"/>
          <w:szCs w:val="20"/>
          <w:lang w:eastAsia="sl-SI"/>
        </w:rPr>
        <w:t>(10) Če se prestrukturiranje nanaša na tretjo alinejo prvega odstavka 6. člena</w:t>
      </w:r>
      <w:r>
        <w:rPr>
          <w:rFonts w:cs="Arial"/>
          <w:szCs w:val="20"/>
          <w:lang w:eastAsia="sl-SI"/>
        </w:rPr>
        <w:t xml:space="preserve"> te uredbe</w:t>
      </w:r>
      <w:r w:rsidRPr="00BF5CB3">
        <w:rPr>
          <w:rFonts w:cs="Arial"/>
          <w:szCs w:val="20"/>
          <w:lang w:eastAsia="sl-SI"/>
        </w:rPr>
        <w:t>, agencija ob pregledu po izvedenem prestrukturiranju preveri, da je bil vinograd, v katerem je bil potrjen pojav zlate trsne rumenice, res izkrčen.</w:t>
      </w:r>
      <w:r>
        <w:rPr>
          <w:rFonts w:cs="Arial"/>
          <w:szCs w:val="20"/>
          <w:lang w:eastAsia="sl-SI"/>
        </w:rPr>
        <w:t xml:space="preserve"> </w:t>
      </w:r>
    </w:p>
    <w:p w14:paraId="1FC8D8DB" w14:textId="77777777" w:rsidR="00AA211F" w:rsidRPr="00E667E8" w:rsidRDefault="00AA211F" w:rsidP="00AA211F">
      <w:pPr>
        <w:spacing w:line="240" w:lineRule="auto"/>
        <w:jc w:val="center"/>
        <w:rPr>
          <w:rFonts w:cs="Arial"/>
          <w:szCs w:val="20"/>
          <w:lang w:eastAsia="sl-SI"/>
        </w:rPr>
      </w:pPr>
      <w:r w:rsidRPr="00E667E8">
        <w:rPr>
          <w:rFonts w:cs="Arial"/>
          <w:szCs w:val="20"/>
          <w:lang w:eastAsia="sl-SI"/>
        </w:rPr>
        <w:t>13. člen</w:t>
      </w:r>
    </w:p>
    <w:p w14:paraId="77340C8B" w14:textId="77777777" w:rsidR="00AA211F" w:rsidRPr="001900D7" w:rsidRDefault="00AA211F" w:rsidP="00AA211F">
      <w:pPr>
        <w:spacing w:line="240" w:lineRule="auto"/>
        <w:jc w:val="center"/>
        <w:rPr>
          <w:rFonts w:cs="Arial"/>
          <w:szCs w:val="20"/>
          <w:lang w:eastAsia="sl-SI"/>
        </w:rPr>
      </w:pPr>
      <w:r w:rsidRPr="00E667E8">
        <w:rPr>
          <w:rFonts w:cs="Arial"/>
          <w:szCs w:val="20"/>
          <w:lang w:eastAsia="sl-SI"/>
        </w:rPr>
        <w:t>(stroški prestrukturiranja in nadomestilo za izgubo dohodka)</w:t>
      </w:r>
    </w:p>
    <w:p w14:paraId="22D2192C"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(1) Priznani stroški prestrukturiranja se določijo kot vsota priznanih stroškov prestrukturiranja za površino, določeno v zapisniku agencije o pregledu na kraju samem iz prejšnjega člena, in nadomestila za izgubo dohodka za površino, določeno v zapisniku agencije o pregledu na kraju samem iz 11. člena te uredbe.</w:t>
      </w:r>
    </w:p>
    <w:p w14:paraId="711C7D61"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(2) Višina priznanih stroškov prestrukturiranja iz prejšnjega odstavka se določi kot višina stroškov na hektar prestrukturiranega vinograda, z upoštevanjem </w:t>
      </w:r>
      <w:r>
        <w:rPr>
          <w:rFonts w:cs="Arial"/>
          <w:szCs w:val="20"/>
          <w:lang w:eastAsia="sl-SI"/>
        </w:rPr>
        <w:t>preglednice</w:t>
      </w:r>
      <w:r w:rsidRPr="001900D7">
        <w:rPr>
          <w:rFonts w:cs="Arial"/>
          <w:szCs w:val="20"/>
          <w:lang w:eastAsia="sl-SI"/>
        </w:rPr>
        <w:t xml:space="preserve"> za izračun stroškov prestrukturiranja iz prve alineje 8. člena te uredbe in nagiba površine, ki je predmet prestrukturiranja, dobljenega na podlagi podatkov digitalnega modela reliefa pred izvedenim prestrukturiranjem. Izračuna se kot seštevek vrednosti iz navedene </w:t>
      </w:r>
      <w:r>
        <w:rPr>
          <w:rFonts w:cs="Arial"/>
          <w:szCs w:val="20"/>
          <w:lang w:eastAsia="sl-SI"/>
        </w:rPr>
        <w:t>preglednice</w:t>
      </w:r>
      <w:r w:rsidRPr="001900D7">
        <w:rPr>
          <w:rFonts w:cs="Arial"/>
          <w:szCs w:val="20"/>
          <w:lang w:eastAsia="sl-SI"/>
        </w:rPr>
        <w:t>, dobljenih na podlagi podatkov o dejansko izvedenih ukrepih iz zapisnika v skladu s 15. členom te uredbe.</w:t>
      </w:r>
    </w:p>
    <w:p w14:paraId="6D02EE9E"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(3) Če pridelovalec namesto nadomestila za izgubo dohodka uveljavlja sočasni obstoj novih in starih vinskih trt iz točke (a) prvega odstavka 59. člena Uredbe 2021/2115/EU, mora stare vinske trte izkrčiti najpozneje v treh letih od dneva zasaditve novih vinskih trt.</w:t>
      </w:r>
    </w:p>
    <w:p w14:paraId="24891152"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lastRenderedPageBreak/>
        <w:t>(4) Nadomestilo za izgubo dohodka, ko vinograd ne rodi, iz prvega odstavka tega člena se določi z upoštevanjem predvidenega dohodka v treh letih po posaditvi oziroma v dveh letih po precepljanju in z upoštevanjem načina predelave grozdja (lastna predelava ali prodaja za nadaljnjo predelavo). Izračuna se kot zmnožek priznane vrednosti nadomestila za izgubo dohodka iz druge alineje 8. člena te uredbe in površine, za katero se uveljavlja izguba dohodka.</w:t>
      </w:r>
    </w:p>
    <w:p w14:paraId="396A3C40"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(5) Vrednost nadomestila za izgubo dohodka, ko vinograd ne rodi, se pridelovalcu prizna, če je zadnja tri leta pred odločitvijo o podpori za prestrukturiranje v register redno prijavljal letni pridelek grozdja.</w:t>
      </w:r>
    </w:p>
    <w:p w14:paraId="3B962556"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(6) Način predelave grozdja se za posameznega pridelovalca določi glede na v register prijavljen pridelek zadnjega letnika pred odločitvijo o podpori za prestrukturiranje, in sicer šteje kot:</w:t>
      </w:r>
    </w:p>
    <w:p w14:paraId="0A233607"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lastna predelava, če je pridelovalec predelal v vino najmanj 50 % količine pridelanega grozdja, in</w:t>
      </w:r>
    </w:p>
    <w:p w14:paraId="03DC5F99"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prodaja za nadaljnjo predelavo, če je pridelovalec najmanj 50 % količine pridelanega grozdja prodal za nadaljnjo predelavo.</w:t>
      </w:r>
    </w:p>
    <w:p w14:paraId="384C14C6" w14:textId="77777777" w:rsidR="00AA211F" w:rsidRPr="001900D7" w:rsidRDefault="00AA211F" w:rsidP="00AA211F">
      <w:pPr>
        <w:spacing w:line="240" w:lineRule="auto"/>
        <w:jc w:val="both"/>
        <w:rPr>
          <w:rFonts w:cs="Arial"/>
          <w:szCs w:val="20"/>
          <w:lang w:eastAsia="sl-SI"/>
        </w:rPr>
      </w:pPr>
    </w:p>
    <w:p w14:paraId="59C5BF81"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(7) Površina, ki se upošteva pri izračunu vrednosti nadomestila za izgubo dohodka, je enaka:</w:t>
      </w:r>
    </w:p>
    <w:p w14:paraId="12508DF6"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površini dejansko izkrčenega vinograda, ugotovljeni ob pregledu na kraju samem iz prvega odstavka 11. člena te uredbe, za katero je bilo izdano dovoljenje za zasaditev iz tretje alineje prvega odstavka 5. člena te uredbe, ali</w:t>
      </w:r>
    </w:p>
    <w:p w14:paraId="3762BE88"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na novo zasajeni površini, upravičeni do podpore, če je ta manjša od površine izkrčenega vinograda.</w:t>
      </w:r>
    </w:p>
    <w:p w14:paraId="623428AB"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(8) Pri zamenjavi sort s precepljanjem je površina, ki se upošteva pri izračunu vrednosti nadomestila za izgubo dohodka, enaka površini, na kateri se izvaja precepljanje.</w:t>
      </w:r>
    </w:p>
    <w:p w14:paraId="060909FB"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14. člen</w:t>
      </w:r>
    </w:p>
    <w:p w14:paraId="23D09E34"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(stroški za kmetijsko-</w:t>
      </w:r>
      <w:proofErr w:type="spellStart"/>
      <w:r w:rsidRPr="001900D7">
        <w:rPr>
          <w:rFonts w:cs="Arial"/>
          <w:szCs w:val="20"/>
          <w:lang w:eastAsia="sl-SI"/>
        </w:rPr>
        <w:t>okoljsko</w:t>
      </w:r>
      <w:proofErr w:type="spellEnd"/>
      <w:r w:rsidRPr="001900D7">
        <w:rPr>
          <w:rFonts w:cs="Arial"/>
          <w:szCs w:val="20"/>
          <w:lang w:eastAsia="sl-SI"/>
        </w:rPr>
        <w:t>-podnebne cilje)</w:t>
      </w:r>
    </w:p>
    <w:p w14:paraId="1551F753" w14:textId="77777777" w:rsidR="00AA211F" w:rsidRPr="001900D7" w:rsidRDefault="00AA211F" w:rsidP="00AA211F">
      <w:pPr>
        <w:spacing w:line="240" w:lineRule="auto"/>
        <w:jc w:val="both"/>
        <w:rPr>
          <w:rFonts w:cs="Arial"/>
          <w:szCs w:val="20"/>
          <w:lang w:eastAsia="sl-SI"/>
        </w:rPr>
      </w:pPr>
    </w:p>
    <w:p w14:paraId="0489FB1B"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(1) Za izpolnitev ciljev iz četrtega odstavka 60. člena Uredbe 2021/2115/EU štejejo </w:t>
      </w:r>
      <w:r>
        <w:rPr>
          <w:rFonts w:cs="Arial"/>
          <w:szCs w:val="20"/>
          <w:lang w:eastAsia="sl-SI"/>
        </w:rPr>
        <w:t xml:space="preserve">naslednji </w:t>
      </w:r>
      <w:r w:rsidRPr="001900D7">
        <w:rPr>
          <w:rFonts w:cs="Arial"/>
          <w:szCs w:val="20"/>
          <w:lang w:eastAsia="sl-SI"/>
        </w:rPr>
        <w:t>ukrepi:</w:t>
      </w:r>
    </w:p>
    <w:p w14:paraId="3C72E704" w14:textId="77777777" w:rsidR="00AA211F" w:rsidRPr="001900D7" w:rsidRDefault="00AA211F" w:rsidP="00AA211F">
      <w:pPr>
        <w:spacing w:line="240" w:lineRule="auto"/>
        <w:jc w:val="both"/>
        <w:rPr>
          <w:rFonts w:cs="Arial"/>
          <w:szCs w:val="20"/>
        </w:rPr>
      </w:pPr>
      <w:r w:rsidRPr="001900D7">
        <w:rPr>
          <w:rFonts w:cs="Arial"/>
          <w:szCs w:val="20"/>
        </w:rPr>
        <w:t xml:space="preserve">– zasaditev s sortami </w:t>
      </w:r>
      <w:r>
        <w:rPr>
          <w:rFonts w:cs="Arial"/>
          <w:szCs w:val="20"/>
        </w:rPr>
        <w:t>s</w:t>
      </w:r>
      <w:r w:rsidRPr="001900D7">
        <w:rPr>
          <w:rFonts w:cs="Arial"/>
          <w:szCs w:val="20"/>
        </w:rPr>
        <w:t xml:space="preserve"> seznama, ki je </w:t>
      </w:r>
      <w:r>
        <w:rPr>
          <w:rFonts w:cs="Arial"/>
          <w:szCs w:val="20"/>
        </w:rPr>
        <w:t>kot P</w:t>
      </w:r>
      <w:r w:rsidRPr="001900D7">
        <w:rPr>
          <w:rFonts w:cs="Arial"/>
          <w:szCs w:val="20"/>
        </w:rPr>
        <w:t>riloga 2</w:t>
      </w:r>
      <w:r>
        <w:rPr>
          <w:rFonts w:cs="Arial"/>
          <w:szCs w:val="20"/>
        </w:rPr>
        <w:t xml:space="preserve"> </w:t>
      </w:r>
      <w:r w:rsidRPr="001900D7">
        <w:rPr>
          <w:rFonts w:cs="Arial"/>
          <w:szCs w:val="20"/>
        </w:rPr>
        <w:t xml:space="preserve">sestavni del te uredbe, ki so bolj prilagojene </w:t>
      </w:r>
      <w:r>
        <w:rPr>
          <w:rFonts w:cs="Arial"/>
          <w:szCs w:val="20"/>
        </w:rPr>
        <w:t>podnebnim</w:t>
      </w:r>
      <w:r w:rsidRPr="001900D7">
        <w:rPr>
          <w:rFonts w:cs="Arial"/>
          <w:szCs w:val="20"/>
        </w:rPr>
        <w:t xml:space="preserve"> spremembam </w:t>
      </w:r>
      <w:r w:rsidRPr="001900D7">
        <w:rPr>
          <w:rFonts w:cs="Arial"/>
          <w:noProof/>
          <w:szCs w:val="20"/>
        </w:rPr>
        <w:t>oziroma odpornejše na bolezni in škodljivce ter zmanjšujejo tveganja in vplive zaradi uporabe pesticidov (v nadaljnjem besedilu: odporne sorte)</w:t>
      </w:r>
      <w:r w:rsidRPr="001900D7">
        <w:rPr>
          <w:rFonts w:cs="Arial"/>
          <w:szCs w:val="20"/>
        </w:rPr>
        <w:t>,</w:t>
      </w:r>
    </w:p>
    <w:p w14:paraId="1F1564BD" w14:textId="77777777" w:rsidR="00AA211F" w:rsidRPr="001900D7" w:rsidRDefault="00AA211F" w:rsidP="00AA211F">
      <w:pPr>
        <w:spacing w:line="240" w:lineRule="auto"/>
        <w:jc w:val="both"/>
        <w:rPr>
          <w:rFonts w:cs="Arial"/>
          <w:szCs w:val="20"/>
        </w:rPr>
      </w:pPr>
      <w:r w:rsidRPr="001900D7">
        <w:rPr>
          <w:rFonts w:cs="Arial"/>
          <w:szCs w:val="20"/>
        </w:rPr>
        <w:t xml:space="preserve">– zasaditev vinograda v terasah, ki povečujejo odpornost </w:t>
      </w:r>
      <w:r>
        <w:rPr>
          <w:rFonts w:cs="Arial"/>
          <w:szCs w:val="20"/>
        </w:rPr>
        <w:t>za</w:t>
      </w:r>
      <w:r w:rsidRPr="001900D7">
        <w:rPr>
          <w:rFonts w:cs="Arial"/>
          <w:szCs w:val="20"/>
        </w:rPr>
        <w:t xml:space="preserve"> tveganja, povezana s podnebnimi spremembami, kot je erozija tal.</w:t>
      </w:r>
    </w:p>
    <w:p w14:paraId="12C669CD" w14:textId="77777777" w:rsidR="00AA211F" w:rsidRPr="001900D7" w:rsidRDefault="00AA211F" w:rsidP="00AA211F">
      <w:pPr>
        <w:spacing w:line="240" w:lineRule="auto"/>
        <w:jc w:val="both"/>
        <w:rPr>
          <w:rFonts w:cs="Arial"/>
          <w:szCs w:val="20"/>
        </w:rPr>
      </w:pPr>
    </w:p>
    <w:p w14:paraId="60D5875B" w14:textId="77777777" w:rsidR="00AA211F" w:rsidRPr="001900D7" w:rsidRDefault="00AA211F" w:rsidP="00AA211F">
      <w:pPr>
        <w:spacing w:line="240" w:lineRule="auto"/>
        <w:jc w:val="both"/>
        <w:rPr>
          <w:rFonts w:cs="Arial"/>
          <w:szCs w:val="20"/>
        </w:rPr>
      </w:pPr>
      <w:r w:rsidRPr="001900D7">
        <w:rPr>
          <w:rFonts w:cs="Arial"/>
          <w:szCs w:val="20"/>
        </w:rPr>
        <w:t>(2) Za odhodke, nastale zaradi izvedbe ukrepov iz prejšnjega odstavka, se upoštevajo vrednosti, predpisane na podlagi 8. člena te uredbe</w:t>
      </w:r>
      <w:r>
        <w:rPr>
          <w:rFonts w:cs="Arial"/>
          <w:szCs w:val="20"/>
        </w:rPr>
        <w:t>, in sicer</w:t>
      </w:r>
      <w:r w:rsidRPr="001900D7">
        <w:rPr>
          <w:rFonts w:cs="Arial"/>
          <w:szCs w:val="20"/>
        </w:rPr>
        <w:t>:</w:t>
      </w:r>
    </w:p>
    <w:p w14:paraId="7AB69C80" w14:textId="77777777" w:rsidR="00AA211F" w:rsidRPr="001900D7" w:rsidRDefault="00AA211F" w:rsidP="00AA211F">
      <w:pPr>
        <w:spacing w:line="240" w:lineRule="auto"/>
        <w:jc w:val="both"/>
        <w:rPr>
          <w:rFonts w:cs="Arial"/>
          <w:szCs w:val="20"/>
        </w:rPr>
      </w:pPr>
      <w:r w:rsidRPr="001900D7">
        <w:rPr>
          <w:rFonts w:cs="Arial"/>
          <w:szCs w:val="20"/>
        </w:rPr>
        <w:t>– strošek posaditve cepljenk odpornih sort,</w:t>
      </w:r>
    </w:p>
    <w:p w14:paraId="4A9ED0A9" w14:textId="77777777" w:rsidR="00AA211F" w:rsidRPr="001900D7" w:rsidRDefault="00AA211F" w:rsidP="00AA211F">
      <w:pPr>
        <w:spacing w:line="240" w:lineRule="auto"/>
        <w:jc w:val="both"/>
        <w:rPr>
          <w:rFonts w:cs="Arial"/>
          <w:szCs w:val="20"/>
        </w:rPr>
      </w:pPr>
      <w:r w:rsidRPr="001900D7">
        <w:rPr>
          <w:rFonts w:cs="Arial"/>
          <w:szCs w:val="20"/>
        </w:rPr>
        <w:t xml:space="preserve">– razlika med stroškom priprave zemljišča vinograda na terasah in vinograda z vertikalno zasaditvijo pri </w:t>
      </w:r>
      <w:r>
        <w:rPr>
          <w:rFonts w:cs="Arial"/>
          <w:szCs w:val="20"/>
        </w:rPr>
        <w:t>enakem</w:t>
      </w:r>
      <w:r w:rsidRPr="001900D7">
        <w:rPr>
          <w:rFonts w:cs="Arial"/>
          <w:szCs w:val="20"/>
        </w:rPr>
        <w:t xml:space="preserve"> nagibu.</w:t>
      </w:r>
    </w:p>
    <w:p w14:paraId="49B7CE77" w14:textId="77777777" w:rsidR="00AA211F" w:rsidRPr="001900D7" w:rsidRDefault="00AA211F" w:rsidP="00AA211F">
      <w:pPr>
        <w:spacing w:line="240" w:lineRule="auto"/>
        <w:jc w:val="center"/>
        <w:rPr>
          <w:rFonts w:cs="Arial"/>
          <w:szCs w:val="20"/>
          <w:lang w:eastAsia="sl-SI"/>
        </w:rPr>
      </w:pPr>
    </w:p>
    <w:p w14:paraId="2B789ABA"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15. člen</w:t>
      </w:r>
    </w:p>
    <w:p w14:paraId="4CD48FD6"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(odločitev o podpori)</w:t>
      </w:r>
    </w:p>
    <w:p w14:paraId="119EDC69"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(1) Agencija upravičencem dodeli podporo za prestrukturiranje na podlagi prejetih izjav o uveljavljanju podpore za prestrukturiranje iz 9. člena te uredbe. Agencija vsako leto odloči o vlogah za podporo za prestrukturiranje tako, da določi dokončno višino podpor glede na skupno višino sredstev za ta ukrep, priznane celotne stroške prestrukturiranja iz 13. člena te uredbe in dovoljen</w:t>
      </w:r>
      <w:r>
        <w:rPr>
          <w:rFonts w:cs="Arial"/>
          <w:szCs w:val="20"/>
          <w:lang w:eastAsia="sl-SI"/>
        </w:rPr>
        <w:t>i</w:t>
      </w:r>
      <w:r w:rsidRPr="001900D7">
        <w:rPr>
          <w:rFonts w:cs="Arial"/>
          <w:szCs w:val="20"/>
          <w:lang w:eastAsia="sl-SI"/>
        </w:rPr>
        <w:t xml:space="preserve"> delež sofinanciranja v skladu s prvim odstavkom 59. člena Uredbe 2021/2115/EU. </w:t>
      </w:r>
    </w:p>
    <w:p w14:paraId="167A6F8E"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(2) Podpora za prestrukturiranje vinograda se izplača za dejansko izvedene ukrepe prestrukturiranja na površini, ki jo agencija ugotovi ob pregledu na kraju samem iz 12. člena te uredbe. Če je prestrukturirana površina večja od površine iz izjave o uveljavljanju podpore za prestrukturiranje, se podpora dodeli le za površino, navedeno v izjavi.</w:t>
      </w:r>
    </w:p>
    <w:p w14:paraId="72165208"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lastRenderedPageBreak/>
        <w:t xml:space="preserve">(3) Za prestrukturiranje vinogradov </w:t>
      </w:r>
      <w:r w:rsidRPr="00BA2513">
        <w:rPr>
          <w:rFonts w:cs="Arial"/>
          <w:szCs w:val="20"/>
          <w:lang w:eastAsia="sl-SI"/>
        </w:rPr>
        <w:t>na zemljišču z nagibom</w:t>
      </w:r>
      <w:r>
        <w:rPr>
          <w:rFonts w:cs="Arial"/>
          <w:szCs w:val="20"/>
          <w:lang w:eastAsia="sl-SI"/>
        </w:rPr>
        <w:t xml:space="preserve"> </w:t>
      </w:r>
      <w:r w:rsidRPr="001900D7">
        <w:rPr>
          <w:rFonts w:cs="Arial"/>
          <w:szCs w:val="20"/>
          <w:lang w:eastAsia="sl-SI"/>
        </w:rPr>
        <w:t xml:space="preserve">nad 40 % se delež sofinanciranja </w:t>
      </w:r>
      <w:r>
        <w:rPr>
          <w:rFonts w:cs="Arial"/>
          <w:szCs w:val="20"/>
          <w:lang w:eastAsia="sl-SI"/>
        </w:rPr>
        <w:t>poveča</w:t>
      </w:r>
      <w:r w:rsidRPr="001900D7">
        <w:rPr>
          <w:rFonts w:cs="Arial"/>
          <w:szCs w:val="20"/>
          <w:lang w:eastAsia="sl-SI"/>
        </w:rPr>
        <w:t xml:space="preserve"> za 10 %, pri čemer se upoštevajo omejitve iz prvega odstavka 59. člena Uredbe 2021/2115/EU.</w:t>
      </w:r>
    </w:p>
    <w:p w14:paraId="5D55E6A1" w14:textId="77777777" w:rsidR="00AA211F" w:rsidRPr="001900D7" w:rsidRDefault="00AA211F" w:rsidP="00AA211F">
      <w:pPr>
        <w:spacing w:after="100" w:afterAutospacing="1" w:line="240" w:lineRule="auto"/>
        <w:jc w:val="both"/>
        <w:rPr>
          <w:rFonts w:cs="Arial"/>
          <w:szCs w:val="20"/>
          <w:lang w:eastAsia="sl-SI"/>
        </w:rPr>
      </w:pPr>
      <w:r w:rsidRPr="001900D7">
        <w:rPr>
          <w:rFonts w:cs="Arial"/>
          <w:szCs w:val="20"/>
          <w:lang w:eastAsia="sl-SI"/>
        </w:rPr>
        <w:t xml:space="preserve">(4) Ne glede na določbo prvega odstavka tega člena se, </w:t>
      </w:r>
      <w:r>
        <w:rPr>
          <w:rFonts w:cs="Arial"/>
          <w:szCs w:val="20"/>
          <w:lang w:eastAsia="sl-SI"/>
        </w:rPr>
        <w:t>če</w:t>
      </w:r>
      <w:r w:rsidRPr="001900D7">
        <w:rPr>
          <w:rFonts w:cs="Arial"/>
          <w:szCs w:val="20"/>
          <w:lang w:eastAsia="sl-SI"/>
        </w:rPr>
        <w:t xml:space="preserve"> je glede na razpoložljiva sredstva dokončna višina podpor v posameznem letu nižja od 35 % priznanih celotnih stroškov prestrukturiranja, dokončna višina podpore določi kot 35 % priznanih celotnih stroškov prestrukturiranja. V tem primeru se izplačilo podpore vsakemu upravičencu izvede sorazmerno v dveh delih: prvi del do skupne višine sredstev, namenjenih za ta ukrep v tekočem letu, do 15. oktobra, preostanek pa iz sredstev, namenjenih za ta ukrep v naslednjem letu, pri čemer se za ta sredstva zniža skupna višina sredstev za ta ukrep v naslednjem letu.</w:t>
      </w:r>
    </w:p>
    <w:p w14:paraId="437D93B7"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(5) Ne glede na določbo </w:t>
      </w:r>
      <w:r>
        <w:rPr>
          <w:rFonts w:cs="Arial"/>
          <w:color w:val="221E1F"/>
          <w:szCs w:val="20"/>
          <w:lang w:eastAsia="sl-SI"/>
        </w:rPr>
        <w:t>tri</w:t>
      </w:r>
      <w:r w:rsidRPr="001900D7">
        <w:rPr>
          <w:rFonts w:cs="Arial"/>
          <w:color w:val="221E1F"/>
          <w:szCs w:val="20"/>
          <w:lang w:eastAsia="sl-SI"/>
        </w:rPr>
        <w:t>najstega</w:t>
      </w:r>
      <w:r w:rsidRPr="001900D7">
        <w:rPr>
          <w:rFonts w:cs="Arial"/>
          <w:szCs w:val="20"/>
          <w:lang w:eastAsia="sl-SI"/>
        </w:rPr>
        <w:t xml:space="preserve"> odstavka 9. člena te uredbe je brez predhodne odobritve agencije dovoljena sprememba sorte vinske trte, če se vinograd zasadi s sorto, ki je v skladu s predpisom, ki ureja pridelovalna območja Republike Slovenije, in se s prestrukturiranjem izvaja sprememba lokacije vinograda ali izboljšava tehnologije upravljanja in obdelovanja vinogradov. </w:t>
      </w:r>
    </w:p>
    <w:p w14:paraId="4398BC88"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(6) Če je prestrukturiranje vinograda </w:t>
      </w:r>
      <w:r>
        <w:rPr>
          <w:rFonts w:cs="Arial"/>
          <w:szCs w:val="20"/>
          <w:lang w:eastAsia="sl-SI"/>
        </w:rPr>
        <w:t>končano</w:t>
      </w:r>
      <w:r w:rsidRPr="001900D7">
        <w:rPr>
          <w:rFonts w:cs="Arial"/>
          <w:szCs w:val="20"/>
          <w:lang w:eastAsia="sl-SI"/>
        </w:rPr>
        <w:t>, vendar niso izvedeni vsi ukrepi, navedeni v vlogi za podporo za prestrukturiranje, agencija pri odločanju o podpori upošteva stroške dejansko izvedenih ukrepov v skladu s 13. členom te uredbe, določene za vinsko leto vložitve vloge za podporo.</w:t>
      </w:r>
    </w:p>
    <w:p w14:paraId="55857A35"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(7) Če v skladu s tem členom določena skupna višina podpor za prestrukturiranje vinogradov iz tretje alineje prvega odstavka 6. člena te uredbe presega najvišji dovoljen</w:t>
      </w:r>
      <w:r>
        <w:rPr>
          <w:rFonts w:cs="Arial"/>
          <w:szCs w:val="20"/>
          <w:lang w:eastAsia="sl-SI"/>
        </w:rPr>
        <w:t>i</w:t>
      </w:r>
      <w:r w:rsidRPr="001900D7">
        <w:rPr>
          <w:rFonts w:cs="Arial"/>
          <w:szCs w:val="20"/>
          <w:lang w:eastAsia="sl-SI"/>
        </w:rPr>
        <w:t xml:space="preserve"> znesek podpore iz prvega odstavka 41. člena Delegirane uredbe 2022/126/EU, se podpora, dodeljena upravičencem za ta namen, sorazmerno zniža glede na najvišji dovoljeni znesek podpore. </w:t>
      </w:r>
    </w:p>
    <w:p w14:paraId="7CAE240F"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(8) Agencija o vlogah za podporo za prestrukturiranje odloči najpozneje do 30. septembra v letu preje</w:t>
      </w:r>
      <w:r>
        <w:rPr>
          <w:rFonts w:cs="Arial"/>
          <w:szCs w:val="20"/>
          <w:lang w:eastAsia="sl-SI"/>
        </w:rPr>
        <w:t>tj</w:t>
      </w:r>
      <w:r w:rsidRPr="001900D7">
        <w:rPr>
          <w:rFonts w:cs="Arial"/>
          <w:szCs w:val="20"/>
          <w:lang w:eastAsia="sl-SI"/>
        </w:rPr>
        <w:t>a izjave o uveljavljanju podpore za prestrukturiranje iz 9. člena te uredbe.</w:t>
      </w:r>
    </w:p>
    <w:p w14:paraId="3FAA475D"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16. člen</w:t>
      </w:r>
    </w:p>
    <w:p w14:paraId="028094A1" w14:textId="77777777" w:rsidR="00AA211F" w:rsidRPr="001900D7" w:rsidRDefault="00AA211F" w:rsidP="00AA211F">
      <w:pPr>
        <w:spacing w:after="100" w:afterAutospacing="1" w:line="240" w:lineRule="auto"/>
        <w:jc w:val="center"/>
        <w:rPr>
          <w:rFonts w:cs="Arial"/>
          <w:szCs w:val="20"/>
          <w:lang w:eastAsia="sl-SI"/>
        </w:rPr>
      </w:pPr>
      <w:r w:rsidRPr="001900D7">
        <w:rPr>
          <w:rFonts w:cs="Arial"/>
          <w:szCs w:val="20"/>
          <w:lang w:eastAsia="sl-SI"/>
        </w:rPr>
        <w:t>(</w:t>
      </w:r>
      <w:r>
        <w:rPr>
          <w:rFonts w:cs="Arial"/>
          <w:szCs w:val="20"/>
          <w:lang w:eastAsia="sl-SI"/>
        </w:rPr>
        <w:t>pošiljanje</w:t>
      </w:r>
      <w:r w:rsidRPr="001900D7">
        <w:rPr>
          <w:rFonts w:cs="Arial"/>
          <w:szCs w:val="20"/>
          <w:lang w:eastAsia="sl-SI"/>
        </w:rPr>
        <w:t xml:space="preserve"> podatkov)</w:t>
      </w:r>
    </w:p>
    <w:p w14:paraId="19D28FCD" w14:textId="77777777" w:rsidR="00AA211F" w:rsidRDefault="00AA211F" w:rsidP="00AA211F">
      <w:pPr>
        <w:spacing w:line="240" w:lineRule="auto"/>
        <w:jc w:val="both"/>
        <w:rPr>
          <w:rFonts w:cs="Arial"/>
          <w:szCs w:val="20"/>
          <w:lang w:eastAsia="sl-SI"/>
        </w:rPr>
      </w:pPr>
      <w:r w:rsidRPr="001900D7">
        <w:rPr>
          <w:rFonts w:cs="Arial"/>
          <w:szCs w:val="20"/>
          <w:lang w:eastAsia="sl-SI"/>
        </w:rPr>
        <w:t xml:space="preserve">Agencija grafične podatke o ugotovljeni prestrukturirani površini iz prvega odstavka 12. člena te uredbe, vključno z umestitvijo v prostor s koordinatami točk v državnem koordinatnem sistemu, v elektronski obliki </w:t>
      </w:r>
      <w:r>
        <w:rPr>
          <w:rFonts w:cs="Arial"/>
          <w:szCs w:val="20"/>
          <w:lang w:eastAsia="sl-SI"/>
        </w:rPr>
        <w:t>pošlje</w:t>
      </w:r>
      <w:r w:rsidRPr="001900D7">
        <w:rPr>
          <w:rFonts w:cs="Arial"/>
          <w:szCs w:val="20"/>
          <w:lang w:eastAsia="sl-SI"/>
        </w:rPr>
        <w:t xml:space="preserve"> ministrstvu, pristojnem</w:t>
      </w:r>
      <w:r>
        <w:rPr>
          <w:rFonts w:cs="Arial"/>
          <w:szCs w:val="20"/>
          <w:lang w:eastAsia="sl-SI"/>
        </w:rPr>
        <w:t>u</w:t>
      </w:r>
      <w:r w:rsidRPr="001900D7">
        <w:rPr>
          <w:rFonts w:cs="Arial"/>
          <w:szCs w:val="20"/>
          <w:lang w:eastAsia="sl-SI"/>
        </w:rPr>
        <w:t xml:space="preserve"> za kmetijstvo, do 31. januarja leta</w:t>
      </w:r>
      <w:r>
        <w:rPr>
          <w:rFonts w:cs="Arial"/>
          <w:szCs w:val="20"/>
          <w:lang w:eastAsia="sl-SI"/>
        </w:rPr>
        <w:t xml:space="preserve"> po </w:t>
      </w:r>
      <w:r w:rsidRPr="001900D7">
        <w:rPr>
          <w:rFonts w:cs="Arial"/>
          <w:szCs w:val="20"/>
          <w:lang w:eastAsia="sl-SI"/>
        </w:rPr>
        <w:t xml:space="preserve">letu, v katerem so bile </w:t>
      </w:r>
      <w:r>
        <w:rPr>
          <w:rFonts w:cs="Arial"/>
          <w:szCs w:val="20"/>
          <w:lang w:eastAsia="sl-SI"/>
        </w:rPr>
        <w:t>te prestrukturirane površine ugotovljene.</w:t>
      </w:r>
    </w:p>
    <w:p w14:paraId="3DE35E80" w14:textId="77777777" w:rsidR="00AA211F" w:rsidRPr="001900D7" w:rsidRDefault="00AA211F" w:rsidP="00AA211F">
      <w:pPr>
        <w:spacing w:before="100" w:beforeAutospacing="1" w:after="100" w:afterAutospacing="1" w:line="240" w:lineRule="auto"/>
        <w:jc w:val="both"/>
        <w:rPr>
          <w:rFonts w:cs="Arial"/>
          <w:szCs w:val="20"/>
          <w:lang w:eastAsia="sl-SI"/>
        </w:rPr>
      </w:pPr>
    </w:p>
    <w:p w14:paraId="56AD39BA"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III. PROMOCIJA V TRETJIH DRŽAVAH IN INFORMIRANJE O VINIH</w:t>
      </w:r>
    </w:p>
    <w:p w14:paraId="4E8C7D9F" w14:textId="77777777" w:rsidR="00AA211F" w:rsidRPr="001900D7" w:rsidRDefault="00AA211F" w:rsidP="00AA211F">
      <w:pPr>
        <w:spacing w:line="240" w:lineRule="auto"/>
        <w:jc w:val="center"/>
        <w:rPr>
          <w:rFonts w:cs="Arial"/>
          <w:szCs w:val="20"/>
          <w:lang w:eastAsia="sl-SI"/>
        </w:rPr>
      </w:pPr>
    </w:p>
    <w:p w14:paraId="7EBC098F"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17. člen</w:t>
      </w:r>
    </w:p>
    <w:p w14:paraId="0EC7BA20"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(vloga za odobritev programa)</w:t>
      </w:r>
    </w:p>
    <w:p w14:paraId="1F3C04D1"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(1) Za uveljavljanj</w:t>
      </w:r>
      <w:r>
        <w:rPr>
          <w:rFonts w:cs="Arial"/>
          <w:szCs w:val="20"/>
          <w:lang w:eastAsia="sl-SI"/>
        </w:rPr>
        <w:t>e</w:t>
      </w:r>
      <w:r w:rsidRPr="001900D7">
        <w:rPr>
          <w:rFonts w:cs="Arial"/>
          <w:szCs w:val="20"/>
          <w:lang w:eastAsia="sl-SI"/>
        </w:rPr>
        <w:t xml:space="preserve"> podpore za promocijo v tretjih državah ali za informiranje o vinih v skladu z 58. členom Uredbe 2021/2115/</w:t>
      </w:r>
      <w:r w:rsidRPr="004878E8">
        <w:rPr>
          <w:rFonts w:cs="Arial"/>
          <w:szCs w:val="20"/>
          <w:lang w:eastAsia="sl-SI"/>
        </w:rPr>
        <w:t>EU zainteresirani vlagatelji iz 20.</w:t>
      </w:r>
      <w:r w:rsidRPr="001900D7">
        <w:rPr>
          <w:rFonts w:cs="Arial"/>
          <w:szCs w:val="20"/>
          <w:lang w:eastAsia="sl-SI"/>
        </w:rPr>
        <w:t xml:space="preserve"> in 24. člena te uredbe vložijo vloge za odobritev programov.</w:t>
      </w:r>
    </w:p>
    <w:p w14:paraId="5C917953" w14:textId="77777777" w:rsidR="00AA211F" w:rsidRPr="004878E8" w:rsidRDefault="00AA211F" w:rsidP="00AA211F">
      <w:pPr>
        <w:spacing w:line="240" w:lineRule="auto"/>
        <w:jc w:val="both"/>
        <w:rPr>
          <w:rFonts w:cs="Arial"/>
          <w:szCs w:val="20"/>
          <w:lang w:eastAsia="sl-SI"/>
        </w:rPr>
      </w:pPr>
      <w:r w:rsidRPr="001900D7">
        <w:rPr>
          <w:rFonts w:cs="Arial"/>
          <w:szCs w:val="20"/>
          <w:lang w:eastAsia="sl-SI"/>
        </w:rPr>
        <w:t>(</w:t>
      </w:r>
      <w:r w:rsidRPr="004878E8">
        <w:rPr>
          <w:rFonts w:cs="Arial"/>
          <w:szCs w:val="20"/>
          <w:lang w:eastAsia="sl-SI"/>
        </w:rPr>
        <w:t>2) Vloga iz prejšnjega odstavka mora vsebovati:</w:t>
      </w:r>
    </w:p>
    <w:p w14:paraId="53E85638" w14:textId="77777777" w:rsidR="00AA211F" w:rsidRPr="004878E8" w:rsidRDefault="00AA211F" w:rsidP="00AA211F">
      <w:pPr>
        <w:spacing w:line="240" w:lineRule="auto"/>
        <w:jc w:val="both"/>
        <w:rPr>
          <w:rFonts w:cs="Arial"/>
          <w:szCs w:val="20"/>
          <w:lang w:eastAsia="sl-SI"/>
        </w:rPr>
      </w:pPr>
      <w:r w:rsidRPr="004878E8">
        <w:rPr>
          <w:rFonts w:cs="Arial"/>
          <w:szCs w:val="20"/>
        </w:rPr>
        <w:t>–</w:t>
      </w:r>
      <w:r w:rsidRPr="004878E8">
        <w:rPr>
          <w:rFonts w:cs="Arial"/>
          <w:szCs w:val="20"/>
          <w:lang w:eastAsia="sl-SI"/>
        </w:rPr>
        <w:t xml:space="preserve"> podatke o vlagatelju (osebno ime ali firmo, naslov ali sedež in KMG-MID, če je vlagatelj zavezan za vpis v register kmetijskih gospodarstev);</w:t>
      </w:r>
    </w:p>
    <w:p w14:paraId="13407FDB" w14:textId="77777777" w:rsidR="00AA211F" w:rsidRPr="004878E8" w:rsidRDefault="00AA211F" w:rsidP="00AA211F">
      <w:pPr>
        <w:spacing w:line="240" w:lineRule="auto"/>
        <w:jc w:val="both"/>
        <w:rPr>
          <w:rFonts w:cs="Arial"/>
          <w:szCs w:val="20"/>
          <w:lang w:eastAsia="sl-SI"/>
        </w:rPr>
      </w:pPr>
      <w:r w:rsidRPr="004878E8">
        <w:rPr>
          <w:rFonts w:cs="Arial"/>
          <w:szCs w:val="20"/>
        </w:rPr>
        <w:t>–</w:t>
      </w:r>
      <w:r w:rsidRPr="004878E8">
        <w:rPr>
          <w:rFonts w:cs="Arial"/>
          <w:szCs w:val="20"/>
          <w:lang w:eastAsia="sl-SI"/>
        </w:rPr>
        <w:t xml:space="preserve"> cilje, ciljno skupino in glavna sporočila programa;</w:t>
      </w:r>
    </w:p>
    <w:p w14:paraId="2C75C269" w14:textId="77777777" w:rsidR="00AA211F" w:rsidRPr="004878E8" w:rsidRDefault="00AA211F" w:rsidP="00AA211F">
      <w:pPr>
        <w:spacing w:line="240" w:lineRule="auto"/>
        <w:jc w:val="both"/>
        <w:rPr>
          <w:rFonts w:cs="Arial"/>
          <w:szCs w:val="20"/>
          <w:lang w:eastAsia="sl-SI"/>
        </w:rPr>
      </w:pPr>
      <w:r w:rsidRPr="004878E8">
        <w:rPr>
          <w:rFonts w:cs="Arial"/>
          <w:szCs w:val="20"/>
        </w:rPr>
        <w:t>–</w:t>
      </w:r>
      <w:r w:rsidRPr="004878E8">
        <w:rPr>
          <w:rFonts w:cs="Arial"/>
          <w:szCs w:val="20"/>
          <w:lang w:eastAsia="sl-SI"/>
        </w:rPr>
        <w:t xml:space="preserve"> podrobni opis posameznih dejavnosti iz 21. ali 25. člena te uredbe, vključno s predvidenim časom izvedbe posameznih dejavnosti;</w:t>
      </w:r>
    </w:p>
    <w:p w14:paraId="3CB0056B" w14:textId="77777777" w:rsidR="00AA211F" w:rsidRPr="004878E8" w:rsidRDefault="00AA211F" w:rsidP="00AA211F">
      <w:pPr>
        <w:spacing w:line="240" w:lineRule="auto"/>
        <w:jc w:val="both"/>
        <w:rPr>
          <w:rFonts w:cs="Arial"/>
          <w:szCs w:val="20"/>
          <w:lang w:eastAsia="sl-SI"/>
        </w:rPr>
      </w:pPr>
      <w:r w:rsidRPr="004878E8">
        <w:rPr>
          <w:rFonts w:cs="Arial"/>
          <w:szCs w:val="20"/>
        </w:rPr>
        <w:t>–</w:t>
      </w:r>
      <w:r w:rsidRPr="004878E8">
        <w:rPr>
          <w:rFonts w:cs="Arial"/>
          <w:szCs w:val="20"/>
          <w:lang w:eastAsia="sl-SI"/>
        </w:rPr>
        <w:t xml:space="preserve"> predvideni učinek programa.</w:t>
      </w:r>
    </w:p>
    <w:p w14:paraId="47CCBA74" w14:textId="77777777" w:rsidR="00AA211F" w:rsidRPr="004878E8" w:rsidRDefault="00AA211F" w:rsidP="00AA211F">
      <w:pPr>
        <w:spacing w:before="100" w:beforeAutospacing="1" w:line="240" w:lineRule="auto"/>
        <w:jc w:val="both"/>
        <w:rPr>
          <w:rFonts w:cs="Arial"/>
          <w:szCs w:val="20"/>
          <w:lang w:eastAsia="sl-SI"/>
        </w:rPr>
      </w:pPr>
      <w:r w:rsidRPr="004878E8" w:rsidDel="0095133A">
        <w:rPr>
          <w:rFonts w:cs="Arial"/>
          <w:szCs w:val="20"/>
        </w:rPr>
        <w:lastRenderedPageBreak/>
        <w:t xml:space="preserve"> </w:t>
      </w:r>
      <w:r w:rsidRPr="004878E8">
        <w:rPr>
          <w:rFonts w:cs="Arial"/>
          <w:szCs w:val="20"/>
          <w:lang w:eastAsia="sl-SI"/>
        </w:rPr>
        <w:t xml:space="preserve">(3) Sestavni del vloge so tudi izjave vlagatelja iz Priloge 1 te uredbe in izjave: </w:t>
      </w:r>
    </w:p>
    <w:p w14:paraId="1419D327" w14:textId="77777777" w:rsidR="00AA211F" w:rsidRPr="004878E8" w:rsidRDefault="00AA211F" w:rsidP="00AA211F">
      <w:pPr>
        <w:spacing w:line="240" w:lineRule="auto"/>
        <w:jc w:val="both"/>
        <w:rPr>
          <w:rFonts w:cs="Arial"/>
          <w:szCs w:val="20"/>
          <w:lang w:eastAsia="sl-SI"/>
        </w:rPr>
      </w:pPr>
      <w:r w:rsidRPr="004878E8">
        <w:rPr>
          <w:rFonts w:cs="Arial"/>
          <w:szCs w:val="20"/>
        </w:rPr>
        <w:t>–</w:t>
      </w:r>
      <w:r w:rsidRPr="004878E8">
        <w:rPr>
          <w:rFonts w:cs="Arial"/>
          <w:szCs w:val="20"/>
          <w:lang w:eastAsia="sl-SI"/>
        </w:rPr>
        <w:t xml:space="preserve"> da se dejavnosti, ki so predmet programa, nanašajo le na upravičene dejavnosti v skladu s to uredbo, Uredbo 2021/2115/EU in </w:t>
      </w:r>
      <w:r w:rsidRPr="004878E8">
        <w:rPr>
          <w:rFonts w:cs="Arial"/>
          <w:color w:val="221E1F"/>
          <w:szCs w:val="20"/>
          <w:lang w:eastAsia="sl-SI"/>
        </w:rPr>
        <w:t>Delegirano uredbo 2022/126/EU</w:t>
      </w:r>
      <w:r w:rsidRPr="004878E8">
        <w:rPr>
          <w:rFonts w:cs="Arial"/>
          <w:szCs w:val="20"/>
          <w:lang w:eastAsia="sl-SI"/>
        </w:rPr>
        <w:t>;</w:t>
      </w:r>
    </w:p>
    <w:p w14:paraId="3DC63EEF" w14:textId="77777777" w:rsidR="00AA211F" w:rsidRPr="004878E8" w:rsidRDefault="00AA211F" w:rsidP="00AA211F">
      <w:pPr>
        <w:spacing w:line="240" w:lineRule="auto"/>
        <w:jc w:val="both"/>
        <w:rPr>
          <w:rFonts w:cs="Arial"/>
          <w:szCs w:val="20"/>
          <w:lang w:eastAsia="sl-SI"/>
        </w:rPr>
      </w:pPr>
      <w:r w:rsidRPr="004878E8">
        <w:rPr>
          <w:rFonts w:cs="Arial"/>
          <w:szCs w:val="20"/>
        </w:rPr>
        <w:t>–</w:t>
      </w:r>
      <w:r w:rsidRPr="004878E8">
        <w:rPr>
          <w:rFonts w:cs="Arial"/>
          <w:szCs w:val="20"/>
          <w:lang w:eastAsia="sl-SI"/>
        </w:rPr>
        <w:t xml:space="preserve"> da </w:t>
      </w:r>
      <w:r>
        <w:rPr>
          <w:rFonts w:cs="Arial"/>
          <w:szCs w:val="20"/>
          <w:lang w:eastAsia="sl-SI"/>
        </w:rPr>
        <w:t>bo z</w:t>
      </w:r>
      <w:r w:rsidRPr="004878E8">
        <w:rPr>
          <w:rFonts w:cs="Arial"/>
          <w:szCs w:val="20"/>
          <w:lang w:eastAsia="sl-SI"/>
        </w:rPr>
        <w:t>a</w:t>
      </w:r>
      <w:r>
        <w:rPr>
          <w:rFonts w:cs="Arial"/>
          <w:szCs w:val="20"/>
          <w:lang w:eastAsia="sl-SI"/>
        </w:rPr>
        <w:t>gotovil</w:t>
      </w:r>
      <w:r w:rsidRPr="004878E8">
        <w:rPr>
          <w:rFonts w:cs="Arial"/>
          <w:szCs w:val="20"/>
          <w:lang w:eastAsia="sl-SI"/>
        </w:rPr>
        <w:t xml:space="preserve"> zadostna finančna sredstva za izvedbo dejavnosti, predvidenih v vlogi, in bo prispeval finančna sredstva za lastno udeležbo v financiranju izvedbe dejavnosti; </w:t>
      </w:r>
    </w:p>
    <w:p w14:paraId="79692067" w14:textId="77777777" w:rsidR="00AA211F" w:rsidRPr="004878E8" w:rsidRDefault="00AA211F" w:rsidP="00AA211F">
      <w:pPr>
        <w:spacing w:line="240" w:lineRule="auto"/>
        <w:jc w:val="both"/>
        <w:rPr>
          <w:rFonts w:cs="Arial"/>
          <w:szCs w:val="20"/>
          <w:lang w:eastAsia="sl-SI"/>
        </w:rPr>
      </w:pPr>
      <w:r w:rsidRPr="004878E8">
        <w:rPr>
          <w:rFonts w:cs="Arial"/>
          <w:szCs w:val="20"/>
        </w:rPr>
        <w:t>–</w:t>
      </w:r>
      <w:r w:rsidRPr="004878E8">
        <w:rPr>
          <w:rFonts w:cs="Arial"/>
          <w:szCs w:val="20"/>
          <w:lang w:eastAsia="sl-SI"/>
        </w:rPr>
        <w:t xml:space="preserve"> da bodo dejavnosti izvedene v skladu z zakonodajo države, na katero se nanašajo, in </w:t>
      </w:r>
    </w:p>
    <w:p w14:paraId="510CF77E" w14:textId="77777777" w:rsidR="00AA211F" w:rsidRPr="001900D7" w:rsidRDefault="00AA211F" w:rsidP="00AA211F">
      <w:pPr>
        <w:spacing w:after="100" w:afterAutospacing="1" w:line="240" w:lineRule="auto"/>
        <w:jc w:val="both"/>
        <w:rPr>
          <w:rFonts w:cs="Arial"/>
          <w:szCs w:val="20"/>
          <w:lang w:eastAsia="sl-SI"/>
        </w:rPr>
      </w:pPr>
      <w:r w:rsidRPr="004878E8">
        <w:rPr>
          <w:rFonts w:cs="Arial"/>
          <w:szCs w:val="20"/>
        </w:rPr>
        <w:t>–</w:t>
      </w:r>
      <w:r w:rsidRPr="004878E8">
        <w:rPr>
          <w:rFonts w:cs="Arial"/>
          <w:szCs w:val="20"/>
          <w:lang w:eastAsia="sl-SI"/>
        </w:rPr>
        <w:t xml:space="preserve"> da bo za program, za katerega je prejel podporo, vso dokumentacijo iz 28. člena te uredbe hranil še najmanj pet let po izplačilu zadnjega zneska iz odločbe o odobritvi programa.</w:t>
      </w:r>
    </w:p>
    <w:p w14:paraId="797F8226" w14:textId="77777777" w:rsidR="00AA211F" w:rsidRPr="001900D7" w:rsidRDefault="00AA211F" w:rsidP="00AA211F">
      <w:pPr>
        <w:spacing w:before="100" w:beforeAutospacing="1" w:line="240" w:lineRule="auto"/>
        <w:jc w:val="center"/>
        <w:rPr>
          <w:rFonts w:cs="Arial"/>
          <w:szCs w:val="20"/>
          <w:lang w:eastAsia="sl-SI"/>
        </w:rPr>
      </w:pPr>
      <w:r w:rsidRPr="001900D7">
        <w:rPr>
          <w:rFonts w:cs="Arial"/>
          <w:szCs w:val="20"/>
          <w:lang w:eastAsia="sl-SI"/>
        </w:rPr>
        <w:t>18. člen</w:t>
      </w:r>
    </w:p>
    <w:p w14:paraId="2BB0E2CB"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(odobritev programov)</w:t>
      </w:r>
    </w:p>
    <w:p w14:paraId="3BF94A4E"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(1) Agencija prispele vloge za odobritev programov iz prejšnjega člena pregleda in ob upoštevanju meril za </w:t>
      </w:r>
      <w:r>
        <w:rPr>
          <w:rFonts w:cs="Arial"/>
          <w:szCs w:val="20"/>
          <w:lang w:eastAsia="sl-SI"/>
        </w:rPr>
        <w:t>izbiro</w:t>
      </w:r>
      <w:r w:rsidRPr="001900D7">
        <w:rPr>
          <w:rFonts w:cs="Arial"/>
          <w:szCs w:val="20"/>
          <w:lang w:eastAsia="sl-SI"/>
        </w:rPr>
        <w:t xml:space="preserve"> programov iz </w:t>
      </w:r>
      <w:r>
        <w:rPr>
          <w:rFonts w:cs="Arial"/>
          <w:szCs w:val="20"/>
          <w:lang w:eastAsia="sl-SI"/>
        </w:rPr>
        <w:t>P</w:t>
      </w:r>
      <w:r w:rsidRPr="001900D7">
        <w:rPr>
          <w:rFonts w:cs="Arial"/>
          <w:szCs w:val="20"/>
          <w:lang w:eastAsia="sl-SI"/>
        </w:rPr>
        <w:t xml:space="preserve">riloge 3, ki je sestavni del te uredbe, odobri tiste programe, ki na podlagi meril dosežejo vsaj 30 točk in za katere upravičeni stroški znašajo </w:t>
      </w:r>
      <w:r w:rsidRPr="00BF5CB3">
        <w:rPr>
          <w:rFonts w:cs="Arial"/>
          <w:szCs w:val="20"/>
          <w:lang w:eastAsia="sl-SI"/>
        </w:rPr>
        <w:t>najmanj 5.000 eurov.</w:t>
      </w:r>
    </w:p>
    <w:p w14:paraId="65A473E4"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(2) Če vsota upravičenih stroškov ustreznih programov presega razpoložljiva sredstva za posamezno intervencijo, agencija odobri programe z doseženim večjim številom točk na podlagi meril za </w:t>
      </w:r>
      <w:r>
        <w:rPr>
          <w:rFonts w:cs="Arial"/>
          <w:szCs w:val="20"/>
          <w:lang w:eastAsia="sl-SI"/>
        </w:rPr>
        <w:t>izbiro</w:t>
      </w:r>
      <w:r w:rsidRPr="001900D7">
        <w:rPr>
          <w:rFonts w:cs="Arial"/>
          <w:szCs w:val="20"/>
          <w:lang w:eastAsia="sl-SI"/>
        </w:rPr>
        <w:t xml:space="preserve"> do porabe razpoložljivih sredstev.</w:t>
      </w:r>
    </w:p>
    <w:p w14:paraId="70FEDEB2"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(3) Če se dejavnosti iz odobrenega programa spremenijo, mora upravičenec o tem obvestiti agencijo </w:t>
      </w:r>
      <w:r w:rsidRPr="001900D7">
        <w:rPr>
          <w:rFonts w:cs="Arial"/>
          <w:color w:val="221E1F"/>
          <w:szCs w:val="20"/>
          <w:lang w:eastAsia="sl-SI"/>
        </w:rPr>
        <w:t>pred vložitvijo vloge za povrnitev upravičenih stroškov za izvedene dejavnosti</w:t>
      </w:r>
      <w:r w:rsidRPr="001900D7">
        <w:rPr>
          <w:rFonts w:cs="Arial"/>
          <w:szCs w:val="20"/>
          <w:lang w:eastAsia="sl-SI"/>
        </w:rPr>
        <w:t xml:space="preserve">. Sprememba dejavnosti ne sme vplivati na skupno število dodeljenih točk na podlagi meril za </w:t>
      </w:r>
      <w:r>
        <w:rPr>
          <w:rFonts w:cs="Arial"/>
          <w:szCs w:val="20"/>
          <w:lang w:eastAsia="sl-SI"/>
        </w:rPr>
        <w:t xml:space="preserve">izbiro </w:t>
      </w:r>
      <w:r w:rsidRPr="001900D7">
        <w:rPr>
          <w:rFonts w:cs="Arial"/>
          <w:szCs w:val="20"/>
          <w:lang w:eastAsia="sl-SI"/>
        </w:rPr>
        <w:t>in na višino sredstev, dodeljenih z navedeno odločbo. O ustreznosti spremembe programa odloči agencija.</w:t>
      </w:r>
    </w:p>
    <w:p w14:paraId="7CB24FF1"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(4) Ne glede na prejšnji odstavek odobritev agencije ni potrebna za manjše spremembe dejavnosti, če upravičenec obvestilo o spremembi predloži v roku iz prejšnjega odstavka</w:t>
      </w:r>
      <w:r>
        <w:rPr>
          <w:rFonts w:cs="Arial"/>
          <w:szCs w:val="20"/>
          <w:lang w:eastAsia="sl-SI"/>
        </w:rPr>
        <w:t>, in sicer za</w:t>
      </w:r>
      <w:r w:rsidRPr="001900D7">
        <w:rPr>
          <w:rFonts w:cs="Arial"/>
          <w:szCs w:val="20"/>
          <w:lang w:eastAsia="sl-SI"/>
        </w:rPr>
        <w:t>:</w:t>
      </w:r>
    </w:p>
    <w:p w14:paraId="5FB1C55D"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finančni transfer med posameznimi dejavnostmi iz 21. ali 25. člena te uredbe, ki ne presega 20 % prvotno odobrenih zneskov za vsako dejavnost, </w:t>
      </w:r>
      <w:r>
        <w:rPr>
          <w:rFonts w:cs="Arial"/>
          <w:szCs w:val="20"/>
          <w:lang w:eastAsia="sl-SI"/>
        </w:rPr>
        <w:t>če</w:t>
      </w:r>
      <w:r w:rsidRPr="001900D7">
        <w:rPr>
          <w:rFonts w:cs="Arial"/>
          <w:szCs w:val="20"/>
          <w:lang w:eastAsia="sl-SI"/>
        </w:rPr>
        <w:t xml:space="preserve"> skupni znesek iz odobrenega programa ni presežen;</w:t>
      </w:r>
    </w:p>
    <w:p w14:paraId="41ED6185"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sprememb</w:t>
      </w:r>
      <w:r>
        <w:rPr>
          <w:rFonts w:cs="Arial"/>
          <w:szCs w:val="20"/>
          <w:lang w:eastAsia="sl-SI"/>
        </w:rPr>
        <w:t>o</w:t>
      </w:r>
      <w:r w:rsidRPr="001900D7">
        <w:rPr>
          <w:rFonts w:cs="Arial"/>
          <w:szCs w:val="20"/>
          <w:lang w:eastAsia="sl-SI"/>
        </w:rPr>
        <w:t xml:space="preserve"> lokacije dejavnosti, če je primerljiva z odobreno in se izvaja na istem trgu;</w:t>
      </w:r>
    </w:p>
    <w:p w14:paraId="4AC2F1E6"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spremembe prostora, stojnice, udeležencev, reklamnega gradiva, medijev in drugih vsebin, ki se štejejo za upravičene stroške iz </w:t>
      </w:r>
      <w:r>
        <w:rPr>
          <w:rFonts w:cs="Arial"/>
          <w:szCs w:val="20"/>
          <w:lang w:eastAsia="sl-SI"/>
        </w:rPr>
        <w:t>P</w:t>
      </w:r>
      <w:r w:rsidRPr="001900D7">
        <w:rPr>
          <w:rFonts w:cs="Arial"/>
          <w:szCs w:val="20"/>
          <w:lang w:eastAsia="sl-SI"/>
        </w:rPr>
        <w:t>rilog</w:t>
      </w:r>
      <w:r>
        <w:rPr>
          <w:rFonts w:cs="Arial"/>
          <w:szCs w:val="20"/>
          <w:lang w:eastAsia="sl-SI"/>
        </w:rPr>
        <w:t>e</w:t>
      </w:r>
      <w:r w:rsidRPr="001900D7">
        <w:rPr>
          <w:rFonts w:cs="Arial"/>
          <w:szCs w:val="20"/>
          <w:lang w:eastAsia="sl-SI"/>
        </w:rPr>
        <w:t xml:space="preserve"> 4 in </w:t>
      </w:r>
      <w:r>
        <w:rPr>
          <w:rFonts w:cs="Arial"/>
          <w:szCs w:val="20"/>
          <w:lang w:eastAsia="sl-SI"/>
        </w:rPr>
        <w:t xml:space="preserve">Priloge </w:t>
      </w:r>
      <w:r w:rsidRPr="001900D7">
        <w:rPr>
          <w:rFonts w:cs="Arial"/>
          <w:szCs w:val="20"/>
          <w:lang w:eastAsia="sl-SI"/>
        </w:rPr>
        <w:t>5, ki sta sestavni del te uredbe, če te ne vplivajo na skupni znesek in splošne cilje odobrenega programa.</w:t>
      </w:r>
    </w:p>
    <w:p w14:paraId="33C6E271" w14:textId="77777777" w:rsidR="00AA211F" w:rsidRPr="001900D7" w:rsidRDefault="00AA211F" w:rsidP="00AA211F">
      <w:pPr>
        <w:spacing w:line="240" w:lineRule="auto"/>
        <w:jc w:val="both"/>
        <w:rPr>
          <w:rFonts w:cs="Arial"/>
          <w:szCs w:val="20"/>
          <w:lang w:eastAsia="sl-SI"/>
        </w:rPr>
      </w:pPr>
    </w:p>
    <w:p w14:paraId="6FE9D361"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19. člen</w:t>
      </w:r>
    </w:p>
    <w:p w14:paraId="785F1144" w14:textId="77777777" w:rsidR="00AA211F" w:rsidRPr="001900D7" w:rsidRDefault="00AA211F" w:rsidP="00AA211F">
      <w:pPr>
        <w:spacing w:after="100" w:afterAutospacing="1" w:line="240" w:lineRule="auto"/>
        <w:jc w:val="center"/>
        <w:rPr>
          <w:rFonts w:cs="Arial"/>
          <w:szCs w:val="20"/>
          <w:lang w:eastAsia="sl-SI"/>
        </w:rPr>
      </w:pPr>
      <w:r w:rsidRPr="001900D7">
        <w:rPr>
          <w:rFonts w:cs="Arial"/>
          <w:szCs w:val="20"/>
          <w:lang w:eastAsia="sl-SI"/>
        </w:rPr>
        <w:t>(upravičeni stroški)</w:t>
      </w:r>
    </w:p>
    <w:p w14:paraId="72266698"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(1) Upravičeni stroški za izvedene dejavnosti iz 21. člena te uredbe so navedeni v </w:t>
      </w:r>
      <w:r>
        <w:rPr>
          <w:rFonts w:cs="Arial"/>
          <w:szCs w:val="20"/>
          <w:lang w:eastAsia="sl-SI"/>
        </w:rPr>
        <w:t>P</w:t>
      </w:r>
      <w:r w:rsidRPr="001900D7">
        <w:rPr>
          <w:rFonts w:cs="Arial"/>
          <w:szCs w:val="20"/>
          <w:lang w:eastAsia="sl-SI"/>
        </w:rPr>
        <w:t xml:space="preserve">rilogi 4 te uredbe, upravičeni stroški za dejavnosti iz 25. člena te uredbe pa so navedeni v </w:t>
      </w:r>
      <w:r>
        <w:rPr>
          <w:rFonts w:cs="Arial"/>
          <w:szCs w:val="20"/>
          <w:lang w:eastAsia="sl-SI"/>
        </w:rPr>
        <w:t>P</w:t>
      </w:r>
      <w:r w:rsidRPr="001900D7">
        <w:rPr>
          <w:rFonts w:cs="Arial"/>
          <w:szCs w:val="20"/>
          <w:lang w:eastAsia="sl-SI"/>
        </w:rPr>
        <w:t>rilogi 5 te uredbe. Upravičeni so stroški v zvezi z zasnovo, izvedbo in objavo posamezne dejavnosti.</w:t>
      </w:r>
    </w:p>
    <w:p w14:paraId="463AD007"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(2) Upravičeni stroški so stroški, ki se nanašajo na dejavnosti iz programa, izvedene v obdobju iz 22. ali 26. člena te uredbe, in ki so dejansko nastali v tem obdobju.</w:t>
      </w:r>
      <w:r>
        <w:rPr>
          <w:rFonts w:cs="Arial"/>
          <w:szCs w:val="20"/>
          <w:lang w:eastAsia="sl-SI"/>
        </w:rPr>
        <w:t xml:space="preserve"> Davek na dodano vrednost ni upravičen strošek.</w:t>
      </w:r>
    </w:p>
    <w:p w14:paraId="594B6B4B" w14:textId="77777777" w:rsidR="00AA211F" w:rsidRPr="001900D7" w:rsidRDefault="00AA211F" w:rsidP="00AA211F">
      <w:pPr>
        <w:spacing w:before="100" w:beforeAutospacing="1" w:after="100" w:afterAutospacing="1" w:line="240" w:lineRule="auto"/>
        <w:jc w:val="both"/>
        <w:rPr>
          <w:rFonts w:cs="Arial"/>
          <w:szCs w:val="20"/>
          <w:lang w:eastAsia="sl-SI"/>
        </w:rPr>
      </w:pPr>
      <w:r w:rsidRPr="00BF5CB3">
        <w:rPr>
          <w:rFonts w:cs="Arial"/>
          <w:szCs w:val="20"/>
          <w:lang w:eastAsia="sl-SI"/>
        </w:rPr>
        <w:t>(3) Ne glede na prejšnji odstavek so upravičeni stroški tudi stroški, ki so sicer nastali pred obdobjem, na katero se nanaša program, vendar po predložitvi programa in le, če upravičenec vnaprej plača del stroškov ali celotne stroške za dejavnosti iz 3. točke Priloge 4 te uredbe in iz 3. točke Priloge 5 te uredbe, ki bodo izvedene v obdobju, na katero se nanaša program.</w:t>
      </w:r>
    </w:p>
    <w:p w14:paraId="3D5FF26A"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 xml:space="preserve">(4) Če upravičenci iz 20. ali 24. člena te uredbe sodelujejo na istem dogodku, se lahko eden ali več istih stroškov iz </w:t>
      </w:r>
      <w:r>
        <w:rPr>
          <w:rFonts w:cs="Arial"/>
          <w:szCs w:val="20"/>
          <w:lang w:eastAsia="sl-SI"/>
        </w:rPr>
        <w:t xml:space="preserve">3. točke pod </w:t>
      </w:r>
      <w:r w:rsidRPr="00322D15">
        <w:rPr>
          <w:rFonts w:cs="Arial"/>
          <w:szCs w:val="20"/>
          <w:lang w:eastAsia="sl-SI"/>
        </w:rPr>
        <w:t xml:space="preserve">a), b), c), d) in e) </w:t>
      </w:r>
      <w:r>
        <w:rPr>
          <w:rFonts w:cs="Arial"/>
          <w:szCs w:val="20"/>
          <w:lang w:eastAsia="sl-SI"/>
        </w:rPr>
        <w:t>P</w:t>
      </w:r>
      <w:r w:rsidRPr="001900D7">
        <w:rPr>
          <w:rFonts w:cs="Arial"/>
          <w:szCs w:val="20"/>
          <w:lang w:eastAsia="sl-SI"/>
        </w:rPr>
        <w:t xml:space="preserve">riloge 4 te uredbe in iz </w:t>
      </w:r>
      <w:r>
        <w:rPr>
          <w:rFonts w:cs="Arial"/>
          <w:szCs w:val="20"/>
          <w:lang w:eastAsia="sl-SI"/>
        </w:rPr>
        <w:t xml:space="preserve">3. </w:t>
      </w:r>
      <w:r w:rsidRPr="00322D15">
        <w:rPr>
          <w:rFonts w:cs="Arial"/>
          <w:szCs w:val="20"/>
          <w:lang w:eastAsia="sl-SI"/>
        </w:rPr>
        <w:t xml:space="preserve">točke pod b), c), č), d) in e) </w:t>
      </w:r>
      <w:r>
        <w:rPr>
          <w:rFonts w:cs="Arial"/>
          <w:szCs w:val="20"/>
          <w:lang w:eastAsia="sl-SI"/>
        </w:rPr>
        <w:t>P</w:t>
      </w:r>
      <w:r w:rsidRPr="001900D7">
        <w:rPr>
          <w:rFonts w:cs="Arial"/>
          <w:szCs w:val="20"/>
          <w:lang w:eastAsia="sl-SI"/>
        </w:rPr>
        <w:t>riloge 5 te uredbe nanašajo na več upravičencev, pri čemer lahko:</w:t>
      </w:r>
    </w:p>
    <w:p w14:paraId="24E3A201" w14:textId="77777777" w:rsidR="00AA211F" w:rsidRPr="001900D7" w:rsidRDefault="00AA211F" w:rsidP="00AA211F">
      <w:pPr>
        <w:spacing w:line="240" w:lineRule="auto"/>
        <w:jc w:val="both"/>
        <w:rPr>
          <w:rFonts w:cs="Arial"/>
          <w:szCs w:val="20"/>
          <w:lang w:eastAsia="sl-SI"/>
        </w:rPr>
      </w:pPr>
      <w:r w:rsidRPr="001900D7">
        <w:rPr>
          <w:rFonts w:cs="Arial"/>
          <w:szCs w:val="20"/>
        </w:rPr>
        <w:lastRenderedPageBreak/>
        <w:t>–</w:t>
      </w:r>
      <w:r w:rsidRPr="001900D7">
        <w:rPr>
          <w:rFonts w:cs="Arial"/>
          <w:szCs w:val="20"/>
          <w:lang w:eastAsia="sl-SI"/>
        </w:rPr>
        <w:t xml:space="preserve"> en upravičen</w:t>
      </w:r>
      <w:r>
        <w:rPr>
          <w:rFonts w:cs="Arial"/>
          <w:szCs w:val="20"/>
          <w:lang w:eastAsia="sl-SI"/>
        </w:rPr>
        <w:t>ec</w:t>
      </w:r>
      <w:r w:rsidRPr="001900D7">
        <w:rPr>
          <w:rFonts w:cs="Arial"/>
          <w:szCs w:val="20"/>
          <w:lang w:eastAsia="sl-SI"/>
        </w:rPr>
        <w:t xml:space="preserve"> zahteva plačilo pomoči za celotni skupni strošek ali</w:t>
      </w:r>
    </w:p>
    <w:p w14:paraId="4BCABD81" w14:textId="77777777" w:rsidR="00AA211F" w:rsidRPr="001900D7" w:rsidRDefault="00AA211F" w:rsidP="00AA211F">
      <w:pPr>
        <w:spacing w:after="100" w:afterAutospacing="1" w:line="240" w:lineRule="auto"/>
        <w:jc w:val="both"/>
        <w:rPr>
          <w:rFonts w:cs="Arial"/>
          <w:szCs w:val="20"/>
          <w:lang w:eastAsia="sl-SI"/>
        </w:rPr>
      </w:pPr>
      <w:r w:rsidRPr="001900D7">
        <w:rPr>
          <w:rFonts w:cs="Arial"/>
          <w:szCs w:val="20"/>
        </w:rPr>
        <w:t>–</w:t>
      </w:r>
      <w:r w:rsidRPr="001900D7">
        <w:rPr>
          <w:rFonts w:cs="Arial"/>
          <w:szCs w:val="20"/>
          <w:lang w:eastAsia="sl-SI"/>
        </w:rPr>
        <w:t xml:space="preserve"> vsak upravičen</w:t>
      </w:r>
      <w:r>
        <w:rPr>
          <w:rFonts w:cs="Arial"/>
          <w:szCs w:val="20"/>
          <w:lang w:eastAsia="sl-SI"/>
        </w:rPr>
        <w:t>ec</w:t>
      </w:r>
      <w:r w:rsidRPr="001900D7">
        <w:rPr>
          <w:rFonts w:cs="Arial"/>
          <w:szCs w:val="20"/>
          <w:lang w:eastAsia="sl-SI"/>
        </w:rPr>
        <w:t xml:space="preserve"> zahteva plačilo pomoči za svoj del stroškov.</w:t>
      </w:r>
    </w:p>
    <w:p w14:paraId="3BD4E018"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(5) Če upravičenec, na katerega se glasi račun za celotni skupni strošek iz prejšnjega odstavka, izda račune posameznim upravičencem za plačilo njihovega dela stroška, lahko vsak upravičenec vloži zahtevek le za svoj del stroškov, vsota teh stroškov iz njihovih vlog za podporo pa ne sme presegati zneska na računu za celotni upravičeni skupni strošek. Če ga presega, se upravičeni strošek vsakemu upravičencu sorazmerno zniža, tako da skupna vsota tako znižanih stroškov ne presega zneska na računu za celotni upravičeni skupni strošek.</w:t>
      </w:r>
    </w:p>
    <w:p w14:paraId="70A5D793" w14:textId="77777777" w:rsidR="00AA211F" w:rsidRPr="001900D7" w:rsidRDefault="00AA211F" w:rsidP="00AA211F">
      <w:pPr>
        <w:spacing w:line="240" w:lineRule="auto"/>
        <w:jc w:val="both"/>
        <w:rPr>
          <w:rFonts w:cs="Arial"/>
          <w:szCs w:val="20"/>
          <w:lang w:eastAsia="sl-SI"/>
        </w:rPr>
      </w:pPr>
    </w:p>
    <w:p w14:paraId="254C20F5"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1.</w:t>
      </w:r>
      <w:r w:rsidRPr="001900D7">
        <w:rPr>
          <w:rFonts w:cs="Arial"/>
          <w:bCs/>
          <w:szCs w:val="20"/>
          <w:lang w:eastAsia="sl-SI"/>
        </w:rPr>
        <w:t> Promocija v tretjih državah</w:t>
      </w:r>
    </w:p>
    <w:p w14:paraId="749928E6" w14:textId="77777777" w:rsidR="00AA211F" w:rsidRPr="001900D7" w:rsidRDefault="00AA211F" w:rsidP="00AA211F">
      <w:pPr>
        <w:spacing w:line="240" w:lineRule="auto"/>
        <w:jc w:val="center"/>
        <w:rPr>
          <w:rFonts w:cs="Arial"/>
          <w:szCs w:val="20"/>
          <w:lang w:eastAsia="sl-SI"/>
        </w:rPr>
      </w:pPr>
    </w:p>
    <w:p w14:paraId="32C2EDDA"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20. člen</w:t>
      </w:r>
    </w:p>
    <w:p w14:paraId="7B2B860E"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(upravičenci)</w:t>
      </w:r>
    </w:p>
    <w:p w14:paraId="4FC2BA53" w14:textId="77777777" w:rsidR="00AA211F" w:rsidRPr="001900D7" w:rsidRDefault="00AA211F" w:rsidP="00AA211F">
      <w:pPr>
        <w:spacing w:line="240" w:lineRule="auto"/>
        <w:jc w:val="both"/>
        <w:rPr>
          <w:rFonts w:cs="Arial"/>
          <w:szCs w:val="20"/>
          <w:lang w:eastAsia="sl-SI"/>
        </w:rPr>
      </w:pPr>
    </w:p>
    <w:p w14:paraId="7C72EA13" w14:textId="77777777" w:rsidR="00AA211F" w:rsidRPr="00BF5CB3" w:rsidRDefault="00AA211F" w:rsidP="00AA211F">
      <w:pPr>
        <w:spacing w:line="240" w:lineRule="auto"/>
        <w:jc w:val="both"/>
        <w:rPr>
          <w:rFonts w:cs="Arial"/>
          <w:szCs w:val="20"/>
          <w:lang w:eastAsia="sl-SI"/>
        </w:rPr>
      </w:pPr>
      <w:r w:rsidRPr="00BF5CB3">
        <w:rPr>
          <w:rFonts w:cs="Arial"/>
          <w:szCs w:val="20"/>
          <w:lang w:eastAsia="sl-SI"/>
        </w:rPr>
        <w:t xml:space="preserve">(1) Upravičenci do podpore za promocijo v tretjih državah so: </w:t>
      </w:r>
    </w:p>
    <w:p w14:paraId="5F8AD8A1" w14:textId="77777777" w:rsidR="00AA211F" w:rsidRPr="00BF5CB3" w:rsidRDefault="00AA211F" w:rsidP="00AA211F">
      <w:pPr>
        <w:spacing w:line="240" w:lineRule="auto"/>
        <w:jc w:val="both"/>
        <w:rPr>
          <w:rFonts w:cs="Arial"/>
          <w:szCs w:val="20"/>
          <w:lang w:eastAsia="sl-SI"/>
        </w:rPr>
      </w:pPr>
      <w:r w:rsidRPr="00BF5CB3">
        <w:rPr>
          <w:rFonts w:cs="Arial"/>
          <w:szCs w:val="20"/>
        </w:rPr>
        <w:t>–</w:t>
      </w:r>
      <w:r w:rsidRPr="00BF5CB3">
        <w:rPr>
          <w:rFonts w:cs="Arial"/>
          <w:szCs w:val="20"/>
          <w:lang w:eastAsia="sl-SI"/>
        </w:rPr>
        <w:t xml:space="preserve"> pridelovalci, vpisani v register, ki letno pridelajo najmanj 20.000 litrov vina, pri pridelovalcih, ki pridelujejo vino iz ekološko pridelanega grozdja, pa mora letna pridelava znašati najmanj 10.000 litrov; </w:t>
      </w:r>
    </w:p>
    <w:p w14:paraId="6CA590E5" w14:textId="77777777" w:rsidR="00AA211F" w:rsidRPr="001900D7" w:rsidRDefault="00AA211F" w:rsidP="00AA211F">
      <w:pPr>
        <w:spacing w:line="240" w:lineRule="auto"/>
        <w:jc w:val="both"/>
        <w:rPr>
          <w:rFonts w:cs="Arial"/>
          <w:szCs w:val="20"/>
          <w:lang w:eastAsia="sl-SI"/>
        </w:rPr>
      </w:pPr>
      <w:r w:rsidRPr="00BF5CB3">
        <w:rPr>
          <w:rFonts w:cs="Arial"/>
          <w:szCs w:val="20"/>
        </w:rPr>
        <w:t>–</w:t>
      </w:r>
      <w:r w:rsidRPr="00BF5CB3">
        <w:rPr>
          <w:rFonts w:cs="Arial"/>
          <w:szCs w:val="20"/>
          <w:lang w:eastAsia="sl-SI"/>
        </w:rPr>
        <w:t xml:space="preserve"> združenja najmanj dveh pridelovalcev, vpisanih v register, s skupno letno pridelavo najmanj</w:t>
      </w:r>
      <w:r w:rsidRPr="001900D7">
        <w:rPr>
          <w:rFonts w:cs="Arial"/>
          <w:szCs w:val="20"/>
          <w:lang w:eastAsia="sl-SI"/>
        </w:rPr>
        <w:t xml:space="preserve"> 75.000 litrov vina</w:t>
      </w:r>
      <w:r>
        <w:rPr>
          <w:rFonts w:cs="Arial"/>
          <w:szCs w:val="20"/>
          <w:lang w:eastAsia="sl-SI"/>
        </w:rPr>
        <w:t>;</w:t>
      </w:r>
      <w:r w:rsidRPr="001900D7">
        <w:rPr>
          <w:rFonts w:cs="Arial"/>
          <w:szCs w:val="20"/>
          <w:lang w:eastAsia="sl-SI"/>
        </w:rPr>
        <w:t xml:space="preserve"> </w:t>
      </w:r>
    </w:p>
    <w:p w14:paraId="26B49D6D"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organizacije proizvajalcev vina, združenja organizacij proizvajalcev vina ali medpanožne organizacije, ustanovljene v skladu z Uredbo 1308/2013/EU, ali </w:t>
      </w:r>
    </w:p>
    <w:p w14:paraId="7A08185D"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poklicne vinogradniško-vinarske organizacije.</w:t>
      </w:r>
    </w:p>
    <w:p w14:paraId="239BA9B6"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(2) Poklicna vinogradniško-vinarska organizacija iz prejšnjega odstavka je gospodarsko interesno združenje ali zbornica, ustanovljena v skladu </w:t>
      </w:r>
      <w:r>
        <w:rPr>
          <w:rFonts w:cs="Arial"/>
          <w:szCs w:val="20"/>
          <w:lang w:eastAsia="sl-SI"/>
        </w:rPr>
        <w:t>z zakonom</w:t>
      </w:r>
      <w:r w:rsidRPr="001900D7">
        <w:rPr>
          <w:rFonts w:cs="Arial"/>
          <w:szCs w:val="20"/>
          <w:lang w:eastAsia="sl-SI"/>
        </w:rPr>
        <w:t xml:space="preserve">, ki ureja </w:t>
      </w:r>
      <w:r w:rsidRPr="002C1C16">
        <w:rPr>
          <w:rFonts w:cs="Arial"/>
          <w:szCs w:val="20"/>
          <w:lang w:eastAsia="sl-SI"/>
        </w:rPr>
        <w:t>gospodarske zbornice, njeni člani pa so pridelovalci. Poklicna vinogradniško-vinarska organizacija mora</w:t>
      </w:r>
      <w:r w:rsidRPr="001900D7">
        <w:rPr>
          <w:rFonts w:cs="Arial"/>
          <w:szCs w:val="20"/>
          <w:lang w:eastAsia="sl-SI"/>
        </w:rPr>
        <w:t xml:space="preserve"> delovati že vsaj dve leti pred oddajo programa.</w:t>
      </w:r>
    </w:p>
    <w:p w14:paraId="25CA83C2"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(3) Če program, ki se nanaša na določeno tretjo državo, odda združenje pridelovalcev, pri čemer je eden od ustanoviteljev pridelovalec vina, ki v istem letu odda program za isto tretjo državo, se ta pridelovalec in njegova količina vina ne upoštevata pri pogojih upravičenosti iz </w:t>
      </w:r>
      <w:r w:rsidRPr="004F184A">
        <w:rPr>
          <w:rFonts w:cs="Arial"/>
          <w:szCs w:val="20"/>
          <w:lang w:eastAsia="sl-SI"/>
        </w:rPr>
        <w:t>druge alineje prvega odstavka tega člena.</w:t>
      </w:r>
    </w:p>
    <w:p w14:paraId="652D7EBE"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21. člen</w:t>
      </w:r>
    </w:p>
    <w:p w14:paraId="1D6433FD"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(dejavnosti)</w:t>
      </w:r>
    </w:p>
    <w:p w14:paraId="282B3925" w14:textId="77777777" w:rsidR="00AA211F" w:rsidRPr="001900D7" w:rsidRDefault="00AA211F" w:rsidP="00AA211F">
      <w:pPr>
        <w:spacing w:line="240" w:lineRule="auto"/>
        <w:jc w:val="center"/>
        <w:rPr>
          <w:rFonts w:cs="Arial"/>
          <w:szCs w:val="20"/>
          <w:lang w:eastAsia="sl-SI"/>
        </w:rPr>
      </w:pPr>
    </w:p>
    <w:p w14:paraId="1D3BF7D1"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(1) Podpora za promocijo v tretjih državah se uvede za </w:t>
      </w:r>
      <w:r>
        <w:rPr>
          <w:rFonts w:cs="Arial"/>
          <w:szCs w:val="20"/>
          <w:lang w:eastAsia="sl-SI"/>
        </w:rPr>
        <w:t>naslednje</w:t>
      </w:r>
      <w:r w:rsidRPr="001900D7">
        <w:rPr>
          <w:rFonts w:cs="Arial"/>
          <w:szCs w:val="20"/>
          <w:lang w:eastAsia="sl-SI"/>
        </w:rPr>
        <w:t xml:space="preserve"> dejavnosti:</w:t>
      </w:r>
    </w:p>
    <w:p w14:paraId="209EC952"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objavo oglasov v medijih tretjih držav (tiskani, televizijski, radijski, spletni)</w:t>
      </w:r>
      <w:r>
        <w:rPr>
          <w:rFonts w:cs="Arial"/>
          <w:szCs w:val="20"/>
          <w:lang w:eastAsia="sl-SI"/>
        </w:rPr>
        <w:t>;</w:t>
      </w:r>
    </w:p>
    <w:p w14:paraId="069E11B4"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izdelavo reklamnega gradiva za prodor na trge tretjih držav</w:t>
      </w:r>
      <w:r>
        <w:rPr>
          <w:rFonts w:cs="Arial"/>
          <w:szCs w:val="20"/>
          <w:lang w:eastAsia="sl-SI"/>
        </w:rPr>
        <w:t>;</w:t>
      </w:r>
    </w:p>
    <w:p w14:paraId="7919E1BB"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udeležbo na mednarodnih sejmih in drugih mednarodnih dogodkih</w:t>
      </w:r>
      <w:r>
        <w:rPr>
          <w:rFonts w:cs="Arial"/>
          <w:szCs w:val="20"/>
          <w:lang w:eastAsia="sl-SI"/>
        </w:rPr>
        <w:t>;</w:t>
      </w:r>
    </w:p>
    <w:p w14:paraId="70F5BDBD"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izdelavo raziskav trga tretjih držav</w:t>
      </w:r>
      <w:r>
        <w:rPr>
          <w:rFonts w:cs="Arial"/>
          <w:szCs w:val="20"/>
          <w:lang w:eastAsia="sl-SI"/>
        </w:rPr>
        <w:t>;</w:t>
      </w:r>
    </w:p>
    <w:p w14:paraId="1E7CF0C7"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organizacijo seminarjev za novinarje, uvoznike, strokovno javnost in potrošnike tretjih držav.</w:t>
      </w:r>
    </w:p>
    <w:p w14:paraId="3A2DB22C"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(2) Promocija v tretjih državah se mora nanašati na vino z zaščiteno označbo porekla ali zaščiteno geografsko označbo, na prikaz značilnosti vinorodnih območij in sort grozdja ter povezave tega vina s kulinariko, vinsko arhitekturo ali vinskim turizmom. Oznaka porekla vina, ki obsega vsaj geografsko označbo v skladu s pravilnikom, ki ureja seznam geografskih označb, mora biti uporabljena v okviru promocijskih dejavnosti ter navedena v vseh oglasih in reklamnem gradivu, ki se uveljavljajo kot upravičeni </w:t>
      </w:r>
      <w:r w:rsidRPr="004254D8">
        <w:rPr>
          <w:rFonts w:cs="Arial"/>
          <w:szCs w:val="20"/>
          <w:lang w:eastAsia="sl-SI"/>
        </w:rPr>
        <w:t>strošek. Promocijsko gradivo mora biti v enem od jezikov države, v kateri se izvaja promocija oziroma katere udeležencem je ta namenjena, ali pa v enem od uradnih jezikov EU.</w:t>
      </w:r>
    </w:p>
    <w:p w14:paraId="06191E73" w14:textId="77777777" w:rsidR="00AA211F" w:rsidRPr="009D2DD7" w:rsidRDefault="00AA211F" w:rsidP="00AA211F">
      <w:pPr>
        <w:spacing w:line="240" w:lineRule="auto"/>
        <w:jc w:val="center"/>
        <w:rPr>
          <w:rFonts w:cs="Arial"/>
          <w:szCs w:val="20"/>
          <w:lang w:eastAsia="sl-SI"/>
        </w:rPr>
      </w:pPr>
      <w:r w:rsidRPr="009D2DD7">
        <w:rPr>
          <w:rFonts w:cs="Arial"/>
          <w:szCs w:val="20"/>
          <w:lang w:eastAsia="sl-SI"/>
        </w:rPr>
        <w:t>22. člen</w:t>
      </w:r>
    </w:p>
    <w:p w14:paraId="0CB1DACD" w14:textId="77777777" w:rsidR="00AA211F" w:rsidRPr="001900D7" w:rsidRDefault="00AA211F" w:rsidP="00AA211F">
      <w:pPr>
        <w:spacing w:line="240" w:lineRule="auto"/>
        <w:jc w:val="center"/>
        <w:rPr>
          <w:rFonts w:cs="Arial"/>
          <w:szCs w:val="20"/>
          <w:lang w:eastAsia="sl-SI"/>
        </w:rPr>
      </w:pPr>
      <w:r w:rsidRPr="009D2DD7">
        <w:rPr>
          <w:rFonts w:cs="Arial"/>
          <w:szCs w:val="20"/>
          <w:lang w:eastAsia="sl-SI"/>
        </w:rPr>
        <w:t>(odobritev programov za promocijo v tretjih državah)</w:t>
      </w:r>
    </w:p>
    <w:p w14:paraId="1E23A6B8"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lastRenderedPageBreak/>
        <w:t xml:space="preserve">(1) Upravičenci iz 20. člena te uredbe za uveljavljanje podpore za promocijo v tretjih državah vložijo vloge za odobritev programov najpozneje do 1. marca v letu začetka izvajanja programa </w:t>
      </w:r>
      <w:r>
        <w:rPr>
          <w:rFonts w:cs="Arial"/>
          <w:szCs w:val="20"/>
          <w:lang w:eastAsia="sl-SI"/>
        </w:rPr>
        <w:t>v skladu z</w:t>
      </w:r>
      <w:r w:rsidRPr="001900D7">
        <w:rPr>
          <w:rFonts w:cs="Arial"/>
          <w:szCs w:val="20"/>
          <w:lang w:eastAsia="sl-SI"/>
        </w:rPr>
        <w:t xml:space="preserve"> 31. člen</w:t>
      </w:r>
      <w:r>
        <w:rPr>
          <w:rFonts w:cs="Arial"/>
          <w:szCs w:val="20"/>
          <w:lang w:eastAsia="sl-SI"/>
        </w:rPr>
        <w:t>om</w:t>
      </w:r>
      <w:r w:rsidRPr="001900D7">
        <w:rPr>
          <w:rFonts w:cs="Arial"/>
          <w:szCs w:val="20"/>
          <w:lang w:eastAsia="sl-SI"/>
        </w:rPr>
        <w:t xml:space="preserve"> te uredbe. Programi se lahko nanašajo na dejavnosti, ki bodo izvedene v obdobju med 1. </w:t>
      </w:r>
      <w:r>
        <w:rPr>
          <w:rFonts w:cs="Arial"/>
          <w:szCs w:val="20"/>
          <w:lang w:eastAsia="sl-SI"/>
        </w:rPr>
        <w:t>majem</w:t>
      </w:r>
      <w:r w:rsidRPr="001900D7">
        <w:rPr>
          <w:rFonts w:cs="Arial"/>
          <w:szCs w:val="20"/>
          <w:lang w:eastAsia="sl-SI"/>
        </w:rPr>
        <w:t xml:space="preserve"> leta vložitve vloge iz tega odstavka in </w:t>
      </w:r>
      <w:r>
        <w:rPr>
          <w:rFonts w:cs="Arial"/>
          <w:szCs w:val="20"/>
          <w:lang w:eastAsia="sl-SI"/>
        </w:rPr>
        <w:t xml:space="preserve">med </w:t>
      </w:r>
      <w:r w:rsidRPr="001900D7">
        <w:rPr>
          <w:rFonts w:cs="Arial"/>
          <w:szCs w:val="20"/>
          <w:lang w:eastAsia="sl-SI"/>
        </w:rPr>
        <w:t>3</w:t>
      </w:r>
      <w:r>
        <w:rPr>
          <w:rFonts w:cs="Arial"/>
          <w:szCs w:val="20"/>
          <w:lang w:eastAsia="sl-SI"/>
        </w:rPr>
        <w:t>0</w:t>
      </w:r>
      <w:r w:rsidRPr="001900D7">
        <w:rPr>
          <w:rFonts w:cs="Arial"/>
          <w:szCs w:val="20"/>
          <w:lang w:eastAsia="sl-SI"/>
        </w:rPr>
        <w:t>. </w:t>
      </w:r>
      <w:r>
        <w:rPr>
          <w:rFonts w:cs="Arial"/>
          <w:szCs w:val="20"/>
          <w:lang w:eastAsia="sl-SI"/>
        </w:rPr>
        <w:t>aprilom</w:t>
      </w:r>
      <w:r w:rsidRPr="001900D7">
        <w:rPr>
          <w:rFonts w:cs="Arial"/>
          <w:szCs w:val="20"/>
          <w:lang w:eastAsia="sl-SI"/>
        </w:rPr>
        <w:t xml:space="preserve"> naslednjega leta.</w:t>
      </w:r>
    </w:p>
    <w:p w14:paraId="58BF95D1"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(2) Vloga iz prejšnjega odstavka mora poleg podatkov iz drugega odstavka 17. člena te uredbe vsebovati tudi:</w:t>
      </w:r>
    </w:p>
    <w:p w14:paraId="48E35CE0"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državo, na katero se nanaša program</w:t>
      </w:r>
      <w:r>
        <w:rPr>
          <w:rFonts w:cs="Arial"/>
          <w:szCs w:val="20"/>
          <w:lang w:eastAsia="sl-SI"/>
        </w:rPr>
        <w:t>;</w:t>
      </w:r>
    </w:p>
    <w:p w14:paraId="556ED112"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analizo rezultatov dosedanje promocije (vključno z referencami dosedanje promocije) in pričakovano prodajo</w:t>
      </w:r>
      <w:r>
        <w:rPr>
          <w:rFonts w:cs="Arial"/>
          <w:szCs w:val="20"/>
          <w:lang w:eastAsia="sl-SI"/>
        </w:rPr>
        <w:t>;</w:t>
      </w:r>
    </w:p>
    <w:p w14:paraId="17577543" w14:textId="77777777" w:rsidR="00AA211F" w:rsidRPr="001900D7" w:rsidRDefault="00AA211F" w:rsidP="00AA211F">
      <w:pPr>
        <w:spacing w:after="100" w:afterAutospacing="1" w:line="240" w:lineRule="auto"/>
        <w:jc w:val="both"/>
        <w:rPr>
          <w:rFonts w:cs="Arial"/>
          <w:szCs w:val="20"/>
          <w:lang w:eastAsia="sl-SI"/>
        </w:rPr>
      </w:pPr>
      <w:r w:rsidRPr="00F65ADD">
        <w:rPr>
          <w:rFonts w:cs="Arial"/>
          <w:szCs w:val="20"/>
        </w:rPr>
        <w:t>–</w:t>
      </w:r>
      <w:r w:rsidRPr="00F65ADD">
        <w:rPr>
          <w:rFonts w:cs="Arial"/>
          <w:szCs w:val="20"/>
          <w:lang w:eastAsia="sl-SI"/>
        </w:rPr>
        <w:t xml:space="preserve"> opis stanja in povpraševanja po vinih na posameznem tretjem trgu.</w:t>
      </w:r>
    </w:p>
    <w:p w14:paraId="113A3707"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(3) Agencija v posameznem letu odobri največ pet programov istega upravičenca za promocijo v tretjih državah, pri čemer imajo prednost programi z višjimi upravičenimi stroški.</w:t>
      </w:r>
    </w:p>
    <w:p w14:paraId="015DB70D" w14:textId="77777777" w:rsidR="00AA211F" w:rsidRPr="003124AC" w:rsidRDefault="00AA211F" w:rsidP="00AA211F">
      <w:pPr>
        <w:spacing w:before="100" w:beforeAutospacing="1" w:after="100" w:afterAutospacing="1" w:line="240" w:lineRule="auto"/>
        <w:jc w:val="both"/>
        <w:rPr>
          <w:rFonts w:cs="Arial"/>
          <w:lang w:eastAsia="sl-SI"/>
        </w:rPr>
      </w:pPr>
      <w:r w:rsidRPr="003124AC">
        <w:rPr>
          <w:rFonts w:cs="Arial"/>
          <w:lang w:eastAsia="sl-SI"/>
        </w:rPr>
        <w:t xml:space="preserve">(4) O ustreznosti programa in višini sredstev za odobreni program odloči agencija najpozneje do </w:t>
      </w:r>
      <w:r w:rsidRPr="001900D7">
        <w:rPr>
          <w:rFonts w:cs="Arial"/>
          <w:szCs w:val="20"/>
          <w:lang w:eastAsia="sl-SI"/>
        </w:rPr>
        <w:t>3</w:t>
      </w:r>
      <w:r>
        <w:rPr>
          <w:rFonts w:cs="Arial"/>
          <w:szCs w:val="20"/>
          <w:lang w:eastAsia="sl-SI"/>
        </w:rPr>
        <w:t>0</w:t>
      </w:r>
      <w:r w:rsidRPr="003124AC">
        <w:rPr>
          <w:rFonts w:cs="Arial"/>
          <w:lang w:eastAsia="sl-SI"/>
        </w:rPr>
        <w:t>. aprila v letu vložitve programa.</w:t>
      </w:r>
    </w:p>
    <w:p w14:paraId="03442759" w14:textId="77777777" w:rsidR="00AA211F"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(5) Upravičenec lahko prejme podporo za promocijo v tretjih državah največ za obdobje petih let za isti trg tretje države, razen za dejavnosti promocije in komuniciranja za konsolidacijo možnosti prodaje, kjer se upošteva določba drugega pododstavka prvega odstavka </w:t>
      </w:r>
      <w:r>
        <w:rPr>
          <w:rFonts w:cs="Arial"/>
          <w:szCs w:val="20"/>
          <w:lang w:eastAsia="sl-SI"/>
        </w:rPr>
        <w:t xml:space="preserve">58. </w:t>
      </w:r>
      <w:r w:rsidRPr="001900D7">
        <w:rPr>
          <w:rFonts w:cs="Arial"/>
          <w:szCs w:val="20"/>
          <w:lang w:eastAsia="sl-SI"/>
        </w:rPr>
        <w:t xml:space="preserve">člena Uredbe 2021/2115/EU. </w:t>
      </w:r>
    </w:p>
    <w:p w14:paraId="68A62898" w14:textId="77777777" w:rsidR="00AA211F" w:rsidRPr="001900D7" w:rsidRDefault="00AA211F" w:rsidP="00AA211F">
      <w:pPr>
        <w:spacing w:before="100" w:beforeAutospacing="1" w:after="100" w:afterAutospacing="1" w:line="240" w:lineRule="auto"/>
        <w:jc w:val="both"/>
        <w:rPr>
          <w:rFonts w:cs="Arial"/>
          <w:szCs w:val="20"/>
          <w:lang w:eastAsia="sl-SI"/>
        </w:rPr>
      </w:pPr>
      <w:r>
        <w:rPr>
          <w:rFonts w:cs="Arial"/>
          <w:szCs w:val="20"/>
          <w:lang w:eastAsia="sl-SI"/>
        </w:rPr>
        <w:t xml:space="preserve">(6) </w:t>
      </w:r>
      <w:r w:rsidRPr="001900D7">
        <w:rPr>
          <w:rFonts w:cs="Arial"/>
          <w:szCs w:val="20"/>
          <w:lang w:eastAsia="sl-SI"/>
        </w:rPr>
        <w:t xml:space="preserve">Za potrebe </w:t>
      </w:r>
      <w:r w:rsidRPr="002C1C16">
        <w:rPr>
          <w:rFonts w:cs="Arial"/>
          <w:szCs w:val="20"/>
          <w:lang w:eastAsia="sl-SI"/>
        </w:rPr>
        <w:t>prejšnjega</w:t>
      </w:r>
      <w:r>
        <w:rPr>
          <w:rFonts w:cs="Arial"/>
          <w:szCs w:val="20"/>
          <w:lang w:eastAsia="sl-SI"/>
        </w:rPr>
        <w:t xml:space="preserve"> odstavka</w:t>
      </w:r>
      <w:r w:rsidRPr="001900D7">
        <w:rPr>
          <w:rFonts w:cs="Arial"/>
          <w:szCs w:val="20"/>
          <w:lang w:eastAsia="sl-SI"/>
        </w:rPr>
        <w:t xml:space="preserve"> </w:t>
      </w:r>
      <w:r>
        <w:rPr>
          <w:rFonts w:cs="Arial"/>
          <w:szCs w:val="20"/>
          <w:lang w:eastAsia="sl-SI"/>
        </w:rPr>
        <w:t xml:space="preserve">glede promocije v tretjih državah </w:t>
      </w:r>
      <w:r w:rsidRPr="001900D7">
        <w:rPr>
          <w:rFonts w:cs="Arial"/>
          <w:szCs w:val="20"/>
          <w:lang w:eastAsia="sl-SI"/>
        </w:rPr>
        <w:t xml:space="preserve">se za nov trg tretje države šteje druga regija v isti tretji državi ali pa druga ciljna skupina na istem trgu. </w:t>
      </w:r>
    </w:p>
    <w:p w14:paraId="49703B73"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23. člen</w:t>
      </w:r>
    </w:p>
    <w:p w14:paraId="71A58F67"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(dodelitev podpore)</w:t>
      </w:r>
    </w:p>
    <w:p w14:paraId="777B6072"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(1) </w:t>
      </w:r>
      <w:bookmarkStart w:id="1" w:name="_Hlk150855780"/>
      <w:r w:rsidRPr="001900D7">
        <w:rPr>
          <w:rFonts w:cs="Arial"/>
          <w:szCs w:val="20"/>
          <w:lang w:eastAsia="sl-SI"/>
        </w:rPr>
        <w:t xml:space="preserve">Upravičenec uveljavlja podporo za promocijo v tretjih državah na podlagi vlog za povrnitev upravičenih stroškov za izvedene dejavnosti iz programa, ki jih </w:t>
      </w:r>
      <w:r>
        <w:rPr>
          <w:rFonts w:cs="Arial"/>
          <w:szCs w:val="20"/>
          <w:lang w:eastAsia="sl-SI"/>
        </w:rPr>
        <w:t>v skladu z</w:t>
      </w:r>
      <w:r w:rsidRPr="001900D7">
        <w:rPr>
          <w:rFonts w:cs="Arial"/>
          <w:szCs w:val="20"/>
          <w:lang w:eastAsia="sl-SI"/>
        </w:rPr>
        <w:t xml:space="preserve"> 31. člen</w:t>
      </w:r>
      <w:r>
        <w:rPr>
          <w:rFonts w:cs="Arial"/>
          <w:szCs w:val="20"/>
          <w:lang w:eastAsia="sl-SI"/>
        </w:rPr>
        <w:t>om</w:t>
      </w:r>
      <w:r w:rsidRPr="001900D7">
        <w:rPr>
          <w:rFonts w:cs="Arial"/>
          <w:szCs w:val="20"/>
          <w:lang w:eastAsia="sl-SI"/>
        </w:rPr>
        <w:t xml:space="preserve"> te uredbe vloži na agencijo v </w:t>
      </w:r>
      <w:r>
        <w:rPr>
          <w:rFonts w:cs="Arial"/>
          <w:szCs w:val="20"/>
          <w:lang w:eastAsia="sl-SI"/>
        </w:rPr>
        <w:t>naslednjih</w:t>
      </w:r>
      <w:r w:rsidRPr="001900D7">
        <w:rPr>
          <w:rFonts w:cs="Arial"/>
          <w:szCs w:val="20"/>
          <w:lang w:eastAsia="sl-SI"/>
        </w:rPr>
        <w:t xml:space="preserve"> rokih:</w:t>
      </w:r>
    </w:p>
    <w:p w14:paraId="532FE355"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do 3</w:t>
      </w:r>
      <w:r>
        <w:rPr>
          <w:rFonts w:cs="Arial"/>
          <w:szCs w:val="20"/>
          <w:lang w:eastAsia="sl-SI"/>
        </w:rPr>
        <w:t>0</w:t>
      </w:r>
      <w:r w:rsidRPr="001900D7">
        <w:rPr>
          <w:rFonts w:cs="Arial"/>
          <w:szCs w:val="20"/>
          <w:lang w:eastAsia="sl-SI"/>
        </w:rPr>
        <w:t>. </w:t>
      </w:r>
      <w:r>
        <w:rPr>
          <w:rFonts w:cs="Arial"/>
          <w:szCs w:val="20"/>
          <w:lang w:eastAsia="sl-SI"/>
        </w:rPr>
        <w:t>novembra</w:t>
      </w:r>
      <w:r w:rsidRPr="001900D7">
        <w:rPr>
          <w:rFonts w:cs="Arial"/>
          <w:szCs w:val="20"/>
          <w:lang w:eastAsia="sl-SI"/>
        </w:rPr>
        <w:t xml:space="preserve"> za dejavnosti, izvedene med 1. </w:t>
      </w:r>
      <w:r>
        <w:rPr>
          <w:rFonts w:cs="Arial"/>
          <w:szCs w:val="20"/>
          <w:lang w:eastAsia="sl-SI"/>
        </w:rPr>
        <w:t>majem</w:t>
      </w:r>
      <w:r w:rsidRPr="001900D7">
        <w:rPr>
          <w:rFonts w:cs="Arial"/>
          <w:szCs w:val="20"/>
          <w:lang w:eastAsia="sl-SI"/>
        </w:rPr>
        <w:t xml:space="preserve"> in 31. </w:t>
      </w:r>
      <w:r>
        <w:rPr>
          <w:rFonts w:cs="Arial"/>
          <w:szCs w:val="20"/>
          <w:lang w:eastAsia="sl-SI"/>
        </w:rPr>
        <w:t>oktobrom tekočega</w:t>
      </w:r>
      <w:r w:rsidRPr="001900D7">
        <w:rPr>
          <w:rFonts w:cs="Arial"/>
          <w:szCs w:val="20"/>
          <w:lang w:eastAsia="sl-SI"/>
        </w:rPr>
        <w:t xml:space="preserve"> leta, in</w:t>
      </w:r>
    </w:p>
    <w:p w14:paraId="6F311FB3"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do </w:t>
      </w:r>
      <w:r>
        <w:rPr>
          <w:rFonts w:cs="Arial"/>
          <w:szCs w:val="20"/>
          <w:lang w:eastAsia="sl-SI"/>
        </w:rPr>
        <w:t>30</w:t>
      </w:r>
      <w:r w:rsidRPr="001900D7">
        <w:rPr>
          <w:rFonts w:cs="Arial"/>
          <w:szCs w:val="20"/>
          <w:lang w:eastAsia="sl-SI"/>
        </w:rPr>
        <w:t>. </w:t>
      </w:r>
      <w:r>
        <w:rPr>
          <w:rFonts w:cs="Arial"/>
          <w:szCs w:val="20"/>
          <w:lang w:eastAsia="sl-SI"/>
        </w:rPr>
        <w:t>maja</w:t>
      </w:r>
      <w:r w:rsidRPr="001900D7">
        <w:rPr>
          <w:rFonts w:cs="Arial"/>
          <w:szCs w:val="20"/>
          <w:lang w:eastAsia="sl-SI"/>
        </w:rPr>
        <w:t xml:space="preserve"> za dejavnosti, izvedene med 1. </w:t>
      </w:r>
      <w:r>
        <w:rPr>
          <w:rFonts w:cs="Arial"/>
          <w:szCs w:val="20"/>
          <w:lang w:eastAsia="sl-SI"/>
        </w:rPr>
        <w:t>novembrom prejšnjega leta</w:t>
      </w:r>
      <w:r w:rsidRPr="001900D7">
        <w:rPr>
          <w:rFonts w:cs="Arial"/>
          <w:szCs w:val="20"/>
          <w:lang w:eastAsia="sl-SI"/>
        </w:rPr>
        <w:t xml:space="preserve"> in 3</w:t>
      </w:r>
      <w:r>
        <w:rPr>
          <w:rFonts w:cs="Arial"/>
          <w:szCs w:val="20"/>
          <w:lang w:eastAsia="sl-SI"/>
        </w:rPr>
        <w:t>0</w:t>
      </w:r>
      <w:r w:rsidRPr="001900D7">
        <w:rPr>
          <w:rFonts w:cs="Arial"/>
          <w:szCs w:val="20"/>
          <w:lang w:eastAsia="sl-SI"/>
        </w:rPr>
        <w:t>. </w:t>
      </w:r>
      <w:r>
        <w:rPr>
          <w:rFonts w:cs="Arial"/>
          <w:szCs w:val="20"/>
          <w:lang w:eastAsia="sl-SI"/>
        </w:rPr>
        <w:t>aprilom</w:t>
      </w:r>
      <w:r w:rsidRPr="001900D7">
        <w:rPr>
          <w:rFonts w:cs="Arial"/>
          <w:szCs w:val="20"/>
          <w:lang w:eastAsia="sl-SI"/>
        </w:rPr>
        <w:t xml:space="preserve"> tekočega leta.</w:t>
      </w:r>
    </w:p>
    <w:bookmarkEnd w:id="1"/>
    <w:p w14:paraId="4A99FE7A"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 xml:space="preserve">(2) Vloga iz prejšnjega odstavka mora vsebovati: </w:t>
      </w:r>
    </w:p>
    <w:p w14:paraId="10C47041"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podatke o vlagatelju (osebno ime ali firmo, naslov ali sedež in KMG-MID, če je vlagatelj zavezan </w:t>
      </w:r>
      <w:r>
        <w:rPr>
          <w:rFonts w:cs="Arial"/>
          <w:szCs w:val="20"/>
          <w:lang w:eastAsia="sl-SI"/>
        </w:rPr>
        <w:t xml:space="preserve">za </w:t>
      </w:r>
      <w:r w:rsidRPr="001900D7">
        <w:rPr>
          <w:rFonts w:cs="Arial"/>
          <w:szCs w:val="20"/>
          <w:lang w:eastAsia="sl-SI"/>
        </w:rPr>
        <w:t>vpis v register kmetijskih gospodarstev)</w:t>
      </w:r>
      <w:r>
        <w:rPr>
          <w:rFonts w:cs="Arial"/>
          <w:szCs w:val="20"/>
          <w:lang w:eastAsia="sl-SI"/>
        </w:rPr>
        <w:t>;</w:t>
      </w:r>
    </w:p>
    <w:p w14:paraId="5B133099"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številko odločbe o ustreznosti odobrenega programa iz četrtega odstavka prejšnjega člena</w:t>
      </w:r>
      <w:r>
        <w:rPr>
          <w:rFonts w:cs="Arial"/>
          <w:szCs w:val="20"/>
          <w:lang w:eastAsia="sl-SI"/>
        </w:rPr>
        <w:t>;</w:t>
      </w:r>
    </w:p>
    <w:p w14:paraId="0A3C4643"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višino zahtevane podpore po posameznih izvedenih dejavnostih za promocijo vina v obdobju, na katero se nanaša vloga</w:t>
      </w:r>
      <w:r>
        <w:rPr>
          <w:rFonts w:cs="Arial"/>
          <w:szCs w:val="20"/>
          <w:lang w:eastAsia="sl-SI"/>
        </w:rPr>
        <w:t>;</w:t>
      </w:r>
      <w:r w:rsidRPr="001900D7">
        <w:rPr>
          <w:rFonts w:cs="Arial"/>
          <w:szCs w:val="20"/>
          <w:lang w:eastAsia="sl-SI"/>
        </w:rPr>
        <w:t xml:space="preserve"> </w:t>
      </w:r>
    </w:p>
    <w:p w14:paraId="4560224D"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poročilo in dokazilo o izvedbi posameznih dejavnosti, na katere se nanašajo stroški v vlogi, vključno s specifikacijo računov in </w:t>
      </w:r>
      <w:r>
        <w:rPr>
          <w:rFonts w:cs="Arial"/>
          <w:szCs w:val="20"/>
          <w:lang w:eastAsia="sl-SI"/>
        </w:rPr>
        <w:t>drugih</w:t>
      </w:r>
      <w:r w:rsidRPr="001900D7">
        <w:rPr>
          <w:rFonts w:cs="Arial"/>
          <w:szCs w:val="20"/>
          <w:lang w:eastAsia="sl-SI"/>
        </w:rPr>
        <w:t xml:space="preserve"> stroškov po posameznih izvedenih dejavnostih</w:t>
      </w:r>
      <w:r>
        <w:rPr>
          <w:rFonts w:cs="Arial"/>
          <w:szCs w:val="20"/>
          <w:lang w:eastAsia="sl-SI"/>
        </w:rPr>
        <w:t>;</w:t>
      </w:r>
    </w:p>
    <w:p w14:paraId="1410B306" w14:textId="77777777" w:rsidR="00AA211F" w:rsidRPr="001900D7" w:rsidRDefault="00AA211F" w:rsidP="00AA211F">
      <w:pPr>
        <w:spacing w:line="240" w:lineRule="auto"/>
        <w:jc w:val="both"/>
        <w:rPr>
          <w:rFonts w:cs="Arial"/>
          <w:szCs w:val="20"/>
          <w:lang w:eastAsia="sl-SI"/>
        </w:rPr>
      </w:pPr>
      <w:r w:rsidRPr="001900D7">
        <w:rPr>
          <w:rFonts w:cs="Arial"/>
          <w:szCs w:val="20"/>
        </w:rPr>
        <w:t xml:space="preserve">– </w:t>
      </w:r>
      <w:r w:rsidRPr="001900D7">
        <w:rPr>
          <w:rFonts w:cs="Arial"/>
          <w:szCs w:val="20"/>
          <w:lang w:eastAsia="sl-SI"/>
        </w:rPr>
        <w:t>račune za upravičene stroške, ki se glasijo na upravičenca in na katere se nanaša vloga</w:t>
      </w:r>
      <w:r>
        <w:rPr>
          <w:rFonts w:cs="Arial"/>
          <w:szCs w:val="20"/>
          <w:lang w:eastAsia="sl-SI"/>
        </w:rPr>
        <w:t>;</w:t>
      </w:r>
      <w:r w:rsidRPr="001900D7">
        <w:rPr>
          <w:rFonts w:cs="Arial"/>
          <w:szCs w:val="20"/>
          <w:lang w:eastAsia="sl-SI"/>
        </w:rPr>
        <w:t xml:space="preserve"> </w:t>
      </w:r>
    </w:p>
    <w:p w14:paraId="5FB0B8DB" w14:textId="77777777" w:rsidR="00AA211F" w:rsidRPr="001900D7" w:rsidRDefault="00AA211F" w:rsidP="00AA211F">
      <w:pPr>
        <w:spacing w:after="100" w:afterAutospacing="1" w:line="240" w:lineRule="auto"/>
        <w:jc w:val="both"/>
        <w:rPr>
          <w:rFonts w:cs="Arial"/>
          <w:szCs w:val="20"/>
          <w:lang w:eastAsia="sl-SI"/>
        </w:rPr>
      </w:pPr>
      <w:r w:rsidRPr="001900D7">
        <w:rPr>
          <w:rFonts w:cs="Arial"/>
          <w:szCs w:val="20"/>
        </w:rPr>
        <w:t>–</w:t>
      </w:r>
      <w:r w:rsidRPr="001900D7">
        <w:rPr>
          <w:rFonts w:cs="Arial"/>
          <w:szCs w:val="20"/>
          <w:lang w:eastAsia="sl-SI"/>
        </w:rPr>
        <w:t xml:space="preserve"> dokazila o plačilu računov (položnica, blagajniški prejemek, potrdilo banke o izvršenem plačilu, bančni izpisek o prometu na računu, iz katerega je razvidno izvršeno plačilo, potrjen kompenzacijski nalog, pobotna izjava ali </w:t>
      </w:r>
      <w:proofErr w:type="spellStart"/>
      <w:r w:rsidRPr="001900D7">
        <w:rPr>
          <w:rFonts w:cs="Arial"/>
          <w:szCs w:val="20"/>
          <w:lang w:eastAsia="sl-SI"/>
        </w:rPr>
        <w:t>asignacijska</w:t>
      </w:r>
      <w:proofErr w:type="spellEnd"/>
      <w:r w:rsidRPr="001900D7">
        <w:rPr>
          <w:rFonts w:cs="Arial"/>
          <w:szCs w:val="20"/>
          <w:lang w:eastAsia="sl-SI"/>
        </w:rPr>
        <w:t xml:space="preserve"> pogodba).</w:t>
      </w:r>
    </w:p>
    <w:p w14:paraId="19B094EF"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(3) Če je dokazilo o izvedbi posameznih dejavnosti iz četrte alineje prejšnjega odstavka fotografija, mora biti ta geografsko označena.</w:t>
      </w:r>
    </w:p>
    <w:p w14:paraId="264E5377"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(4) Višina podpore </w:t>
      </w:r>
      <w:r>
        <w:rPr>
          <w:rFonts w:cs="Arial"/>
          <w:szCs w:val="20"/>
          <w:lang w:eastAsia="sl-SI"/>
        </w:rPr>
        <w:t xml:space="preserve">iz prvega odstavka tega člena </w:t>
      </w:r>
      <w:r w:rsidRPr="001900D7">
        <w:rPr>
          <w:rFonts w:cs="Arial"/>
          <w:szCs w:val="20"/>
          <w:lang w:eastAsia="sl-SI"/>
        </w:rPr>
        <w:t>znaša 50 % upravičenih stroškov.</w:t>
      </w:r>
    </w:p>
    <w:p w14:paraId="25E4D060"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(5) Agencija o vlogah za podporo za promocijo v tretjih državah </w:t>
      </w:r>
      <w:r>
        <w:rPr>
          <w:rFonts w:cs="Arial"/>
          <w:szCs w:val="20"/>
          <w:lang w:eastAsia="sl-SI"/>
        </w:rPr>
        <w:t xml:space="preserve">vsako leto </w:t>
      </w:r>
      <w:r w:rsidRPr="001900D7">
        <w:rPr>
          <w:rFonts w:cs="Arial"/>
          <w:szCs w:val="20"/>
          <w:lang w:eastAsia="sl-SI"/>
        </w:rPr>
        <w:t>odloči najpozneje do 30. septembra.</w:t>
      </w:r>
    </w:p>
    <w:p w14:paraId="561ACC0A" w14:textId="77777777" w:rsidR="00AA211F" w:rsidRPr="001900D7" w:rsidRDefault="00AA211F" w:rsidP="00AA211F">
      <w:pPr>
        <w:spacing w:line="240" w:lineRule="auto"/>
        <w:jc w:val="center"/>
        <w:rPr>
          <w:rFonts w:cs="Arial"/>
          <w:szCs w:val="20"/>
          <w:lang w:eastAsia="sl-SI"/>
        </w:rPr>
      </w:pPr>
    </w:p>
    <w:p w14:paraId="5D127B51"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2.</w:t>
      </w:r>
      <w:r w:rsidRPr="001900D7">
        <w:rPr>
          <w:rFonts w:cs="Arial"/>
          <w:bCs/>
          <w:szCs w:val="20"/>
          <w:lang w:eastAsia="sl-SI"/>
        </w:rPr>
        <w:t> Podpora za informiranje o vinih</w:t>
      </w:r>
    </w:p>
    <w:p w14:paraId="2911AA8B" w14:textId="77777777" w:rsidR="00AA211F" w:rsidRPr="001900D7" w:rsidRDefault="00AA211F" w:rsidP="00AA211F">
      <w:pPr>
        <w:spacing w:line="240" w:lineRule="auto"/>
        <w:jc w:val="center"/>
        <w:rPr>
          <w:rFonts w:cs="Arial"/>
          <w:szCs w:val="20"/>
          <w:lang w:eastAsia="sl-SI"/>
        </w:rPr>
      </w:pPr>
    </w:p>
    <w:p w14:paraId="25C8615A"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24. člen</w:t>
      </w:r>
    </w:p>
    <w:p w14:paraId="134B7EC8"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(upravičenci)</w:t>
      </w:r>
    </w:p>
    <w:p w14:paraId="524B8444"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 xml:space="preserve">(1) Upravičenci do podpore za informiranje o vinih so: </w:t>
      </w:r>
    </w:p>
    <w:p w14:paraId="361DF4BA"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združenja najmanj dveh pridelovalcev, vpisanih v register</w:t>
      </w:r>
      <w:r>
        <w:rPr>
          <w:rFonts w:cs="Arial"/>
          <w:szCs w:val="20"/>
          <w:lang w:eastAsia="sl-SI"/>
        </w:rPr>
        <w:t>;</w:t>
      </w:r>
      <w:r w:rsidRPr="001900D7">
        <w:rPr>
          <w:rFonts w:cs="Arial"/>
          <w:szCs w:val="20"/>
          <w:lang w:eastAsia="sl-SI"/>
        </w:rPr>
        <w:t xml:space="preserve"> </w:t>
      </w:r>
    </w:p>
    <w:p w14:paraId="36425D1C"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organizacije proizvajalcev vina, združenja organizacij proizvajalcev vina ali medpanožne organizacije, ustanovljene v skladu z Uredbo 1308/2013/EU</w:t>
      </w:r>
      <w:r>
        <w:rPr>
          <w:rFonts w:cs="Arial"/>
          <w:szCs w:val="20"/>
          <w:lang w:eastAsia="sl-SI"/>
        </w:rPr>
        <w:t>;</w:t>
      </w:r>
      <w:r w:rsidRPr="001900D7">
        <w:rPr>
          <w:rFonts w:cs="Arial"/>
          <w:szCs w:val="20"/>
          <w:lang w:eastAsia="sl-SI"/>
        </w:rPr>
        <w:t xml:space="preserve"> </w:t>
      </w:r>
    </w:p>
    <w:p w14:paraId="2AFAD756"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poklicne vinogradniško-vinarske organizacije iz drugega odstavka 20. člena te uredbe </w:t>
      </w:r>
      <w:r>
        <w:rPr>
          <w:rFonts w:cs="Arial"/>
          <w:szCs w:val="20"/>
          <w:lang w:eastAsia="sl-SI"/>
        </w:rPr>
        <w:t>in</w:t>
      </w:r>
      <w:r w:rsidRPr="001900D7">
        <w:rPr>
          <w:rFonts w:cs="Arial"/>
          <w:szCs w:val="20"/>
          <w:lang w:eastAsia="sl-SI"/>
        </w:rPr>
        <w:t xml:space="preserve"> </w:t>
      </w:r>
    </w:p>
    <w:p w14:paraId="7423C1C0" w14:textId="77777777" w:rsidR="00AA211F" w:rsidRPr="001900D7" w:rsidRDefault="00AA211F" w:rsidP="00AA211F">
      <w:pPr>
        <w:spacing w:after="100" w:afterAutospacing="1" w:line="240" w:lineRule="auto"/>
        <w:jc w:val="both"/>
        <w:rPr>
          <w:rFonts w:cs="Arial"/>
          <w:szCs w:val="20"/>
          <w:lang w:eastAsia="sl-SI"/>
        </w:rPr>
      </w:pPr>
      <w:r w:rsidRPr="001900D7">
        <w:rPr>
          <w:rFonts w:cs="Arial"/>
          <w:szCs w:val="20"/>
        </w:rPr>
        <w:t>–</w:t>
      </w:r>
      <w:r w:rsidRPr="001900D7">
        <w:rPr>
          <w:rFonts w:cs="Arial"/>
          <w:szCs w:val="20"/>
          <w:lang w:eastAsia="sl-SI"/>
        </w:rPr>
        <w:t xml:space="preserve"> osebe javnega prava, ustanovljene v skladu z zakonom, ki ureja kmetijsko-gozdarsko zbornico, katere člani so pridelovalci.</w:t>
      </w:r>
    </w:p>
    <w:p w14:paraId="1ACCD5D8"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(2) Upravičenec iz tega člena mora imeti med svojimi člani pridelovalce, ki pridelujejo vino na območju vsaj treh vinorodnih okolišev v Republiki Sloveniji, ali obdelujejo </w:t>
      </w:r>
      <w:r>
        <w:rPr>
          <w:rFonts w:cs="Arial"/>
          <w:szCs w:val="20"/>
          <w:lang w:eastAsia="sl-SI"/>
        </w:rPr>
        <w:t xml:space="preserve">skupaj </w:t>
      </w:r>
      <w:r w:rsidRPr="001900D7">
        <w:rPr>
          <w:rFonts w:cs="Arial"/>
          <w:szCs w:val="20"/>
          <w:lang w:eastAsia="sl-SI"/>
        </w:rPr>
        <w:t>vsaj 100 ha vinogradov.</w:t>
      </w:r>
    </w:p>
    <w:p w14:paraId="3F3472F2"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25. člen</w:t>
      </w:r>
    </w:p>
    <w:p w14:paraId="5A2A7F96"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(dejavnosti)</w:t>
      </w:r>
    </w:p>
    <w:p w14:paraId="2B6D76E2"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 xml:space="preserve">(1) Podpora za informiranje o vinih se uvede za </w:t>
      </w:r>
      <w:r>
        <w:rPr>
          <w:rFonts w:cs="Arial"/>
          <w:szCs w:val="20"/>
          <w:lang w:eastAsia="sl-SI"/>
        </w:rPr>
        <w:t>naslednje</w:t>
      </w:r>
      <w:r w:rsidRPr="001900D7">
        <w:rPr>
          <w:rFonts w:cs="Arial"/>
          <w:szCs w:val="20"/>
          <w:lang w:eastAsia="sl-SI"/>
        </w:rPr>
        <w:t xml:space="preserve"> dejavnosti:</w:t>
      </w:r>
    </w:p>
    <w:p w14:paraId="21768A54"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informacijske kampanje (objava oglasov in člankov v medijih, izdelava informacijskega gradiva)</w:t>
      </w:r>
      <w:r>
        <w:rPr>
          <w:rFonts w:cs="Arial"/>
          <w:szCs w:val="20"/>
          <w:lang w:eastAsia="sl-SI"/>
        </w:rPr>
        <w:t>;</w:t>
      </w:r>
    </w:p>
    <w:p w14:paraId="5BA58444" w14:textId="77777777" w:rsidR="00AA211F" w:rsidRPr="001900D7" w:rsidRDefault="00AA211F" w:rsidP="00AA211F">
      <w:pPr>
        <w:spacing w:after="100" w:afterAutospacing="1" w:line="240" w:lineRule="auto"/>
        <w:jc w:val="both"/>
        <w:rPr>
          <w:rFonts w:cs="Arial"/>
          <w:szCs w:val="20"/>
          <w:lang w:eastAsia="sl-SI"/>
        </w:rPr>
      </w:pPr>
      <w:r w:rsidRPr="001900D7">
        <w:rPr>
          <w:rFonts w:cs="Arial"/>
          <w:szCs w:val="20"/>
        </w:rPr>
        <w:t>–</w:t>
      </w:r>
      <w:r w:rsidRPr="001900D7">
        <w:rPr>
          <w:rFonts w:cs="Arial"/>
          <w:szCs w:val="20"/>
          <w:lang w:eastAsia="sl-SI"/>
        </w:rPr>
        <w:t xml:space="preserve"> organizacijo informiranja potrošnikov v okviru prireditev, sejmov in razstav, ki so </w:t>
      </w:r>
      <w:r>
        <w:rPr>
          <w:rFonts w:cs="Arial"/>
          <w:szCs w:val="20"/>
          <w:lang w:eastAsia="sl-SI"/>
        </w:rPr>
        <w:t>državnega</w:t>
      </w:r>
      <w:r w:rsidRPr="001900D7">
        <w:rPr>
          <w:rFonts w:cs="Arial"/>
          <w:szCs w:val="20"/>
          <w:lang w:eastAsia="sl-SI"/>
        </w:rPr>
        <w:t xml:space="preserve"> pomena ali pomembni na ravni </w:t>
      </w:r>
      <w:r>
        <w:rPr>
          <w:rFonts w:cs="Arial"/>
          <w:szCs w:val="20"/>
          <w:lang w:eastAsia="sl-SI"/>
        </w:rPr>
        <w:t>EU</w:t>
      </w:r>
      <w:r w:rsidRPr="001900D7">
        <w:rPr>
          <w:rFonts w:cs="Arial"/>
          <w:szCs w:val="20"/>
          <w:lang w:eastAsia="sl-SI"/>
        </w:rPr>
        <w:t>.</w:t>
      </w:r>
    </w:p>
    <w:p w14:paraId="77D0170A"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(2) Informiranje o vinih mora temeljiti na dejanski kakovosti in lastnostih vina z zaščiteno označbo porekla ali zaščiteno geografsko označbo, ki ni usmerjeno k določeni blagovni znamki in ne spodbuja uživanja vina. </w:t>
      </w:r>
      <w:r w:rsidRPr="004254D8">
        <w:rPr>
          <w:rFonts w:cs="Arial"/>
          <w:szCs w:val="20"/>
          <w:lang w:eastAsia="sl-SI"/>
        </w:rPr>
        <w:t>Dejavnosti informiranja o vinih morajo biti izvedene v enem od jezikov države članice, v kateri se izvajajo, ali pa v enem od uradnih jezikov EU.</w:t>
      </w:r>
    </w:p>
    <w:p w14:paraId="0510E1E2"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 xml:space="preserve">(3) Dejavnosti informiranja iz prvega odstavka tega člena morajo vsebovati informacije o: </w:t>
      </w:r>
    </w:p>
    <w:p w14:paraId="73B64954"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spodbujanju odgovornega uživanja vina</w:t>
      </w:r>
      <w:r>
        <w:rPr>
          <w:rFonts w:cs="Arial"/>
          <w:szCs w:val="20"/>
          <w:lang w:eastAsia="sl-SI"/>
        </w:rPr>
        <w:t>;</w:t>
      </w:r>
    </w:p>
    <w:p w14:paraId="33281E7E" w14:textId="77777777" w:rsidR="00AA211F" w:rsidRPr="00E322BA"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promocij</w:t>
      </w:r>
      <w:r>
        <w:rPr>
          <w:rFonts w:cs="Arial"/>
          <w:szCs w:val="20"/>
          <w:lang w:eastAsia="sl-SI"/>
        </w:rPr>
        <w:t>i</w:t>
      </w:r>
      <w:r w:rsidRPr="001900D7">
        <w:rPr>
          <w:rFonts w:cs="Arial"/>
          <w:szCs w:val="20"/>
          <w:lang w:eastAsia="sl-SI"/>
        </w:rPr>
        <w:t xml:space="preserve"> shem kakovosti </w:t>
      </w:r>
      <w:r>
        <w:rPr>
          <w:rFonts w:cs="Arial"/>
          <w:szCs w:val="20"/>
          <w:lang w:eastAsia="sl-SI"/>
        </w:rPr>
        <w:t>EU</w:t>
      </w:r>
      <w:r w:rsidRPr="001900D7">
        <w:rPr>
          <w:rFonts w:cs="Arial"/>
          <w:szCs w:val="20"/>
          <w:lang w:eastAsia="sl-SI"/>
        </w:rPr>
        <w:t xml:space="preserve">, ki zajemajo označbe porekla in geografske označbe, </w:t>
      </w:r>
      <w:r w:rsidRPr="00E322BA">
        <w:rPr>
          <w:rFonts w:cs="Arial"/>
          <w:szCs w:val="20"/>
          <w:lang w:eastAsia="sl-SI"/>
        </w:rPr>
        <w:t>ali</w:t>
      </w:r>
    </w:p>
    <w:p w14:paraId="25268EBC" w14:textId="77777777" w:rsidR="00AA211F" w:rsidRPr="001900D7" w:rsidRDefault="00AA211F" w:rsidP="00AA211F">
      <w:pPr>
        <w:spacing w:after="100" w:afterAutospacing="1" w:line="240" w:lineRule="auto"/>
        <w:jc w:val="both"/>
        <w:rPr>
          <w:rFonts w:cs="Arial"/>
          <w:szCs w:val="20"/>
          <w:lang w:eastAsia="sl-SI"/>
        </w:rPr>
      </w:pPr>
      <w:r w:rsidRPr="00E322BA">
        <w:rPr>
          <w:rFonts w:cs="Arial"/>
          <w:szCs w:val="20"/>
        </w:rPr>
        <w:t>–</w:t>
      </w:r>
      <w:r w:rsidRPr="00E322BA">
        <w:rPr>
          <w:rFonts w:cs="Arial"/>
          <w:szCs w:val="20"/>
          <w:lang w:eastAsia="sl-SI"/>
        </w:rPr>
        <w:t xml:space="preserve"> kombinaciji dejavnosti iz prve in druge alineje tega odstavka.</w:t>
      </w:r>
    </w:p>
    <w:p w14:paraId="533E764C" w14:textId="77777777" w:rsidR="00AA211F" w:rsidRPr="001900D7" w:rsidRDefault="00AA211F" w:rsidP="00AA211F">
      <w:pPr>
        <w:spacing w:before="100" w:beforeAutospacing="1" w:line="240" w:lineRule="auto"/>
        <w:jc w:val="center"/>
        <w:rPr>
          <w:rFonts w:cs="Arial"/>
          <w:szCs w:val="20"/>
          <w:lang w:eastAsia="sl-SI"/>
        </w:rPr>
      </w:pPr>
      <w:r w:rsidRPr="001900D7">
        <w:rPr>
          <w:rFonts w:cs="Arial"/>
          <w:szCs w:val="20"/>
          <w:lang w:eastAsia="sl-SI"/>
        </w:rPr>
        <w:t>26. člen</w:t>
      </w:r>
    </w:p>
    <w:p w14:paraId="1E4D1DB3"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(odobritev programov za informiranje o vinih)</w:t>
      </w:r>
    </w:p>
    <w:p w14:paraId="0F791893"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(1) </w:t>
      </w:r>
      <w:r w:rsidRPr="002C1C16">
        <w:rPr>
          <w:rFonts w:cs="Arial"/>
          <w:szCs w:val="20"/>
          <w:lang w:eastAsia="sl-SI"/>
        </w:rPr>
        <w:t>Upravičenci</w:t>
      </w:r>
      <w:r w:rsidRPr="001900D7">
        <w:rPr>
          <w:rFonts w:cs="Arial"/>
          <w:szCs w:val="20"/>
          <w:lang w:eastAsia="sl-SI"/>
        </w:rPr>
        <w:t xml:space="preserve"> </w:t>
      </w:r>
      <w:r w:rsidRPr="00F44FB9">
        <w:rPr>
          <w:rFonts w:cs="Arial"/>
          <w:szCs w:val="20"/>
          <w:lang w:eastAsia="sl-SI"/>
        </w:rPr>
        <w:t>iz 24. člena</w:t>
      </w:r>
      <w:r w:rsidRPr="001900D7">
        <w:rPr>
          <w:rFonts w:cs="Arial"/>
          <w:szCs w:val="20"/>
          <w:lang w:eastAsia="sl-SI"/>
        </w:rPr>
        <w:t xml:space="preserve"> </w:t>
      </w:r>
      <w:r>
        <w:rPr>
          <w:rFonts w:cs="Arial"/>
          <w:szCs w:val="20"/>
          <w:lang w:eastAsia="sl-SI"/>
        </w:rPr>
        <w:t xml:space="preserve">te uredbe </w:t>
      </w:r>
      <w:r w:rsidRPr="001900D7">
        <w:rPr>
          <w:rFonts w:cs="Arial"/>
          <w:szCs w:val="20"/>
          <w:lang w:eastAsia="sl-SI"/>
        </w:rPr>
        <w:t xml:space="preserve">za uveljavljanje podpore za informiranje o vinih vložijo vloge za odobritev programov vsako leto najpozneje do 1. aprila </w:t>
      </w:r>
      <w:r>
        <w:rPr>
          <w:rFonts w:cs="Arial"/>
          <w:szCs w:val="20"/>
          <w:lang w:eastAsia="sl-SI"/>
        </w:rPr>
        <w:t>v skladu z</w:t>
      </w:r>
      <w:r w:rsidRPr="001900D7">
        <w:rPr>
          <w:rFonts w:cs="Arial"/>
          <w:szCs w:val="20"/>
          <w:lang w:eastAsia="sl-SI"/>
        </w:rPr>
        <w:t xml:space="preserve"> 31. člen</w:t>
      </w:r>
      <w:r>
        <w:rPr>
          <w:rFonts w:cs="Arial"/>
          <w:szCs w:val="20"/>
          <w:lang w:eastAsia="sl-SI"/>
        </w:rPr>
        <w:t>om</w:t>
      </w:r>
      <w:r w:rsidRPr="001900D7">
        <w:rPr>
          <w:rFonts w:cs="Arial"/>
          <w:szCs w:val="20"/>
          <w:lang w:eastAsia="sl-SI"/>
        </w:rPr>
        <w:t xml:space="preserve"> te uredbe. Programi se lahko nanašajo na dejavnosti, ki bodo izvedene v največ ene</w:t>
      </w:r>
      <w:r>
        <w:rPr>
          <w:rFonts w:cs="Arial"/>
          <w:szCs w:val="20"/>
          <w:lang w:eastAsia="sl-SI"/>
        </w:rPr>
        <w:t>m</w:t>
      </w:r>
      <w:r w:rsidRPr="001900D7">
        <w:rPr>
          <w:rFonts w:cs="Arial"/>
          <w:szCs w:val="20"/>
          <w:lang w:eastAsia="sl-SI"/>
        </w:rPr>
        <w:t xml:space="preserve"> koledarske</w:t>
      </w:r>
      <w:r>
        <w:rPr>
          <w:rFonts w:cs="Arial"/>
          <w:szCs w:val="20"/>
          <w:lang w:eastAsia="sl-SI"/>
        </w:rPr>
        <w:t>m</w:t>
      </w:r>
      <w:r w:rsidRPr="001900D7">
        <w:rPr>
          <w:rFonts w:cs="Arial"/>
          <w:szCs w:val="20"/>
          <w:lang w:eastAsia="sl-SI"/>
        </w:rPr>
        <w:t xml:space="preserve"> let</w:t>
      </w:r>
      <w:r>
        <w:rPr>
          <w:rFonts w:cs="Arial"/>
          <w:szCs w:val="20"/>
          <w:lang w:eastAsia="sl-SI"/>
        </w:rPr>
        <w:t>u</w:t>
      </w:r>
      <w:r w:rsidRPr="001900D7">
        <w:rPr>
          <w:rFonts w:cs="Arial"/>
          <w:szCs w:val="20"/>
          <w:lang w:eastAsia="sl-SI"/>
        </w:rPr>
        <w:t xml:space="preserve"> in se začnejo izvajati vsaj dva meseca po vložitvi vloge za odobritev programov.</w:t>
      </w:r>
    </w:p>
    <w:p w14:paraId="33B069E3"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(2) Vloga iz prejšnjega odstavka mora poleg podatkov iz drugega odstavka 17. člena te uredbe vsebovati tudi:</w:t>
      </w:r>
    </w:p>
    <w:p w14:paraId="11DB02EF"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državo ali države, na </w:t>
      </w:r>
      <w:r>
        <w:rPr>
          <w:rFonts w:cs="Arial"/>
          <w:szCs w:val="20"/>
          <w:lang w:eastAsia="sl-SI"/>
        </w:rPr>
        <w:t xml:space="preserve">katero ali </w:t>
      </w:r>
      <w:r w:rsidRPr="001900D7">
        <w:rPr>
          <w:rFonts w:cs="Arial"/>
          <w:szCs w:val="20"/>
          <w:lang w:eastAsia="sl-SI"/>
        </w:rPr>
        <w:t>katere se nanaša program</w:t>
      </w:r>
      <w:r>
        <w:rPr>
          <w:rFonts w:cs="Arial"/>
          <w:szCs w:val="20"/>
          <w:lang w:eastAsia="sl-SI"/>
        </w:rPr>
        <w:t>;</w:t>
      </w:r>
    </w:p>
    <w:p w14:paraId="1A0C39A8"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reference dosedanjih dejavnosti, povezanih z informiranjem o vinih</w:t>
      </w:r>
      <w:r>
        <w:rPr>
          <w:rFonts w:cs="Arial"/>
          <w:szCs w:val="20"/>
          <w:lang w:eastAsia="sl-SI"/>
        </w:rPr>
        <w:t>;</w:t>
      </w:r>
    </w:p>
    <w:p w14:paraId="620CA9A9" w14:textId="77777777" w:rsidR="00AA211F" w:rsidRPr="001900D7" w:rsidRDefault="00AA211F" w:rsidP="00AA211F">
      <w:pPr>
        <w:spacing w:after="100" w:afterAutospacing="1" w:line="240" w:lineRule="auto"/>
        <w:jc w:val="both"/>
        <w:rPr>
          <w:rFonts w:cs="Arial"/>
          <w:szCs w:val="20"/>
          <w:lang w:eastAsia="sl-SI"/>
        </w:rPr>
      </w:pPr>
      <w:r w:rsidRPr="001900D7">
        <w:rPr>
          <w:rFonts w:cs="Arial"/>
          <w:szCs w:val="20"/>
        </w:rPr>
        <w:t>–</w:t>
      </w:r>
      <w:r w:rsidRPr="001900D7">
        <w:rPr>
          <w:rFonts w:cs="Arial"/>
          <w:szCs w:val="20"/>
          <w:lang w:eastAsia="sl-SI"/>
        </w:rPr>
        <w:t xml:space="preserve"> opis </w:t>
      </w:r>
      <w:r>
        <w:rPr>
          <w:rFonts w:cs="Arial"/>
          <w:szCs w:val="20"/>
          <w:lang w:eastAsia="sl-SI"/>
        </w:rPr>
        <w:t>stanja</w:t>
      </w:r>
      <w:r w:rsidRPr="001900D7">
        <w:rPr>
          <w:rFonts w:cs="Arial"/>
          <w:szCs w:val="20"/>
          <w:lang w:eastAsia="sl-SI"/>
        </w:rPr>
        <w:t xml:space="preserve"> v </w:t>
      </w:r>
      <w:r>
        <w:rPr>
          <w:rFonts w:cs="Arial"/>
          <w:szCs w:val="20"/>
          <w:lang w:eastAsia="sl-SI"/>
        </w:rPr>
        <w:t>posamezni</w:t>
      </w:r>
      <w:r w:rsidRPr="001900D7">
        <w:rPr>
          <w:rFonts w:cs="Arial"/>
          <w:szCs w:val="20"/>
          <w:lang w:eastAsia="sl-SI"/>
        </w:rPr>
        <w:t xml:space="preserve"> državi z vidika informiranosti potrošnika o vinih.</w:t>
      </w:r>
    </w:p>
    <w:p w14:paraId="1AD5AB1D"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(3) O ustreznosti programa in predvideni višini sredstev za odobreni program odloči agencija.</w:t>
      </w:r>
    </w:p>
    <w:p w14:paraId="12122E89"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(4</w:t>
      </w:r>
      <w:bookmarkStart w:id="2" w:name="_Hlk127171616"/>
      <w:r w:rsidRPr="001900D7">
        <w:rPr>
          <w:rFonts w:cs="Arial"/>
          <w:szCs w:val="20"/>
          <w:lang w:eastAsia="sl-SI"/>
        </w:rPr>
        <w:t xml:space="preserve">) Če dejavnosti informiranja o vinih vsebujejo tudi informacije v zvezi z učinki uživanja vina na zdravje in vedenje, se agencija o ustreznosti teh informacij pred odločitvijo o ustreznosti programa ali podpori posvetuje z ministrstvom, pristojnim za zdravje. </w:t>
      </w:r>
      <w:bookmarkEnd w:id="2"/>
    </w:p>
    <w:p w14:paraId="5E8FFDAF"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lastRenderedPageBreak/>
        <w:t xml:space="preserve">(5) Promocijsko gradivo za splošno promocijo in pospeševanje oznak kakovosti mora biti opremljeno z emblemom </w:t>
      </w:r>
      <w:r>
        <w:rPr>
          <w:rFonts w:cs="Arial"/>
          <w:szCs w:val="20"/>
          <w:lang w:eastAsia="sl-SI"/>
        </w:rPr>
        <w:t>EU</w:t>
      </w:r>
      <w:r w:rsidRPr="001900D7">
        <w:rPr>
          <w:rFonts w:cs="Arial"/>
          <w:szCs w:val="20"/>
          <w:lang w:eastAsia="sl-SI"/>
        </w:rPr>
        <w:t xml:space="preserve"> in vsebovati izjavo: »Financirala Evropska unija«. Emblem in izjava morata biti prikazana v skladu s tehničnimi značilnostmi, določenimi v Izvedbeni uredbi Komisije (EU) </w:t>
      </w:r>
      <w:r w:rsidRPr="001900D7">
        <w:rPr>
          <w:rFonts w:cs="Arial"/>
          <w:szCs w:val="20"/>
        </w:rPr>
        <w:t xml:space="preserve">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w:t>
      </w:r>
      <w:r w:rsidRPr="001900D7">
        <w:rPr>
          <w:rFonts w:cs="Arial"/>
          <w:szCs w:val="20"/>
          <w:lang w:eastAsia="sl-SI"/>
        </w:rPr>
        <w:t>(UL L št.</w:t>
      </w:r>
      <w:r w:rsidRPr="001900D7">
        <w:rPr>
          <w:rFonts w:cs="Arial"/>
          <w:color w:val="000000"/>
          <w:szCs w:val="20"/>
          <w:lang w:eastAsia="sl-SI"/>
        </w:rPr>
        <w:t> 223</w:t>
      </w:r>
      <w:r w:rsidRPr="001900D7">
        <w:rPr>
          <w:rFonts w:cs="Arial"/>
          <w:szCs w:val="20"/>
          <w:lang w:eastAsia="sl-SI"/>
        </w:rPr>
        <w:t xml:space="preserve"> z dne 29.</w:t>
      </w:r>
      <w:r w:rsidRPr="001900D7">
        <w:rPr>
          <w:rFonts w:cs="Arial"/>
          <w:color w:val="000000"/>
          <w:szCs w:val="20"/>
          <w:lang w:eastAsia="sl-SI"/>
        </w:rPr>
        <w:t> 7</w:t>
      </w:r>
      <w:r w:rsidRPr="001900D7">
        <w:rPr>
          <w:rFonts w:cs="Arial"/>
          <w:szCs w:val="20"/>
          <w:lang w:eastAsia="sl-SI"/>
        </w:rPr>
        <w:t>.</w:t>
      </w:r>
      <w:r w:rsidRPr="001900D7">
        <w:rPr>
          <w:rFonts w:cs="Arial"/>
          <w:color w:val="000000"/>
          <w:szCs w:val="20"/>
          <w:lang w:eastAsia="sl-SI"/>
        </w:rPr>
        <w:t> </w:t>
      </w:r>
      <w:r w:rsidRPr="001900D7">
        <w:rPr>
          <w:rFonts w:cs="Arial"/>
          <w:szCs w:val="20"/>
          <w:lang w:eastAsia="sl-SI"/>
        </w:rPr>
        <w:t>2014, str.</w:t>
      </w:r>
      <w:r w:rsidRPr="001900D7">
        <w:rPr>
          <w:rFonts w:cs="Arial"/>
          <w:color w:val="000000"/>
          <w:szCs w:val="20"/>
          <w:lang w:eastAsia="sl-SI"/>
        </w:rPr>
        <w:t> 7</w:t>
      </w:r>
      <w:r w:rsidRPr="001900D7">
        <w:rPr>
          <w:rFonts w:cs="Arial"/>
          <w:szCs w:val="20"/>
          <w:lang w:eastAsia="sl-SI"/>
        </w:rPr>
        <w:t xml:space="preserve">), </w:t>
      </w:r>
      <w:r>
        <w:rPr>
          <w:rFonts w:cs="Arial"/>
          <w:szCs w:val="20"/>
          <w:lang w:eastAsia="sl-SI"/>
        </w:rPr>
        <w:t>zadnjič</w:t>
      </w:r>
      <w:r w:rsidRPr="001900D7">
        <w:rPr>
          <w:rFonts w:cs="Arial"/>
          <w:szCs w:val="20"/>
          <w:lang w:eastAsia="sl-SI"/>
        </w:rPr>
        <w:t xml:space="preserve"> spremenjeni z Izvedbeno uredbo </w:t>
      </w:r>
      <w:r w:rsidRPr="001900D7">
        <w:rPr>
          <w:rFonts w:cs="Arial"/>
          <w:szCs w:val="20"/>
        </w:rPr>
        <w:t xml:space="preserve">Komisije (EU) 2019/255 z dne 13. februarja 2019 o spremembi Izvedbene uredbe Komisije (EU) št. 821/2014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w:t>
      </w:r>
      <w:r w:rsidRPr="001900D7">
        <w:rPr>
          <w:rFonts w:cs="Arial"/>
          <w:szCs w:val="20"/>
          <w:lang w:eastAsia="sl-SI"/>
        </w:rPr>
        <w:t>(UL L št.</w:t>
      </w:r>
      <w:r w:rsidRPr="001900D7">
        <w:rPr>
          <w:rFonts w:cs="Arial"/>
          <w:color w:val="000000"/>
          <w:szCs w:val="20"/>
          <w:lang w:eastAsia="sl-SI"/>
        </w:rPr>
        <w:t> 43</w:t>
      </w:r>
      <w:r w:rsidRPr="001900D7">
        <w:rPr>
          <w:rFonts w:cs="Arial"/>
          <w:szCs w:val="20"/>
          <w:lang w:eastAsia="sl-SI"/>
        </w:rPr>
        <w:t xml:space="preserve"> z dne 14.</w:t>
      </w:r>
      <w:r w:rsidRPr="001900D7">
        <w:rPr>
          <w:rFonts w:cs="Arial"/>
          <w:color w:val="000000"/>
          <w:szCs w:val="20"/>
          <w:lang w:eastAsia="sl-SI"/>
        </w:rPr>
        <w:t> 2</w:t>
      </w:r>
      <w:r w:rsidRPr="001900D7">
        <w:rPr>
          <w:rFonts w:cs="Arial"/>
          <w:szCs w:val="20"/>
          <w:lang w:eastAsia="sl-SI"/>
        </w:rPr>
        <w:t>.</w:t>
      </w:r>
      <w:r w:rsidRPr="001900D7">
        <w:rPr>
          <w:rFonts w:cs="Arial"/>
          <w:color w:val="000000"/>
          <w:szCs w:val="20"/>
          <w:lang w:eastAsia="sl-SI"/>
        </w:rPr>
        <w:t> </w:t>
      </w:r>
      <w:r w:rsidRPr="001900D7">
        <w:rPr>
          <w:rFonts w:cs="Arial"/>
          <w:szCs w:val="20"/>
          <w:lang w:eastAsia="sl-SI"/>
        </w:rPr>
        <w:t>2019, str.</w:t>
      </w:r>
      <w:r w:rsidRPr="001900D7">
        <w:rPr>
          <w:rFonts w:cs="Arial"/>
          <w:color w:val="000000"/>
          <w:szCs w:val="20"/>
          <w:lang w:eastAsia="sl-SI"/>
        </w:rPr>
        <w:t> 15</w:t>
      </w:r>
      <w:r w:rsidRPr="001900D7">
        <w:rPr>
          <w:rFonts w:cs="Arial"/>
          <w:szCs w:val="20"/>
          <w:lang w:eastAsia="sl-SI"/>
        </w:rPr>
        <w:t>).</w:t>
      </w:r>
    </w:p>
    <w:p w14:paraId="5503FA17"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27. člen</w:t>
      </w:r>
    </w:p>
    <w:p w14:paraId="149E2431"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(dodelitev podpore)</w:t>
      </w:r>
    </w:p>
    <w:p w14:paraId="11DF2B7E" w14:textId="77777777" w:rsidR="00AA211F" w:rsidRPr="001900D7" w:rsidRDefault="00AA211F" w:rsidP="00AA211F">
      <w:pPr>
        <w:spacing w:line="240" w:lineRule="auto"/>
        <w:jc w:val="center"/>
        <w:rPr>
          <w:rFonts w:cs="Arial"/>
          <w:szCs w:val="20"/>
          <w:lang w:eastAsia="sl-SI"/>
        </w:rPr>
      </w:pPr>
    </w:p>
    <w:p w14:paraId="39944363"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(1) Upravičenec uveljavlja podporo za informiranje o vinih na podlagi vloge za povrnitev upravičenih stroškov za izvedene dejavnosti, ki jo vloži </w:t>
      </w:r>
      <w:r>
        <w:rPr>
          <w:rFonts w:cs="Arial"/>
          <w:szCs w:val="20"/>
          <w:lang w:eastAsia="sl-SI"/>
        </w:rPr>
        <w:t>v skladu z</w:t>
      </w:r>
      <w:r w:rsidRPr="001900D7">
        <w:rPr>
          <w:rFonts w:cs="Arial"/>
          <w:szCs w:val="20"/>
          <w:lang w:eastAsia="sl-SI"/>
        </w:rPr>
        <w:t xml:space="preserve"> 31. člen</w:t>
      </w:r>
      <w:r>
        <w:rPr>
          <w:rFonts w:cs="Arial"/>
          <w:szCs w:val="20"/>
          <w:lang w:eastAsia="sl-SI"/>
        </w:rPr>
        <w:t>om</w:t>
      </w:r>
      <w:r w:rsidRPr="001900D7">
        <w:rPr>
          <w:rFonts w:cs="Arial"/>
          <w:szCs w:val="20"/>
          <w:lang w:eastAsia="sl-SI"/>
        </w:rPr>
        <w:t xml:space="preserve"> te uredbe največ dvakrat letno, in sicer </w:t>
      </w:r>
      <w:r w:rsidRPr="00BF5CB3">
        <w:rPr>
          <w:rFonts w:cs="Arial"/>
          <w:szCs w:val="20"/>
          <w:lang w:eastAsia="sl-SI"/>
        </w:rPr>
        <w:t>do 10. junija in</w:t>
      </w:r>
      <w:r w:rsidRPr="001900D7">
        <w:rPr>
          <w:rFonts w:cs="Arial"/>
          <w:szCs w:val="20"/>
          <w:lang w:eastAsia="sl-SI"/>
        </w:rPr>
        <w:t xml:space="preserve"> 30. novembra za dejavnosti, izvedene pred tema datumoma.</w:t>
      </w:r>
    </w:p>
    <w:p w14:paraId="07E9F2CD" w14:textId="77777777" w:rsidR="00AA211F" w:rsidRPr="001900D7" w:rsidRDefault="00AA211F" w:rsidP="00AA211F">
      <w:pPr>
        <w:spacing w:line="240" w:lineRule="auto"/>
        <w:jc w:val="both"/>
        <w:rPr>
          <w:rFonts w:cs="Arial"/>
          <w:szCs w:val="20"/>
          <w:lang w:eastAsia="sl-SI"/>
        </w:rPr>
      </w:pPr>
    </w:p>
    <w:p w14:paraId="3514610A"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(2) Vloga iz prejšnjega odstavka mora vsebovati:</w:t>
      </w:r>
    </w:p>
    <w:p w14:paraId="69DB89CF"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podatke o vlagatelju (firma, sedež)</w:t>
      </w:r>
      <w:r>
        <w:rPr>
          <w:rFonts w:cs="Arial"/>
          <w:szCs w:val="20"/>
          <w:lang w:eastAsia="sl-SI"/>
        </w:rPr>
        <w:t>;</w:t>
      </w:r>
    </w:p>
    <w:p w14:paraId="2642A77D"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številko odločbe o ustreznosti odobrenega programa iz prejšnjega člena</w:t>
      </w:r>
      <w:r>
        <w:rPr>
          <w:rFonts w:cs="Arial"/>
          <w:szCs w:val="20"/>
          <w:lang w:eastAsia="sl-SI"/>
        </w:rPr>
        <w:t>;</w:t>
      </w:r>
    </w:p>
    <w:p w14:paraId="66201F5B"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višino zahtevane podpore po posameznih izvedenih dejavnostih</w:t>
      </w:r>
      <w:r>
        <w:rPr>
          <w:rFonts w:cs="Arial"/>
          <w:szCs w:val="20"/>
          <w:lang w:eastAsia="sl-SI"/>
        </w:rPr>
        <w:t>;</w:t>
      </w:r>
    </w:p>
    <w:p w14:paraId="795FC1B1"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poročilo in dokazilo o izvedbi posameznih dejavnosti, na katere se nanašajo stroški v vlogi, vključno s specifikacijo računov in </w:t>
      </w:r>
      <w:r>
        <w:rPr>
          <w:rFonts w:cs="Arial"/>
          <w:szCs w:val="20"/>
          <w:lang w:eastAsia="sl-SI"/>
        </w:rPr>
        <w:t>drugih</w:t>
      </w:r>
      <w:r w:rsidRPr="001900D7">
        <w:rPr>
          <w:rFonts w:cs="Arial"/>
          <w:szCs w:val="20"/>
          <w:lang w:eastAsia="sl-SI"/>
        </w:rPr>
        <w:t xml:space="preserve"> stroškov po posameznih izvedenih dejavnostih</w:t>
      </w:r>
      <w:r>
        <w:rPr>
          <w:rFonts w:cs="Arial"/>
          <w:szCs w:val="20"/>
          <w:lang w:eastAsia="sl-SI"/>
        </w:rPr>
        <w:t>;</w:t>
      </w:r>
    </w:p>
    <w:p w14:paraId="6996A91F"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račune za upravičene stroške, ki se glasijo na upravičenca in na katere se nanaša vloga</w:t>
      </w:r>
      <w:r>
        <w:rPr>
          <w:rFonts w:cs="Arial"/>
          <w:szCs w:val="20"/>
          <w:lang w:eastAsia="sl-SI"/>
        </w:rPr>
        <w:t>;</w:t>
      </w:r>
      <w:r w:rsidRPr="001900D7">
        <w:rPr>
          <w:rFonts w:cs="Arial"/>
          <w:szCs w:val="20"/>
          <w:lang w:eastAsia="sl-SI"/>
        </w:rPr>
        <w:t xml:space="preserve"> </w:t>
      </w:r>
    </w:p>
    <w:p w14:paraId="53E2F3FC" w14:textId="77777777" w:rsidR="00AA211F" w:rsidRPr="001900D7" w:rsidRDefault="00AA211F" w:rsidP="00AA211F">
      <w:pPr>
        <w:spacing w:line="240" w:lineRule="auto"/>
        <w:jc w:val="both"/>
        <w:rPr>
          <w:rFonts w:cs="Arial"/>
          <w:szCs w:val="20"/>
          <w:lang w:eastAsia="sl-SI"/>
        </w:rPr>
      </w:pPr>
      <w:r w:rsidRPr="001900D7">
        <w:rPr>
          <w:rFonts w:cs="Arial"/>
          <w:szCs w:val="20"/>
        </w:rPr>
        <w:t>–</w:t>
      </w:r>
      <w:r w:rsidRPr="001900D7">
        <w:rPr>
          <w:rFonts w:cs="Arial"/>
          <w:szCs w:val="20"/>
          <w:lang w:eastAsia="sl-SI"/>
        </w:rPr>
        <w:t xml:space="preserve"> dokazila o plačilu računov (položnica, blagajniški prejemek, potrdilo banke o plačilu, bančni izpisek o prometu na računu, iz katerega je razvidno izvršeno plačilo, potrjen kompenzacijski nalog, pobotna izjava ali </w:t>
      </w:r>
      <w:proofErr w:type="spellStart"/>
      <w:r w:rsidRPr="001900D7">
        <w:rPr>
          <w:rFonts w:cs="Arial"/>
          <w:szCs w:val="20"/>
          <w:lang w:eastAsia="sl-SI"/>
        </w:rPr>
        <w:t>asignacijska</w:t>
      </w:r>
      <w:proofErr w:type="spellEnd"/>
      <w:r w:rsidRPr="001900D7">
        <w:rPr>
          <w:rFonts w:cs="Arial"/>
          <w:szCs w:val="20"/>
          <w:lang w:eastAsia="sl-SI"/>
        </w:rPr>
        <w:t xml:space="preserve"> pogodba).</w:t>
      </w:r>
    </w:p>
    <w:p w14:paraId="44B6EFB3"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(3) Če je dokazilo o izvedbi posameznih dejavnosti iz četrte alineje prejšnjega odstavka fotografija, mora biti ta geografsko označena.</w:t>
      </w:r>
    </w:p>
    <w:p w14:paraId="3916881C"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(4) Višina podpore</w:t>
      </w:r>
      <w:r>
        <w:rPr>
          <w:rFonts w:cs="Arial"/>
          <w:szCs w:val="20"/>
          <w:lang w:eastAsia="sl-SI"/>
        </w:rPr>
        <w:t xml:space="preserve"> iz prvega odstavka tega člena</w:t>
      </w:r>
      <w:r w:rsidRPr="001900D7">
        <w:rPr>
          <w:rFonts w:cs="Arial"/>
          <w:szCs w:val="20"/>
          <w:lang w:eastAsia="sl-SI"/>
        </w:rPr>
        <w:t xml:space="preserve"> znaša 50 % upravičenih stroškov.</w:t>
      </w:r>
    </w:p>
    <w:p w14:paraId="30706B19"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(5) Agencija o vlogah za podporo za informiranje o vinih, vloženih do 31. maja, odloči najpozneje do 30. septembra v letu vložitve vloge, o vlogah, vloženih do 30. novembra, pa najpozneje do 31. marca naslednje</w:t>
      </w:r>
      <w:r>
        <w:rPr>
          <w:rFonts w:cs="Arial"/>
          <w:szCs w:val="20"/>
          <w:lang w:eastAsia="sl-SI"/>
        </w:rPr>
        <w:t>ga</w:t>
      </w:r>
      <w:r w:rsidRPr="001900D7">
        <w:rPr>
          <w:rFonts w:cs="Arial"/>
          <w:szCs w:val="20"/>
          <w:lang w:eastAsia="sl-SI"/>
        </w:rPr>
        <w:t xml:space="preserve"> let</w:t>
      </w:r>
      <w:r>
        <w:rPr>
          <w:rFonts w:cs="Arial"/>
          <w:szCs w:val="20"/>
          <w:lang w:eastAsia="sl-SI"/>
        </w:rPr>
        <w:t>a</w:t>
      </w:r>
      <w:r w:rsidRPr="001900D7">
        <w:rPr>
          <w:rFonts w:cs="Arial"/>
          <w:szCs w:val="20"/>
          <w:lang w:eastAsia="sl-SI"/>
        </w:rPr>
        <w:t>.</w:t>
      </w:r>
    </w:p>
    <w:p w14:paraId="63C95826" w14:textId="77777777" w:rsidR="00AA211F" w:rsidRPr="001900D7" w:rsidRDefault="00AA211F" w:rsidP="00AA211F">
      <w:pPr>
        <w:spacing w:line="240" w:lineRule="auto"/>
        <w:jc w:val="center"/>
        <w:rPr>
          <w:rFonts w:cs="Arial"/>
          <w:szCs w:val="20"/>
          <w:lang w:eastAsia="sl-SI"/>
        </w:rPr>
      </w:pPr>
    </w:p>
    <w:p w14:paraId="3E47A13E"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3.</w:t>
      </w:r>
      <w:r w:rsidRPr="001900D7">
        <w:rPr>
          <w:rFonts w:cs="Arial"/>
          <w:bCs/>
          <w:szCs w:val="20"/>
          <w:lang w:eastAsia="sl-SI"/>
        </w:rPr>
        <w:t> Skupna pravila za izvajanje promocij</w:t>
      </w:r>
      <w:r>
        <w:rPr>
          <w:rFonts w:cs="Arial"/>
          <w:bCs/>
          <w:szCs w:val="20"/>
          <w:lang w:eastAsia="sl-SI"/>
        </w:rPr>
        <w:t>e</w:t>
      </w:r>
      <w:r w:rsidRPr="001900D7">
        <w:rPr>
          <w:rFonts w:cs="Arial"/>
          <w:bCs/>
          <w:szCs w:val="20"/>
          <w:lang w:eastAsia="sl-SI"/>
        </w:rPr>
        <w:t xml:space="preserve"> v tretjih državah in informiranj</w:t>
      </w:r>
      <w:r>
        <w:rPr>
          <w:rFonts w:cs="Arial"/>
          <w:bCs/>
          <w:szCs w:val="20"/>
          <w:lang w:eastAsia="sl-SI"/>
        </w:rPr>
        <w:t>a</w:t>
      </w:r>
      <w:r w:rsidRPr="001900D7">
        <w:rPr>
          <w:rFonts w:cs="Arial"/>
          <w:bCs/>
          <w:szCs w:val="20"/>
          <w:lang w:eastAsia="sl-SI"/>
        </w:rPr>
        <w:t xml:space="preserve"> o vinih</w:t>
      </w:r>
    </w:p>
    <w:p w14:paraId="5D018F87" w14:textId="77777777" w:rsidR="00AA211F" w:rsidRPr="001900D7" w:rsidRDefault="00AA211F" w:rsidP="00AA211F">
      <w:pPr>
        <w:spacing w:line="240" w:lineRule="auto"/>
        <w:jc w:val="center"/>
        <w:rPr>
          <w:rFonts w:cs="Arial"/>
          <w:szCs w:val="20"/>
          <w:lang w:eastAsia="sl-SI"/>
        </w:rPr>
      </w:pPr>
    </w:p>
    <w:p w14:paraId="1FEC1D3D"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28. člen</w:t>
      </w:r>
    </w:p>
    <w:p w14:paraId="402A75EA"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(dokumentacija)</w:t>
      </w:r>
    </w:p>
    <w:p w14:paraId="37FA7A29" w14:textId="77777777" w:rsidR="00AA211F" w:rsidRPr="001900D7" w:rsidRDefault="00AA211F" w:rsidP="00AA211F">
      <w:pPr>
        <w:spacing w:line="240" w:lineRule="auto"/>
        <w:jc w:val="center"/>
        <w:rPr>
          <w:rFonts w:cs="Arial"/>
          <w:szCs w:val="20"/>
          <w:lang w:eastAsia="sl-SI"/>
        </w:rPr>
      </w:pPr>
    </w:p>
    <w:p w14:paraId="1F2D3CCE"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Upravičenci, ki pridobijo sredstva za promocijo v tretjih državah ali </w:t>
      </w:r>
      <w:r>
        <w:rPr>
          <w:rFonts w:cs="Arial"/>
          <w:szCs w:val="20"/>
          <w:lang w:eastAsia="sl-SI"/>
        </w:rPr>
        <w:t xml:space="preserve">za </w:t>
      </w:r>
      <w:r w:rsidRPr="001900D7">
        <w:rPr>
          <w:rFonts w:cs="Arial"/>
          <w:szCs w:val="20"/>
          <w:lang w:eastAsia="sl-SI"/>
        </w:rPr>
        <w:t>informiranje o vinih, morajo vso dokumentacijo, ki je bila podlaga za izplačilo sredstev, in dokumentacijo, ki izkazuje nastanek, naravo, obseg oziroma izvedbo poslovnega dogodka, hraniti še najmanj pet let od datuma izplačila zadnjega zneska iz odločbe o odobritvi programa.</w:t>
      </w:r>
    </w:p>
    <w:p w14:paraId="2582705F" w14:textId="77777777" w:rsidR="00AA211F" w:rsidRPr="001900D7" w:rsidRDefault="00AA211F" w:rsidP="00AA211F">
      <w:pPr>
        <w:spacing w:line="240" w:lineRule="auto"/>
        <w:jc w:val="both"/>
        <w:rPr>
          <w:rFonts w:cs="Arial"/>
          <w:szCs w:val="20"/>
          <w:lang w:eastAsia="sl-SI"/>
        </w:rPr>
      </w:pPr>
    </w:p>
    <w:p w14:paraId="181DB592"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29. člen</w:t>
      </w:r>
    </w:p>
    <w:p w14:paraId="46CB5956"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(računi za upravičene stroške)</w:t>
      </w:r>
    </w:p>
    <w:p w14:paraId="022F1409"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lastRenderedPageBreak/>
        <w:t xml:space="preserve">(1) Če so računi za upravičene stroške za dejavnosti promocije v tretjih državah ali informiranja o vinih izdani v tuji valuti, </w:t>
      </w:r>
      <w:r>
        <w:rPr>
          <w:rFonts w:cs="Arial"/>
          <w:szCs w:val="20"/>
          <w:lang w:eastAsia="sl-SI"/>
        </w:rPr>
        <w:t>je treba</w:t>
      </w:r>
      <w:r w:rsidRPr="001900D7">
        <w:rPr>
          <w:rFonts w:cs="Arial"/>
          <w:szCs w:val="20"/>
          <w:lang w:eastAsia="sl-SI"/>
        </w:rPr>
        <w:t xml:space="preserve"> znesk</w:t>
      </w:r>
      <w:r>
        <w:rPr>
          <w:rFonts w:cs="Arial"/>
          <w:szCs w:val="20"/>
          <w:lang w:eastAsia="sl-SI"/>
        </w:rPr>
        <w:t>e</w:t>
      </w:r>
      <w:r w:rsidRPr="001900D7">
        <w:rPr>
          <w:rFonts w:cs="Arial"/>
          <w:szCs w:val="20"/>
          <w:lang w:eastAsia="sl-SI"/>
        </w:rPr>
        <w:t xml:space="preserve"> preračunati v euro v skladu z 31. členom Delegirane uredbe 2022/</w:t>
      </w:r>
      <w:r w:rsidRPr="00F609D7">
        <w:rPr>
          <w:rFonts w:cs="Arial"/>
          <w:szCs w:val="20"/>
          <w:lang w:eastAsia="sl-SI"/>
        </w:rPr>
        <w:t>127/EU.</w:t>
      </w:r>
    </w:p>
    <w:p w14:paraId="63203DF0"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(2) Če na računu ni naveden zaračunan prometni davek (</w:t>
      </w:r>
      <w:r>
        <w:rPr>
          <w:rFonts w:cs="Arial"/>
          <w:szCs w:val="20"/>
          <w:lang w:eastAsia="sl-SI"/>
        </w:rPr>
        <w:t>na primer</w:t>
      </w:r>
      <w:r w:rsidRPr="001900D7">
        <w:rPr>
          <w:rFonts w:cs="Arial"/>
          <w:szCs w:val="20"/>
          <w:lang w:eastAsia="sl-SI"/>
        </w:rPr>
        <w:t xml:space="preserve"> davek na dodano vrednost), ni navedeno, da je dobavitelj izvzet iz obveznosti obračunavanja tega davka, ali ni navedeno, da je dobava oproščena tega davka, se strošek ne odobri.</w:t>
      </w:r>
    </w:p>
    <w:p w14:paraId="66F50185"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(3) Če je račun izdan v tujem jeziku, je obvezna priloga tudi </w:t>
      </w:r>
      <w:r w:rsidRPr="004254D8">
        <w:rPr>
          <w:rFonts w:cs="Arial"/>
          <w:szCs w:val="20"/>
          <w:lang w:eastAsia="sl-SI"/>
        </w:rPr>
        <w:t>prevod računa,</w:t>
      </w:r>
      <w:r w:rsidRPr="001900D7">
        <w:rPr>
          <w:rFonts w:cs="Arial"/>
          <w:szCs w:val="20"/>
          <w:lang w:eastAsia="sl-SI"/>
        </w:rPr>
        <w:t xml:space="preserve"> razen za račune, izdane v angleškem, nemškem, francoskem, hrvaškem in srbskem (latinica) jeziku.</w:t>
      </w:r>
    </w:p>
    <w:p w14:paraId="60483A49"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(4) Upravičeni stroški za dejavnosti promocije v tretjih državah ali </w:t>
      </w:r>
      <w:r>
        <w:rPr>
          <w:rFonts w:cs="Arial"/>
          <w:szCs w:val="20"/>
          <w:lang w:eastAsia="sl-SI"/>
        </w:rPr>
        <w:t xml:space="preserve">za </w:t>
      </w:r>
      <w:r w:rsidRPr="001900D7">
        <w:rPr>
          <w:rFonts w:cs="Arial"/>
          <w:szCs w:val="20"/>
          <w:lang w:eastAsia="sl-SI"/>
        </w:rPr>
        <w:t>informiranj</w:t>
      </w:r>
      <w:r>
        <w:rPr>
          <w:rFonts w:cs="Arial"/>
          <w:szCs w:val="20"/>
          <w:lang w:eastAsia="sl-SI"/>
        </w:rPr>
        <w:t>e</w:t>
      </w:r>
      <w:r w:rsidRPr="001900D7">
        <w:rPr>
          <w:rFonts w:cs="Arial"/>
          <w:szCs w:val="20"/>
          <w:lang w:eastAsia="sl-SI"/>
        </w:rPr>
        <w:t xml:space="preserve"> o vinih, za katere je kot dokazilo treba priložiti račune, se v primeru, da je račun plačan z gotovino, priznajo le, če je tako plačilo v skladu z zakonom, ki ureja davčni postopek.</w:t>
      </w:r>
    </w:p>
    <w:p w14:paraId="4DF0DCBC"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(5) Če se račun nanaša na stroške dejavnosti promocije v tretjih državah ali </w:t>
      </w:r>
      <w:r>
        <w:rPr>
          <w:rFonts w:cs="Arial"/>
          <w:szCs w:val="20"/>
          <w:lang w:eastAsia="sl-SI"/>
        </w:rPr>
        <w:t xml:space="preserve">za </w:t>
      </w:r>
      <w:r w:rsidRPr="001900D7">
        <w:rPr>
          <w:rFonts w:cs="Arial"/>
          <w:szCs w:val="20"/>
          <w:lang w:eastAsia="sl-SI"/>
        </w:rPr>
        <w:t>informiranj</w:t>
      </w:r>
      <w:r>
        <w:rPr>
          <w:rFonts w:cs="Arial"/>
          <w:szCs w:val="20"/>
          <w:lang w:eastAsia="sl-SI"/>
        </w:rPr>
        <w:t>e</w:t>
      </w:r>
      <w:r w:rsidRPr="001900D7">
        <w:rPr>
          <w:rFonts w:cs="Arial"/>
          <w:szCs w:val="20"/>
          <w:lang w:eastAsia="sl-SI"/>
        </w:rPr>
        <w:t xml:space="preserve"> o vinih</w:t>
      </w:r>
      <w:r>
        <w:rPr>
          <w:rFonts w:cs="Arial"/>
          <w:szCs w:val="20"/>
          <w:lang w:eastAsia="sl-SI"/>
        </w:rPr>
        <w:t xml:space="preserve"> in je te dejavnosti </w:t>
      </w:r>
      <w:r w:rsidRPr="001900D7">
        <w:rPr>
          <w:rFonts w:cs="Arial"/>
          <w:szCs w:val="20"/>
          <w:lang w:eastAsia="sl-SI"/>
        </w:rPr>
        <w:t>za izvajalca opravil podizvajalec, je obvezna priloga tudi račun podizvajalca, ki je dejansko izvedel dejavnost. Strošek posredovanja izvajalca se v teh primerih prizna največ do višine 10 % upravičenega stroška dejavnosti.</w:t>
      </w:r>
    </w:p>
    <w:p w14:paraId="2C50E673"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(6) Iz računov izvajalcev in podizvajalcev morajo biti razvidne posamezne dejavnosti in njihov stroškovnik oziroma </w:t>
      </w:r>
      <w:r>
        <w:rPr>
          <w:rFonts w:cs="Arial"/>
          <w:szCs w:val="20"/>
          <w:lang w:eastAsia="sl-SI"/>
        </w:rPr>
        <w:t>sestavine</w:t>
      </w:r>
      <w:r w:rsidRPr="001900D7">
        <w:rPr>
          <w:rFonts w:cs="Arial"/>
          <w:szCs w:val="20"/>
          <w:lang w:eastAsia="sl-SI"/>
        </w:rPr>
        <w:t xml:space="preserve"> upravičenih stroškov. Če se račun nanaša tudi na stroške, ki niso upravičeni za dejavnosti promocije v tretjih državah ali </w:t>
      </w:r>
      <w:r>
        <w:rPr>
          <w:rFonts w:cs="Arial"/>
          <w:szCs w:val="20"/>
          <w:lang w:eastAsia="sl-SI"/>
        </w:rPr>
        <w:t xml:space="preserve">za </w:t>
      </w:r>
      <w:r w:rsidRPr="001900D7">
        <w:rPr>
          <w:rFonts w:cs="Arial"/>
          <w:szCs w:val="20"/>
          <w:lang w:eastAsia="sl-SI"/>
        </w:rPr>
        <w:t>informiranj</w:t>
      </w:r>
      <w:r>
        <w:rPr>
          <w:rFonts w:cs="Arial"/>
          <w:szCs w:val="20"/>
          <w:lang w:eastAsia="sl-SI"/>
        </w:rPr>
        <w:t>e</w:t>
      </w:r>
      <w:r w:rsidRPr="001900D7">
        <w:rPr>
          <w:rFonts w:cs="Arial"/>
          <w:szCs w:val="20"/>
          <w:lang w:eastAsia="sl-SI"/>
        </w:rPr>
        <w:t xml:space="preserve"> o vinih, mora upravičenec te postavke na računu označiti. </w:t>
      </w:r>
    </w:p>
    <w:p w14:paraId="36A58E90" w14:textId="77777777" w:rsidR="00AA211F" w:rsidRPr="00BF5CB3"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(7) Če se račun nanaša na stroške, ki so nastali z izvedbo posameznih dejavnosti promocije v tretjih državah ali </w:t>
      </w:r>
      <w:r>
        <w:rPr>
          <w:rFonts w:cs="Arial"/>
          <w:szCs w:val="20"/>
          <w:lang w:eastAsia="sl-SI"/>
        </w:rPr>
        <w:t xml:space="preserve">za </w:t>
      </w:r>
      <w:r w:rsidRPr="001900D7">
        <w:rPr>
          <w:rFonts w:cs="Arial"/>
          <w:szCs w:val="20"/>
          <w:lang w:eastAsia="sl-SI"/>
        </w:rPr>
        <w:t>informiranj</w:t>
      </w:r>
      <w:r>
        <w:rPr>
          <w:rFonts w:cs="Arial"/>
          <w:szCs w:val="20"/>
          <w:lang w:eastAsia="sl-SI"/>
        </w:rPr>
        <w:t>e</w:t>
      </w:r>
      <w:r w:rsidRPr="001900D7">
        <w:rPr>
          <w:rFonts w:cs="Arial"/>
          <w:szCs w:val="20"/>
          <w:lang w:eastAsia="sl-SI"/>
        </w:rPr>
        <w:t xml:space="preserve"> o vinih, vendar so na istem dogodku potekale tudi dejavnosti, ki do podpore niso upravičene, se strošek prizna le do višine, ki je sorazmeren deležu izvajanja dejavnosti promocije v tretjih državah ali informiranja o vinih. Delež upravičenega stroška se </w:t>
      </w:r>
      <w:r w:rsidRPr="00BF5CB3">
        <w:rPr>
          <w:rFonts w:cs="Arial"/>
          <w:szCs w:val="20"/>
          <w:lang w:eastAsia="sl-SI"/>
        </w:rPr>
        <w:t xml:space="preserve">določi na podlagi dokazil, ki jih predloži upravičenec. </w:t>
      </w:r>
    </w:p>
    <w:p w14:paraId="085AFA6A" w14:textId="77777777" w:rsidR="00AA211F" w:rsidRPr="00BF5CB3" w:rsidRDefault="00AA211F" w:rsidP="00AA211F">
      <w:pPr>
        <w:spacing w:before="100" w:beforeAutospacing="1" w:after="100" w:afterAutospacing="1" w:line="240" w:lineRule="auto"/>
        <w:jc w:val="both"/>
        <w:rPr>
          <w:rFonts w:cs="Arial"/>
          <w:szCs w:val="20"/>
          <w:lang w:eastAsia="sl-SI"/>
        </w:rPr>
      </w:pPr>
      <w:r w:rsidRPr="00BF5CB3">
        <w:rPr>
          <w:rFonts w:cs="Arial"/>
          <w:szCs w:val="20"/>
          <w:lang w:eastAsia="sl-SI"/>
        </w:rPr>
        <w:t>(8) Vlogi za dodelitev podpore iz drugega odstavka 23. člena in drugega odstavka 27. člena te uredbe ni treba prilagati računov in dokazil o plačilu, ki se nanašajo na stroške iz 7. točke Priloge 4 te uredbe, upravičenec pa jih mora hraniti v skladu s prejšnjim členom in na zahtevo agencije predložiti v postopku nadzora iz V. poglavja te uredbe.</w:t>
      </w:r>
    </w:p>
    <w:p w14:paraId="25456EA7" w14:textId="77777777" w:rsidR="00AA211F" w:rsidRPr="001900D7" w:rsidRDefault="00AA211F" w:rsidP="00AA211F">
      <w:pPr>
        <w:spacing w:before="100" w:beforeAutospacing="1" w:after="100" w:afterAutospacing="1" w:line="240" w:lineRule="auto"/>
        <w:jc w:val="both"/>
        <w:rPr>
          <w:rFonts w:cs="Arial"/>
          <w:szCs w:val="20"/>
          <w:lang w:eastAsia="sl-SI"/>
        </w:rPr>
      </w:pPr>
      <w:r w:rsidRPr="00BF5CB3">
        <w:rPr>
          <w:rFonts w:cs="Arial"/>
          <w:szCs w:val="20"/>
          <w:lang w:eastAsia="sl-SI"/>
        </w:rPr>
        <w:t>(9) Vlagatelj, ki je pravna ali fizična oseba, ki opravlja dejavnost in vodi poslovne knjige v skladu z računovodskimi standardi za davčne namene, za vse poslovne dogodke v zvezi z izvedbo dejavnosti, ki so predmet podpore, od vložitve vloge za izvajanje točke (i) pod (b) drugega odstavka 123. člena Uredbe 2021/2115/EU vodi ločeno računovodstvo v skladu z računovodskimi standardi, na primer ločeno stroškovno mesto ali ločene ustrezne računovodske konte.</w:t>
      </w:r>
    </w:p>
    <w:p w14:paraId="73B2D4B5" w14:textId="77777777" w:rsidR="00AA211F" w:rsidRPr="001900D7" w:rsidRDefault="00AA211F" w:rsidP="00AA211F">
      <w:pPr>
        <w:spacing w:line="240" w:lineRule="auto"/>
        <w:jc w:val="center"/>
        <w:rPr>
          <w:rFonts w:cs="Arial"/>
          <w:szCs w:val="20"/>
          <w:lang w:eastAsia="sl-SI"/>
        </w:rPr>
      </w:pPr>
      <w:r w:rsidRPr="001900D7">
        <w:rPr>
          <w:rFonts w:cs="Arial"/>
          <w:szCs w:val="20"/>
          <w:lang w:eastAsia="sl-SI"/>
        </w:rPr>
        <w:t>30. člen</w:t>
      </w:r>
    </w:p>
    <w:p w14:paraId="2E970E01" w14:textId="77777777" w:rsidR="00AA211F" w:rsidRPr="001900D7" w:rsidRDefault="00AA211F" w:rsidP="00AA211F">
      <w:pPr>
        <w:spacing w:after="100" w:afterAutospacing="1" w:line="240" w:lineRule="auto"/>
        <w:jc w:val="center"/>
        <w:rPr>
          <w:rFonts w:cs="Arial"/>
          <w:szCs w:val="20"/>
          <w:lang w:eastAsia="sl-SI"/>
        </w:rPr>
      </w:pPr>
      <w:r w:rsidRPr="001900D7">
        <w:rPr>
          <w:rFonts w:cs="Arial"/>
          <w:szCs w:val="20"/>
          <w:lang w:eastAsia="sl-SI"/>
        </w:rPr>
        <w:t>(stroški dela)</w:t>
      </w:r>
    </w:p>
    <w:p w14:paraId="740105B7"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Zaradi kontrole upravičenosti izplačil za dejavnosti, za katere se kot upravičeni stroški priznajo tudi stroški dela, agencija v skladu z zakonom, ki ureja kmetijstvo, od davčnega organa pridobi podatke o dohodkih iz delovnega razmerja iz individualnega obračuna davčnega odtegljaja (</w:t>
      </w:r>
      <w:proofErr w:type="spellStart"/>
      <w:r w:rsidRPr="001900D7">
        <w:rPr>
          <w:rFonts w:cs="Arial"/>
          <w:szCs w:val="20"/>
          <w:lang w:eastAsia="sl-SI"/>
        </w:rPr>
        <w:t>iREK</w:t>
      </w:r>
      <w:proofErr w:type="spellEnd"/>
      <w:r w:rsidRPr="001900D7">
        <w:rPr>
          <w:rFonts w:cs="Arial"/>
          <w:szCs w:val="20"/>
          <w:lang w:eastAsia="sl-SI"/>
        </w:rPr>
        <w:t xml:space="preserve">) za zaposlenega, za katerega se ti stroški uveljavljajo. </w:t>
      </w:r>
    </w:p>
    <w:p w14:paraId="66453703" w14:textId="77777777" w:rsidR="00AA211F" w:rsidRDefault="00AA211F" w:rsidP="00AA211F">
      <w:pPr>
        <w:spacing w:before="100" w:beforeAutospacing="1" w:after="100" w:afterAutospacing="1" w:line="240" w:lineRule="auto"/>
        <w:jc w:val="center"/>
        <w:rPr>
          <w:rFonts w:cs="Arial"/>
          <w:szCs w:val="20"/>
          <w:lang w:eastAsia="sl-SI"/>
        </w:rPr>
      </w:pPr>
    </w:p>
    <w:p w14:paraId="085C5FE9" w14:textId="77777777" w:rsidR="00AA211F" w:rsidRPr="001900D7" w:rsidRDefault="00AA211F" w:rsidP="00AA211F">
      <w:pPr>
        <w:spacing w:before="100" w:beforeAutospacing="1" w:after="100" w:afterAutospacing="1" w:line="240" w:lineRule="auto"/>
        <w:jc w:val="center"/>
        <w:rPr>
          <w:rFonts w:cs="Arial"/>
          <w:szCs w:val="20"/>
          <w:lang w:eastAsia="sl-SI"/>
        </w:rPr>
      </w:pPr>
      <w:r w:rsidRPr="001900D7">
        <w:rPr>
          <w:rFonts w:cs="Arial"/>
          <w:szCs w:val="20"/>
          <w:lang w:eastAsia="sl-SI"/>
        </w:rPr>
        <w:t>IV. SKUPNE DOLOČBE</w:t>
      </w:r>
    </w:p>
    <w:p w14:paraId="5AD81DBF" w14:textId="77777777" w:rsidR="00AA211F" w:rsidRPr="001900D7" w:rsidRDefault="00AA211F" w:rsidP="00AA211F">
      <w:pPr>
        <w:spacing w:before="100" w:beforeAutospacing="1" w:line="240" w:lineRule="auto"/>
        <w:jc w:val="center"/>
        <w:rPr>
          <w:rFonts w:cs="Arial"/>
          <w:szCs w:val="20"/>
          <w:lang w:eastAsia="sl-SI"/>
        </w:rPr>
      </w:pPr>
      <w:r w:rsidRPr="001900D7">
        <w:rPr>
          <w:rFonts w:cs="Arial"/>
          <w:szCs w:val="20"/>
          <w:lang w:eastAsia="sl-SI"/>
        </w:rPr>
        <w:t>31. člen</w:t>
      </w:r>
    </w:p>
    <w:p w14:paraId="2FFA19C1" w14:textId="77777777" w:rsidR="00AA211F" w:rsidRPr="001900D7" w:rsidRDefault="00AA211F" w:rsidP="00AA211F">
      <w:pPr>
        <w:spacing w:after="100" w:afterAutospacing="1" w:line="240" w:lineRule="auto"/>
        <w:jc w:val="center"/>
        <w:rPr>
          <w:rFonts w:cs="Arial"/>
          <w:szCs w:val="20"/>
          <w:lang w:eastAsia="sl-SI"/>
        </w:rPr>
      </w:pPr>
      <w:r w:rsidRPr="001900D7">
        <w:rPr>
          <w:rFonts w:cs="Arial"/>
          <w:szCs w:val="20"/>
          <w:lang w:eastAsia="sl-SI"/>
        </w:rPr>
        <w:t>(vložitev vlog in izjav)</w:t>
      </w:r>
    </w:p>
    <w:p w14:paraId="28BAD423"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lastRenderedPageBreak/>
        <w:t xml:space="preserve">(1) Vloge in izjave o uveljavljanju podpor </w:t>
      </w:r>
      <w:r>
        <w:rPr>
          <w:rFonts w:cs="Arial"/>
          <w:szCs w:val="20"/>
          <w:lang w:eastAsia="sl-SI"/>
        </w:rPr>
        <w:t>iz</w:t>
      </w:r>
      <w:r w:rsidRPr="001900D7">
        <w:rPr>
          <w:rFonts w:cs="Arial"/>
          <w:szCs w:val="20"/>
          <w:lang w:eastAsia="sl-SI"/>
        </w:rPr>
        <w:t xml:space="preserve"> te uredb</w:t>
      </w:r>
      <w:r>
        <w:rPr>
          <w:rFonts w:cs="Arial"/>
          <w:szCs w:val="20"/>
          <w:lang w:eastAsia="sl-SI"/>
        </w:rPr>
        <w:t>e</w:t>
      </w:r>
      <w:r w:rsidRPr="001900D7">
        <w:rPr>
          <w:rFonts w:cs="Arial"/>
          <w:szCs w:val="20"/>
          <w:lang w:eastAsia="sl-SI"/>
        </w:rPr>
        <w:t xml:space="preserve"> se vložijo v elektronski obliki </w:t>
      </w:r>
      <w:r>
        <w:rPr>
          <w:rFonts w:cs="Arial"/>
          <w:szCs w:val="20"/>
          <w:lang w:eastAsia="sl-SI"/>
        </w:rPr>
        <w:t>pri</w:t>
      </w:r>
      <w:r w:rsidRPr="001900D7">
        <w:rPr>
          <w:rFonts w:cs="Arial"/>
          <w:szCs w:val="20"/>
          <w:lang w:eastAsia="sl-SI"/>
        </w:rPr>
        <w:t xml:space="preserve"> agencij</w:t>
      </w:r>
      <w:r>
        <w:rPr>
          <w:rFonts w:cs="Arial"/>
          <w:szCs w:val="20"/>
          <w:lang w:eastAsia="sl-SI"/>
        </w:rPr>
        <w:t>i</w:t>
      </w:r>
      <w:r w:rsidRPr="001900D7">
        <w:rPr>
          <w:rFonts w:cs="Arial"/>
          <w:szCs w:val="20"/>
          <w:lang w:eastAsia="sl-SI"/>
        </w:rPr>
        <w:t>.</w:t>
      </w:r>
    </w:p>
    <w:p w14:paraId="22690015"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(2) Vlogo in izjavo upravičenec ali njegov pooblaščenec izpolni elektronsko in j</w:t>
      </w:r>
      <w:r>
        <w:rPr>
          <w:rFonts w:cs="Arial"/>
          <w:szCs w:val="20"/>
          <w:lang w:eastAsia="sl-SI"/>
        </w:rPr>
        <w:t>u</w:t>
      </w:r>
      <w:r w:rsidRPr="001900D7">
        <w:rPr>
          <w:rFonts w:cs="Arial"/>
          <w:szCs w:val="20"/>
          <w:lang w:eastAsia="sl-SI"/>
        </w:rPr>
        <w:t xml:space="preserve"> vloži v elektronski obliki, podpisano s kvalificiranim elektronskim podpisom. Za elektronsko izpolnjevanje in elektronsko vložitev vlog in izjav agencija vzpostavi vstopno spletno mesto na naslovu http://e-kmetija.gov.si, na katerem se upravičenec ali njegov pooblaščenec za elektronsko vložitev prijavi v informacijski sistem agencije, ima dostop do vseh podatkov, potrebnih za izpolnitev vlog in izjav, izvede elektronski vnos, vlogo in izjavo podpiše s kvalificiranim elektronskim podpisom in j</w:t>
      </w:r>
      <w:r>
        <w:rPr>
          <w:rFonts w:cs="Arial"/>
          <w:szCs w:val="20"/>
          <w:lang w:eastAsia="sl-SI"/>
        </w:rPr>
        <w:t>u</w:t>
      </w:r>
      <w:r w:rsidRPr="001900D7">
        <w:rPr>
          <w:rFonts w:cs="Arial"/>
          <w:szCs w:val="20"/>
          <w:lang w:eastAsia="sl-SI"/>
        </w:rPr>
        <w:t xml:space="preserve"> vloži v informacijski sistem agencije, ki ga obvesti o uspešni vložitvi vloge. Če jo vlaga pooblaščenec za elektronsko vložitev, se mora pred elektronsko vložitvijo vloge in izjave registrirati pri agenciji. Pooblaščenec za elektronsko vložitev pri vnosu vloge in izjave izpolni tudi izjavo o obstoju in sprejemu pooblastila v skladu z zakonom, ki ureja kmetijstvo. S podpisom vlog</w:t>
      </w:r>
      <w:r>
        <w:rPr>
          <w:rFonts w:cs="Arial"/>
          <w:szCs w:val="20"/>
          <w:lang w:eastAsia="sl-SI"/>
        </w:rPr>
        <w:t>e</w:t>
      </w:r>
      <w:r w:rsidRPr="001900D7">
        <w:rPr>
          <w:rFonts w:cs="Arial"/>
          <w:szCs w:val="20"/>
          <w:lang w:eastAsia="sl-SI"/>
        </w:rPr>
        <w:t xml:space="preserve"> in izjav</w:t>
      </w:r>
      <w:r>
        <w:rPr>
          <w:rFonts w:cs="Arial"/>
          <w:szCs w:val="20"/>
          <w:lang w:eastAsia="sl-SI"/>
        </w:rPr>
        <w:t>e</w:t>
      </w:r>
      <w:r w:rsidRPr="001900D7">
        <w:rPr>
          <w:rFonts w:cs="Arial"/>
          <w:szCs w:val="20"/>
          <w:lang w:eastAsia="sl-SI"/>
        </w:rPr>
        <w:t xml:space="preserve"> upravičenec ali njegov pooblaščenec potrdi pravilnost vnosa podatkov.</w:t>
      </w:r>
    </w:p>
    <w:p w14:paraId="3134F667" w14:textId="77777777" w:rsidR="00AA211F" w:rsidRPr="001900D7" w:rsidRDefault="00AA211F" w:rsidP="00AA211F">
      <w:pPr>
        <w:spacing w:before="100" w:beforeAutospacing="1" w:line="240" w:lineRule="auto"/>
        <w:jc w:val="center"/>
        <w:rPr>
          <w:rFonts w:cs="Arial"/>
          <w:szCs w:val="20"/>
          <w:lang w:eastAsia="sl-SI"/>
        </w:rPr>
      </w:pPr>
      <w:r w:rsidRPr="001900D7">
        <w:rPr>
          <w:rFonts w:cs="Arial"/>
          <w:szCs w:val="20"/>
          <w:lang w:eastAsia="sl-SI"/>
        </w:rPr>
        <w:t>32. člen</w:t>
      </w:r>
    </w:p>
    <w:p w14:paraId="57DD9FEA" w14:textId="77777777" w:rsidR="00AA211F" w:rsidRPr="001900D7" w:rsidRDefault="00AA211F" w:rsidP="00AA211F">
      <w:pPr>
        <w:spacing w:after="100" w:afterAutospacing="1" w:line="240" w:lineRule="auto"/>
        <w:jc w:val="center"/>
        <w:rPr>
          <w:rFonts w:cs="Arial"/>
          <w:szCs w:val="20"/>
          <w:lang w:eastAsia="sl-SI"/>
        </w:rPr>
      </w:pPr>
      <w:r w:rsidRPr="001900D7">
        <w:rPr>
          <w:rFonts w:cs="Arial"/>
          <w:szCs w:val="20"/>
          <w:lang w:eastAsia="sl-SI"/>
        </w:rPr>
        <w:t>(pridobitev sredstev)</w:t>
      </w:r>
    </w:p>
    <w:p w14:paraId="6C4CAD52"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Upravičenci lahko samo enkrat pridobijo sredstva za isti strošek. Do sredstev ni upravičen tisti, ki je za stroške, ki jih navaja v vlogi za pridobitev podpore </w:t>
      </w:r>
      <w:r>
        <w:rPr>
          <w:rFonts w:cs="Arial"/>
          <w:szCs w:val="20"/>
          <w:lang w:eastAsia="sl-SI"/>
        </w:rPr>
        <w:t>iz</w:t>
      </w:r>
      <w:r w:rsidRPr="001900D7">
        <w:rPr>
          <w:rFonts w:cs="Arial"/>
          <w:szCs w:val="20"/>
          <w:lang w:eastAsia="sl-SI"/>
        </w:rPr>
        <w:t xml:space="preserve"> te uredb</w:t>
      </w:r>
      <w:r>
        <w:rPr>
          <w:rFonts w:cs="Arial"/>
          <w:szCs w:val="20"/>
          <w:lang w:eastAsia="sl-SI"/>
        </w:rPr>
        <w:t>e</w:t>
      </w:r>
      <w:r w:rsidRPr="001900D7">
        <w:rPr>
          <w:rFonts w:cs="Arial"/>
          <w:szCs w:val="20"/>
          <w:lang w:eastAsia="sl-SI"/>
        </w:rPr>
        <w:t xml:space="preserve">, že prejel sredstva Republike Slovenije ali </w:t>
      </w:r>
      <w:r>
        <w:rPr>
          <w:rFonts w:cs="Arial"/>
          <w:szCs w:val="20"/>
          <w:lang w:eastAsia="sl-SI"/>
        </w:rPr>
        <w:t>EU</w:t>
      </w:r>
      <w:r w:rsidRPr="001900D7">
        <w:rPr>
          <w:rFonts w:cs="Arial"/>
          <w:szCs w:val="20"/>
          <w:lang w:eastAsia="sl-SI"/>
        </w:rPr>
        <w:t>.</w:t>
      </w:r>
    </w:p>
    <w:p w14:paraId="54A21069" w14:textId="77777777" w:rsidR="00AA211F" w:rsidRPr="001900D7" w:rsidRDefault="00AA211F" w:rsidP="00AA211F">
      <w:pPr>
        <w:spacing w:before="100" w:beforeAutospacing="1" w:line="240" w:lineRule="auto"/>
        <w:jc w:val="center"/>
        <w:rPr>
          <w:rFonts w:cs="Arial"/>
          <w:szCs w:val="20"/>
          <w:lang w:eastAsia="sl-SI"/>
        </w:rPr>
      </w:pPr>
      <w:r w:rsidRPr="001900D7">
        <w:rPr>
          <w:rFonts w:cs="Arial"/>
          <w:szCs w:val="20"/>
          <w:lang w:eastAsia="sl-SI"/>
        </w:rPr>
        <w:t>33. člen</w:t>
      </w:r>
    </w:p>
    <w:p w14:paraId="685C5C17" w14:textId="77777777" w:rsidR="00AA211F" w:rsidRPr="001900D7" w:rsidRDefault="00AA211F" w:rsidP="00AA211F">
      <w:pPr>
        <w:spacing w:after="100" w:afterAutospacing="1" w:line="240" w:lineRule="auto"/>
        <w:jc w:val="center"/>
        <w:rPr>
          <w:rFonts w:cs="Arial"/>
          <w:szCs w:val="20"/>
          <w:lang w:eastAsia="sl-SI"/>
        </w:rPr>
      </w:pPr>
      <w:r w:rsidRPr="001900D7">
        <w:rPr>
          <w:rFonts w:cs="Arial"/>
          <w:szCs w:val="20"/>
          <w:lang w:eastAsia="sl-SI"/>
        </w:rPr>
        <w:t>(letna pridelava vina)</w:t>
      </w:r>
    </w:p>
    <w:p w14:paraId="3A45D74A" w14:textId="77777777" w:rsidR="00AA211F" w:rsidRPr="004254D8" w:rsidRDefault="00AA211F" w:rsidP="00AA211F">
      <w:pPr>
        <w:spacing w:before="100" w:beforeAutospacing="1" w:after="100" w:afterAutospacing="1" w:line="240" w:lineRule="auto"/>
        <w:jc w:val="both"/>
        <w:rPr>
          <w:rFonts w:cs="Arial"/>
          <w:szCs w:val="20"/>
          <w:lang w:eastAsia="sl-SI"/>
        </w:rPr>
      </w:pPr>
      <w:r w:rsidRPr="004254D8">
        <w:rPr>
          <w:rFonts w:cs="Arial"/>
          <w:szCs w:val="20"/>
          <w:lang w:eastAsia="sl-SI"/>
        </w:rPr>
        <w:t xml:space="preserve">(1) Če je v letu pred odločitvijo o podpori za prestrukturiranje pridelovalec utrpel škodo zaradi naravne nesreče, </w:t>
      </w:r>
      <w:r w:rsidRPr="002C1C16">
        <w:rPr>
          <w:rFonts w:cs="Arial"/>
          <w:szCs w:val="20"/>
          <w:lang w:eastAsia="sl-SI"/>
        </w:rPr>
        <w:t>ki je vplivala na količino pridelka grozdja, se za način predelave grozdja iz šestega odstavka 13. člena te uredbe upošteva v register</w:t>
      </w:r>
      <w:r w:rsidRPr="004254D8">
        <w:rPr>
          <w:rFonts w:cs="Arial"/>
          <w:szCs w:val="20"/>
          <w:lang w:eastAsia="sl-SI"/>
        </w:rPr>
        <w:t xml:space="preserve"> prijavljeni pridelek letnika pred nastalo škodo.</w:t>
      </w:r>
    </w:p>
    <w:p w14:paraId="2461122B" w14:textId="77777777" w:rsidR="00AA211F" w:rsidRPr="004254D8" w:rsidRDefault="00AA211F" w:rsidP="00AA211F">
      <w:pPr>
        <w:spacing w:before="100" w:beforeAutospacing="1" w:after="100" w:afterAutospacing="1" w:line="240" w:lineRule="auto"/>
        <w:jc w:val="both"/>
        <w:rPr>
          <w:rFonts w:cs="Arial"/>
          <w:szCs w:val="20"/>
          <w:lang w:eastAsia="sl-SI"/>
        </w:rPr>
      </w:pPr>
      <w:r w:rsidRPr="004254D8">
        <w:rPr>
          <w:rFonts w:cs="Arial"/>
          <w:szCs w:val="20"/>
          <w:lang w:eastAsia="sl-SI"/>
        </w:rPr>
        <w:t>(2) Pri ugotavljanju količine vina iz 20. člena te uredbe se upošteva povprečje v register prijavljene količine vina zadnjih treh letnikov pred oddajo predloga programa promocije. Če je upravičenec kupil vino od drugega upravičenca, se ta količina upošteva le pri kupcu. Pri ugotavljanju količine vina se upošteva le vino slovenskega izvora.</w:t>
      </w:r>
    </w:p>
    <w:p w14:paraId="3B02BEC2" w14:textId="77777777" w:rsidR="00AA211F" w:rsidRPr="001900D7" w:rsidRDefault="00AA211F" w:rsidP="00AA211F">
      <w:pPr>
        <w:spacing w:before="100" w:beforeAutospacing="1" w:after="100" w:afterAutospacing="1" w:line="240" w:lineRule="auto"/>
        <w:jc w:val="both"/>
        <w:rPr>
          <w:rFonts w:cs="Arial"/>
          <w:szCs w:val="20"/>
          <w:lang w:eastAsia="sl-SI"/>
        </w:rPr>
      </w:pPr>
      <w:r w:rsidRPr="004254D8">
        <w:rPr>
          <w:rFonts w:cs="Arial"/>
          <w:szCs w:val="20"/>
          <w:lang w:eastAsia="sl-SI"/>
        </w:rPr>
        <w:t xml:space="preserve">(3) Za določitev povprečne letne v register prijavljene količine vina iz 20. člena te uredbe se ne upošteva leto, v katerem je pridelovalec utrpel škodo zaradi naravne nesreče, </w:t>
      </w:r>
      <w:r w:rsidRPr="002C1C16">
        <w:rPr>
          <w:rFonts w:cs="Arial"/>
          <w:szCs w:val="20"/>
          <w:lang w:eastAsia="sl-SI"/>
        </w:rPr>
        <w:t>če je ta vplivala na količino pridelka grozdja in vina. Pridelovalec, ki je utrpel škodo zaradi naravne</w:t>
      </w:r>
      <w:r w:rsidRPr="004254D8">
        <w:rPr>
          <w:rFonts w:cs="Arial"/>
          <w:szCs w:val="20"/>
          <w:lang w:eastAsia="sl-SI"/>
        </w:rPr>
        <w:t xml:space="preserve"> nesreče, mora ob oddaji programa promocije priložiti oceno škode pristojne komisije Uprave Republike</w:t>
      </w:r>
      <w:r w:rsidRPr="001900D7">
        <w:rPr>
          <w:rFonts w:cs="Arial"/>
          <w:szCs w:val="20"/>
          <w:lang w:eastAsia="sl-SI"/>
        </w:rPr>
        <w:t xml:space="preserve"> Slovenije za zaščito in reševanje, izdelano v skladu s predpisi, ki urejajo ocenjevanje škode zaradi naravne nesreče, ali uradni dokument zavarovalnice, iz katerega je razvidna ocena škode.</w:t>
      </w:r>
    </w:p>
    <w:p w14:paraId="735CE8B9" w14:textId="77777777" w:rsidR="00AA211F" w:rsidRPr="001900D7"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(4) Če je bil pridelovalec vpisan v register manj kot tri leta pred uveljavljanjem podpor iz te uredbe, vendar ima prijavljen pridelek v letu pred uveljavljanjem podpore, se za določitev količine povprečne letne v register prijavljene količine vina iz 20. člena ter vrednosti nadomestila za izgubo dohodka iz 13. člena te uredbe upošteva le povprečje letnikov, ko je pridelovalec vpisan v register.</w:t>
      </w:r>
    </w:p>
    <w:p w14:paraId="4E58EFA7" w14:textId="77777777" w:rsidR="00AA211F" w:rsidRPr="001900D7" w:rsidRDefault="00AA211F" w:rsidP="00AA211F">
      <w:pPr>
        <w:jc w:val="center"/>
        <w:rPr>
          <w:rFonts w:cs="Arial"/>
          <w:szCs w:val="20"/>
          <w:lang w:eastAsia="sl-SI"/>
        </w:rPr>
      </w:pPr>
      <w:r w:rsidRPr="001900D7">
        <w:rPr>
          <w:rFonts w:cs="Arial"/>
          <w:szCs w:val="20"/>
          <w:lang w:eastAsia="sl-SI"/>
        </w:rPr>
        <w:t>34. člen</w:t>
      </w:r>
    </w:p>
    <w:p w14:paraId="44EEA99E" w14:textId="77777777" w:rsidR="00AA211F" w:rsidRPr="001900D7" w:rsidRDefault="00AA211F" w:rsidP="00AA211F">
      <w:pPr>
        <w:jc w:val="center"/>
        <w:rPr>
          <w:rFonts w:cs="Arial"/>
          <w:bCs/>
          <w:szCs w:val="20"/>
          <w:lang w:eastAsia="sl-SI"/>
        </w:rPr>
      </w:pPr>
      <w:r w:rsidRPr="001900D7">
        <w:rPr>
          <w:rFonts w:cs="Arial"/>
          <w:bCs/>
          <w:szCs w:val="20"/>
          <w:lang w:eastAsia="sl-SI"/>
        </w:rPr>
        <w:t>(višja sila)</w:t>
      </w:r>
    </w:p>
    <w:p w14:paraId="12EDE4F9" w14:textId="77777777" w:rsidR="00AA211F" w:rsidRPr="001900D7" w:rsidRDefault="00AA211F" w:rsidP="00AA211F">
      <w:pPr>
        <w:rPr>
          <w:rFonts w:cs="Arial"/>
          <w:szCs w:val="20"/>
          <w:lang w:eastAsia="sl-SI"/>
        </w:rPr>
      </w:pPr>
    </w:p>
    <w:p w14:paraId="4B75DE60" w14:textId="77777777" w:rsidR="00AA211F" w:rsidRPr="001900D7" w:rsidRDefault="00AA211F" w:rsidP="00AA211F">
      <w:pPr>
        <w:jc w:val="both"/>
        <w:rPr>
          <w:rFonts w:cs="Arial"/>
          <w:szCs w:val="20"/>
          <w:lang w:eastAsia="sl-SI"/>
        </w:rPr>
      </w:pPr>
      <w:r w:rsidRPr="001900D7">
        <w:rPr>
          <w:rFonts w:cs="Arial"/>
          <w:szCs w:val="20"/>
          <w:lang w:eastAsia="sl-SI"/>
        </w:rPr>
        <w:t>O višji sili ali izjemnih okoliščinah v skladu z zakonom, ki ureja kmetijstvo, mora upravičenec ali njegova pooblaščena oseba agencijo pisno obvestiti in predložiti ustrezna dokazila v 15 dneh od dneva, ko upravičenec oziroma njegova pooblaščena oseba to lahko stori.</w:t>
      </w:r>
    </w:p>
    <w:p w14:paraId="03E0F261" w14:textId="77777777" w:rsidR="00AA211F" w:rsidRDefault="00AA211F" w:rsidP="00AA211F">
      <w:pPr>
        <w:spacing w:before="100" w:beforeAutospacing="1" w:after="100" w:afterAutospacing="1" w:line="240" w:lineRule="auto"/>
        <w:jc w:val="center"/>
        <w:rPr>
          <w:rFonts w:cs="Arial"/>
          <w:szCs w:val="20"/>
          <w:lang w:eastAsia="sl-SI"/>
        </w:rPr>
      </w:pPr>
    </w:p>
    <w:p w14:paraId="67BF1D1F" w14:textId="77777777" w:rsidR="00AA211F" w:rsidRPr="001900D7" w:rsidRDefault="00AA211F" w:rsidP="00AA211F">
      <w:pPr>
        <w:spacing w:before="100" w:beforeAutospacing="1" w:after="100" w:afterAutospacing="1" w:line="240" w:lineRule="auto"/>
        <w:jc w:val="center"/>
        <w:rPr>
          <w:rFonts w:cs="Arial"/>
          <w:szCs w:val="20"/>
          <w:lang w:eastAsia="sl-SI"/>
        </w:rPr>
      </w:pPr>
      <w:r w:rsidRPr="001900D7">
        <w:rPr>
          <w:rFonts w:cs="Arial"/>
          <w:szCs w:val="20"/>
          <w:lang w:eastAsia="sl-SI"/>
        </w:rPr>
        <w:lastRenderedPageBreak/>
        <w:t>V. NADZOR INTERVENCIJ</w:t>
      </w:r>
    </w:p>
    <w:p w14:paraId="29CD1CB5" w14:textId="77777777" w:rsidR="00AA211F" w:rsidRPr="001900D7" w:rsidRDefault="00AA211F" w:rsidP="00AA211F">
      <w:pPr>
        <w:jc w:val="center"/>
        <w:rPr>
          <w:rFonts w:cs="Arial"/>
          <w:bCs/>
          <w:szCs w:val="20"/>
          <w:lang w:eastAsia="sl-SI"/>
        </w:rPr>
      </w:pPr>
      <w:r w:rsidRPr="001900D7">
        <w:rPr>
          <w:rFonts w:cs="Arial"/>
          <w:bCs/>
          <w:szCs w:val="20"/>
          <w:lang w:eastAsia="sl-SI"/>
        </w:rPr>
        <w:t>35. člen</w:t>
      </w:r>
    </w:p>
    <w:p w14:paraId="3CD31B8E" w14:textId="77777777" w:rsidR="00AA211F" w:rsidRPr="001900D7" w:rsidRDefault="00AA211F" w:rsidP="00AA211F">
      <w:pPr>
        <w:jc w:val="center"/>
        <w:rPr>
          <w:rFonts w:cs="Arial"/>
          <w:bCs/>
          <w:szCs w:val="20"/>
          <w:lang w:eastAsia="sl-SI"/>
        </w:rPr>
      </w:pPr>
      <w:r w:rsidRPr="001900D7">
        <w:rPr>
          <w:rFonts w:cs="Arial"/>
          <w:bCs/>
          <w:szCs w:val="20"/>
          <w:lang w:eastAsia="sl-SI"/>
        </w:rPr>
        <w:t>(splošna načela o pregledih</w:t>
      </w:r>
      <w:r>
        <w:rPr>
          <w:rFonts w:cs="Arial"/>
          <w:bCs/>
          <w:szCs w:val="20"/>
          <w:lang w:eastAsia="sl-SI"/>
        </w:rPr>
        <w:t xml:space="preserve">  v vinskem sektorju</w:t>
      </w:r>
      <w:r w:rsidRPr="001900D7">
        <w:rPr>
          <w:rFonts w:cs="Arial"/>
          <w:bCs/>
          <w:szCs w:val="20"/>
          <w:lang w:eastAsia="sl-SI"/>
        </w:rPr>
        <w:t>)</w:t>
      </w:r>
    </w:p>
    <w:p w14:paraId="09D4DB39" w14:textId="77777777" w:rsidR="00AA211F" w:rsidRPr="001900D7" w:rsidRDefault="00AA211F" w:rsidP="00AA211F">
      <w:pPr>
        <w:rPr>
          <w:rFonts w:cs="Arial"/>
          <w:szCs w:val="20"/>
          <w:lang w:eastAsia="sl-SI"/>
        </w:rPr>
      </w:pPr>
    </w:p>
    <w:p w14:paraId="45EADBDE"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(1) Izpolnjevanje obveznosti intervencij iz te uredbe preverja agencija v skladu z Uredbo 2021/2116/EU, Uredbo 2021/2115/EU in zakonom, ki ureja kmetijstvo.</w:t>
      </w:r>
    </w:p>
    <w:p w14:paraId="5E01BC66" w14:textId="77777777" w:rsidR="00AA211F" w:rsidRPr="001900D7" w:rsidRDefault="00AA211F" w:rsidP="00AA211F">
      <w:pPr>
        <w:spacing w:line="240" w:lineRule="auto"/>
        <w:jc w:val="both"/>
        <w:rPr>
          <w:rFonts w:cs="Arial"/>
          <w:szCs w:val="20"/>
          <w:lang w:eastAsia="sl-SI"/>
        </w:rPr>
      </w:pPr>
    </w:p>
    <w:p w14:paraId="03A56C5A" w14:textId="77777777" w:rsidR="00AA211F" w:rsidRPr="001900D7" w:rsidRDefault="00AA211F" w:rsidP="00AA211F">
      <w:pPr>
        <w:spacing w:line="240" w:lineRule="auto"/>
        <w:jc w:val="both"/>
        <w:rPr>
          <w:rFonts w:cs="Arial"/>
          <w:szCs w:val="20"/>
        </w:rPr>
      </w:pPr>
      <w:r w:rsidRPr="001900D7">
        <w:rPr>
          <w:rFonts w:cs="Arial"/>
          <w:szCs w:val="20"/>
        </w:rPr>
        <w:t>(2) Agencija vzpostavi kontrolni sistem, ki je sestavljen iz upravnih pregledov in pregledov na kraju samem, s katerim je mogoče ugotoviti vsa dejstva in okoliščine, ki so pomembna za odločitev glede vlog ter izpolnjevanje obveznosti iz odločbe.</w:t>
      </w:r>
    </w:p>
    <w:p w14:paraId="7C3A5D42" w14:textId="77777777" w:rsidR="00AA211F" w:rsidRPr="001900D7" w:rsidRDefault="00AA211F" w:rsidP="00AA211F">
      <w:pPr>
        <w:spacing w:line="240" w:lineRule="auto"/>
        <w:jc w:val="both"/>
        <w:rPr>
          <w:rFonts w:cs="Arial"/>
          <w:szCs w:val="20"/>
          <w:lang w:eastAsia="sl-SI"/>
        </w:rPr>
      </w:pPr>
    </w:p>
    <w:p w14:paraId="66189F64" w14:textId="77777777" w:rsidR="00AA211F" w:rsidRPr="001900D7" w:rsidRDefault="00AA211F" w:rsidP="00AA211F">
      <w:pPr>
        <w:jc w:val="both"/>
        <w:rPr>
          <w:rFonts w:cs="Arial"/>
          <w:szCs w:val="20"/>
        </w:rPr>
      </w:pPr>
      <w:r w:rsidRPr="001900D7">
        <w:rPr>
          <w:rFonts w:cs="Arial"/>
          <w:szCs w:val="20"/>
          <w:lang w:eastAsia="sl-SI"/>
        </w:rPr>
        <w:t xml:space="preserve">(3) </w:t>
      </w:r>
      <w:r w:rsidRPr="001900D7">
        <w:rPr>
          <w:rFonts w:cs="Arial"/>
          <w:szCs w:val="20"/>
        </w:rPr>
        <w:t xml:space="preserve">Za preverjanje ustreznosti izvedenih pregledov na kraju samem agencija opravlja tudi nadzorstvene preglede. Z nadzorstvenim pregledom se </w:t>
      </w:r>
      <w:r w:rsidRPr="001900D7">
        <w:rPr>
          <w:rFonts w:cs="Arial"/>
          <w:szCs w:val="20"/>
          <w:lang w:eastAsia="sl-SI"/>
        </w:rPr>
        <w:t>pri posameznih upravičencih</w:t>
      </w:r>
      <w:r w:rsidRPr="001900D7">
        <w:rPr>
          <w:rFonts w:cs="Arial"/>
          <w:szCs w:val="20"/>
        </w:rPr>
        <w:t>, pri katerih je bil v tekočem letu izveden pregled na kraju samem, delno ali v celoti ponovijo že opravljeni pregledi na kraju samem ali pa se nadzorstveni pregled izvede hkrati s pregledom na kraju samem.</w:t>
      </w:r>
    </w:p>
    <w:p w14:paraId="59A7A741" w14:textId="77777777" w:rsidR="00AA211F" w:rsidRPr="001900D7" w:rsidRDefault="00AA211F" w:rsidP="00AA211F">
      <w:pPr>
        <w:spacing w:line="240" w:lineRule="auto"/>
        <w:jc w:val="both"/>
        <w:rPr>
          <w:rFonts w:cs="Arial"/>
          <w:szCs w:val="20"/>
          <w:lang w:eastAsia="sl-SI"/>
        </w:rPr>
      </w:pPr>
    </w:p>
    <w:p w14:paraId="0FC83FFC" w14:textId="77777777" w:rsidR="00AA211F" w:rsidRPr="001900D7" w:rsidRDefault="00AA211F" w:rsidP="00AA211F">
      <w:pPr>
        <w:spacing w:line="240" w:lineRule="auto"/>
        <w:jc w:val="both"/>
        <w:rPr>
          <w:rFonts w:cs="Arial"/>
          <w:szCs w:val="20"/>
        </w:rPr>
      </w:pPr>
      <w:r w:rsidRPr="001900D7">
        <w:rPr>
          <w:rFonts w:cs="Arial"/>
          <w:szCs w:val="20"/>
        </w:rPr>
        <w:t xml:space="preserve">(4) Upravni pregledi in pregledi na kraju samem se v skladu s 60. členom Uredbe 2021/2116/EU opravljajo </w:t>
      </w:r>
      <w:r>
        <w:rPr>
          <w:rFonts w:cs="Arial"/>
          <w:szCs w:val="20"/>
        </w:rPr>
        <w:t>tako</w:t>
      </w:r>
      <w:r w:rsidRPr="001900D7">
        <w:rPr>
          <w:rFonts w:cs="Arial"/>
          <w:szCs w:val="20"/>
        </w:rPr>
        <w:t>, da:</w:t>
      </w:r>
    </w:p>
    <w:p w14:paraId="104B5215" w14:textId="77777777" w:rsidR="00AA211F" w:rsidRPr="001900D7" w:rsidRDefault="00AA211F" w:rsidP="00AA211F">
      <w:pPr>
        <w:pStyle w:val="Odstavek"/>
        <w:spacing w:before="0"/>
        <w:ind w:firstLine="0"/>
        <w:rPr>
          <w:sz w:val="20"/>
          <w:szCs w:val="20"/>
        </w:rPr>
      </w:pPr>
      <w:r w:rsidRPr="001900D7">
        <w:rPr>
          <w:sz w:val="20"/>
          <w:szCs w:val="20"/>
        </w:rPr>
        <w:t>– zagotavljajo sistematično in učinkovito preverjanje pravilnosti in popolnosti vseh podatkov in informacij, ki jih je upravičenec navedel v vlogi;</w:t>
      </w:r>
    </w:p>
    <w:p w14:paraId="3498B790" w14:textId="77777777" w:rsidR="00AA211F" w:rsidRPr="001900D7" w:rsidRDefault="00AA211F" w:rsidP="00AA211F">
      <w:pPr>
        <w:pStyle w:val="Odstavek"/>
        <w:spacing w:before="0"/>
        <w:ind w:firstLine="0"/>
        <w:rPr>
          <w:sz w:val="20"/>
          <w:szCs w:val="20"/>
        </w:rPr>
      </w:pPr>
      <w:r w:rsidRPr="001900D7">
        <w:rPr>
          <w:sz w:val="20"/>
          <w:szCs w:val="20"/>
        </w:rPr>
        <w:t>– zagotavljajo sistematično in učinkovito preverjanje izpolnjevanja vseh pogojev upravičenosti in drugih obveznosti v zvezi z vloženimi vlogami</w:t>
      </w:r>
      <w:r>
        <w:rPr>
          <w:sz w:val="20"/>
          <w:szCs w:val="20"/>
        </w:rPr>
        <w:t xml:space="preserve"> ter</w:t>
      </w:r>
      <w:r w:rsidRPr="001900D7">
        <w:rPr>
          <w:sz w:val="20"/>
          <w:szCs w:val="20"/>
        </w:rPr>
        <w:t xml:space="preserve">, </w:t>
      </w:r>
    </w:p>
    <w:p w14:paraId="61C6D12C" w14:textId="77777777" w:rsidR="00AA211F" w:rsidRPr="001900D7" w:rsidRDefault="00AA211F" w:rsidP="00AA211F">
      <w:pPr>
        <w:pStyle w:val="Odstavek"/>
        <w:spacing w:before="0"/>
        <w:ind w:firstLine="0"/>
        <w:rPr>
          <w:sz w:val="20"/>
          <w:szCs w:val="20"/>
        </w:rPr>
      </w:pPr>
      <w:r w:rsidRPr="001900D7">
        <w:rPr>
          <w:sz w:val="20"/>
          <w:szCs w:val="20"/>
        </w:rPr>
        <w:t>– se upoštevajo prijave in</w:t>
      </w:r>
      <w:r>
        <w:rPr>
          <w:sz w:val="20"/>
          <w:szCs w:val="20"/>
        </w:rPr>
        <w:t xml:space="preserve"> </w:t>
      </w:r>
      <w:r w:rsidRPr="001900D7">
        <w:rPr>
          <w:sz w:val="20"/>
          <w:szCs w:val="20"/>
        </w:rPr>
        <w:t xml:space="preserve">predlogi drugih organov, organizacij, služb in posameznikov o domnevnem neizpolnjevanju določenega pogoja upravičenosti ali obveznosti pri upravičencu, </w:t>
      </w:r>
      <w:r>
        <w:rPr>
          <w:sz w:val="20"/>
          <w:szCs w:val="20"/>
        </w:rPr>
        <w:t xml:space="preserve">na </w:t>
      </w:r>
      <w:r w:rsidRPr="001900D7">
        <w:rPr>
          <w:sz w:val="20"/>
          <w:szCs w:val="20"/>
        </w:rPr>
        <w:t xml:space="preserve">katerega </w:t>
      </w:r>
      <w:r>
        <w:rPr>
          <w:sz w:val="20"/>
          <w:szCs w:val="20"/>
        </w:rPr>
        <w:t xml:space="preserve">se nanaša </w:t>
      </w:r>
      <w:r w:rsidRPr="001900D7">
        <w:rPr>
          <w:sz w:val="20"/>
          <w:szCs w:val="20"/>
        </w:rPr>
        <w:t>prijava ali predlog.</w:t>
      </w:r>
    </w:p>
    <w:p w14:paraId="2353783A" w14:textId="77777777" w:rsidR="00AA211F" w:rsidRPr="001900D7" w:rsidRDefault="00AA211F" w:rsidP="00AA211F">
      <w:pPr>
        <w:pStyle w:val="Odstavek"/>
        <w:spacing w:before="0"/>
        <w:ind w:firstLine="0"/>
        <w:rPr>
          <w:sz w:val="20"/>
          <w:szCs w:val="20"/>
        </w:rPr>
      </w:pPr>
    </w:p>
    <w:p w14:paraId="54380A7B"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(5) Pri odločanju o upravičenosti vloge in </w:t>
      </w:r>
      <w:r>
        <w:rPr>
          <w:rFonts w:cs="Arial"/>
          <w:szCs w:val="20"/>
          <w:lang w:eastAsia="sl-SI"/>
        </w:rPr>
        <w:t xml:space="preserve">o </w:t>
      </w:r>
      <w:r w:rsidRPr="001900D7">
        <w:rPr>
          <w:rFonts w:cs="Arial"/>
          <w:szCs w:val="20"/>
          <w:lang w:eastAsia="sl-SI"/>
        </w:rPr>
        <w:t xml:space="preserve">uporabi upravnih sankcij, določenih v tej uredbi ali drugih predpisih, se uporabijo tudi ugotovitve iz pravnomočne </w:t>
      </w:r>
      <w:proofErr w:type="spellStart"/>
      <w:r w:rsidRPr="001900D7">
        <w:rPr>
          <w:rFonts w:cs="Arial"/>
          <w:szCs w:val="20"/>
          <w:lang w:eastAsia="sl-SI"/>
        </w:rPr>
        <w:t>prekrškovne</w:t>
      </w:r>
      <w:proofErr w:type="spellEnd"/>
      <w:r w:rsidRPr="001900D7">
        <w:rPr>
          <w:rFonts w:cs="Arial"/>
          <w:szCs w:val="20"/>
          <w:lang w:eastAsia="sl-SI"/>
        </w:rPr>
        <w:t xml:space="preserve"> odločbe drugega pristojnega organa, dokončnega poročila ali končnega akta pristojnega nadzornega ali revizijskega organa ali drugega dokumenta, ki ga agencija pridobi v postopku odločanja o upravičenosti vloge in </w:t>
      </w:r>
      <w:r>
        <w:rPr>
          <w:rFonts w:cs="Arial"/>
          <w:szCs w:val="20"/>
          <w:lang w:eastAsia="sl-SI"/>
        </w:rPr>
        <w:t xml:space="preserve">o </w:t>
      </w:r>
      <w:r w:rsidRPr="001900D7">
        <w:rPr>
          <w:rFonts w:cs="Arial"/>
          <w:szCs w:val="20"/>
          <w:lang w:eastAsia="sl-SI"/>
        </w:rPr>
        <w:t>uporabi upravnih sankcij.</w:t>
      </w:r>
    </w:p>
    <w:p w14:paraId="04F7007B" w14:textId="77777777" w:rsidR="00AA211F" w:rsidRPr="001900D7" w:rsidRDefault="00AA211F" w:rsidP="00AA211F">
      <w:pPr>
        <w:spacing w:line="240" w:lineRule="auto"/>
        <w:jc w:val="both"/>
        <w:rPr>
          <w:rFonts w:cs="Arial"/>
          <w:szCs w:val="20"/>
          <w:lang w:val="x-none" w:eastAsia="sl-SI"/>
        </w:rPr>
      </w:pPr>
    </w:p>
    <w:p w14:paraId="12DA2276"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(6) Pri upravnem pregledu in pregledu na kraju samem se pri pregledu izpolnjevanja zahtev iz posamezne intervencije te uredbe uporabijo vsi uradno pridobljeni podatki.</w:t>
      </w:r>
    </w:p>
    <w:p w14:paraId="5568D00C" w14:textId="77777777" w:rsidR="00AA211F" w:rsidRPr="001900D7" w:rsidRDefault="00AA211F" w:rsidP="00AA211F">
      <w:pPr>
        <w:spacing w:line="240" w:lineRule="auto"/>
        <w:jc w:val="both"/>
        <w:rPr>
          <w:rFonts w:cs="Arial"/>
          <w:szCs w:val="20"/>
          <w:lang w:eastAsia="sl-SI"/>
        </w:rPr>
      </w:pPr>
    </w:p>
    <w:p w14:paraId="31024BA1" w14:textId="77777777" w:rsidR="00AA211F" w:rsidRPr="001900D7" w:rsidRDefault="00AA211F" w:rsidP="00AA211F">
      <w:pPr>
        <w:spacing w:before="120" w:after="120" w:line="240" w:lineRule="auto"/>
        <w:jc w:val="both"/>
        <w:rPr>
          <w:rFonts w:cs="Arial"/>
          <w:szCs w:val="20"/>
        </w:rPr>
      </w:pPr>
      <w:r w:rsidRPr="001900D7">
        <w:rPr>
          <w:rFonts w:cs="Arial"/>
          <w:szCs w:val="20"/>
          <w:lang w:eastAsia="sl-SI"/>
        </w:rPr>
        <w:t xml:space="preserve">(7) </w:t>
      </w:r>
      <w:r w:rsidRPr="001900D7">
        <w:rPr>
          <w:rFonts w:cs="Arial"/>
          <w:szCs w:val="20"/>
        </w:rPr>
        <w:t>Če je po pregledu na kraju samem ponovno opravljen pregled na kraju samem ali nadzorstveni pregled iz tretjega odstavka tega člena, se pri ugotavljanju zahtev iz posamezne intervencije za posamezno vlogo presojajo ugotovitve iz vseh zapisnikov o pregledih.</w:t>
      </w:r>
    </w:p>
    <w:p w14:paraId="401C2F36" w14:textId="77777777" w:rsidR="00AA211F" w:rsidRPr="001900D7" w:rsidRDefault="00AA211F" w:rsidP="00AA211F">
      <w:pPr>
        <w:spacing w:line="240" w:lineRule="auto"/>
        <w:jc w:val="both"/>
        <w:rPr>
          <w:rFonts w:cs="Arial"/>
          <w:szCs w:val="20"/>
          <w:lang w:eastAsia="sl-SI"/>
        </w:rPr>
      </w:pPr>
    </w:p>
    <w:p w14:paraId="144C0EA6"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(8) </w:t>
      </w:r>
      <w:r w:rsidRPr="001900D7">
        <w:rPr>
          <w:rFonts w:cs="Arial"/>
          <w:szCs w:val="20"/>
        </w:rPr>
        <w:t xml:space="preserve">Upravičenec mora omogočiti pregled intervencije na kraju samem agenciji, ministrstvu, </w:t>
      </w:r>
      <w:r w:rsidRPr="00BF5CB3">
        <w:rPr>
          <w:rFonts w:cs="Arial"/>
          <w:szCs w:val="20"/>
        </w:rPr>
        <w:t>revizijskemu organu, izvajalcu vrednotenja, ki je pooblaščen s strani ministrstva, in drugim</w:t>
      </w:r>
      <w:r w:rsidRPr="001900D7">
        <w:rPr>
          <w:rFonts w:cs="Arial"/>
          <w:szCs w:val="20"/>
        </w:rPr>
        <w:t xml:space="preserve"> nadzornim organom </w:t>
      </w:r>
      <w:r>
        <w:rPr>
          <w:rFonts w:cs="Arial"/>
          <w:szCs w:val="20"/>
        </w:rPr>
        <w:t>EU</w:t>
      </w:r>
      <w:r w:rsidRPr="001900D7">
        <w:rPr>
          <w:rFonts w:cs="Arial"/>
          <w:szCs w:val="20"/>
        </w:rPr>
        <w:t xml:space="preserve"> in Republike Slovenije.</w:t>
      </w:r>
      <w:r w:rsidRPr="001900D7">
        <w:rPr>
          <w:rFonts w:cs="Arial"/>
          <w:szCs w:val="20"/>
          <w:lang w:eastAsia="sl-SI"/>
        </w:rPr>
        <w:t xml:space="preserve"> Upravičenci morajo zagotoviti, da se pregled lahko opravi tudi pri osebah, pri katerih je upravičenec naročil storitev oziroma material, na katerega se nanaša vloga (v nadaljnjem besedilu: podizvajalec)</w:t>
      </w:r>
      <w:r>
        <w:rPr>
          <w:rFonts w:cs="Arial"/>
          <w:szCs w:val="20"/>
          <w:lang w:eastAsia="sl-SI"/>
        </w:rPr>
        <w:t>,</w:t>
      </w:r>
      <w:r w:rsidRPr="001900D7">
        <w:rPr>
          <w:rFonts w:cs="Arial"/>
          <w:szCs w:val="20"/>
          <w:lang w:eastAsia="sl-SI"/>
        </w:rPr>
        <w:t xml:space="preserve"> in da zahtevo o hrambi dokumentacije iz 28. člena te uredbe upošteva tudi podizvajalec.</w:t>
      </w:r>
    </w:p>
    <w:p w14:paraId="44DABC96" w14:textId="77777777" w:rsidR="00AA211F" w:rsidRPr="001900D7" w:rsidRDefault="00AA211F" w:rsidP="00AA211F">
      <w:pPr>
        <w:spacing w:line="240" w:lineRule="auto"/>
        <w:jc w:val="both"/>
        <w:rPr>
          <w:rFonts w:cs="Arial"/>
          <w:szCs w:val="20"/>
          <w:lang w:eastAsia="sl-SI"/>
        </w:rPr>
      </w:pPr>
    </w:p>
    <w:p w14:paraId="1681AEDF" w14:textId="77777777" w:rsidR="00AA211F" w:rsidRPr="001900D7" w:rsidRDefault="00AA211F" w:rsidP="00AA211F">
      <w:pPr>
        <w:jc w:val="center"/>
        <w:rPr>
          <w:rFonts w:cs="Arial"/>
          <w:szCs w:val="20"/>
          <w:lang w:eastAsia="sl-SI"/>
        </w:rPr>
      </w:pPr>
      <w:bookmarkStart w:id="3" w:name="_Hlk150948636"/>
      <w:r w:rsidRPr="001900D7">
        <w:rPr>
          <w:rFonts w:cs="Arial"/>
          <w:szCs w:val="20"/>
          <w:lang w:eastAsia="sl-SI"/>
        </w:rPr>
        <w:t>36. člen</w:t>
      </w:r>
    </w:p>
    <w:p w14:paraId="081E5577" w14:textId="77777777" w:rsidR="00AA211F" w:rsidRPr="001900D7" w:rsidRDefault="00AA211F" w:rsidP="00AA211F">
      <w:pPr>
        <w:jc w:val="center"/>
        <w:rPr>
          <w:rFonts w:cs="Arial"/>
          <w:szCs w:val="20"/>
          <w:lang w:eastAsia="sl-SI"/>
        </w:rPr>
      </w:pPr>
      <w:r w:rsidRPr="001900D7">
        <w:rPr>
          <w:rFonts w:cs="Arial"/>
          <w:szCs w:val="20"/>
          <w:lang w:eastAsia="sl-SI"/>
        </w:rPr>
        <w:t>(podrobnejš</w:t>
      </w:r>
      <w:r>
        <w:rPr>
          <w:rFonts w:cs="Arial"/>
          <w:szCs w:val="20"/>
          <w:lang w:eastAsia="sl-SI"/>
        </w:rPr>
        <w:t>a</w:t>
      </w:r>
      <w:r w:rsidRPr="001900D7">
        <w:rPr>
          <w:rFonts w:cs="Arial"/>
          <w:szCs w:val="20"/>
          <w:lang w:eastAsia="sl-SI"/>
        </w:rPr>
        <w:t xml:space="preserve"> </w:t>
      </w:r>
      <w:r>
        <w:rPr>
          <w:rFonts w:cs="Arial"/>
          <w:szCs w:val="20"/>
          <w:lang w:eastAsia="sl-SI"/>
        </w:rPr>
        <w:t>opredelitev</w:t>
      </w:r>
      <w:r w:rsidRPr="001900D7">
        <w:rPr>
          <w:rFonts w:cs="Arial"/>
          <w:szCs w:val="20"/>
          <w:lang w:eastAsia="sl-SI"/>
        </w:rPr>
        <w:t xml:space="preserve"> upravnega pregleda)</w:t>
      </w:r>
    </w:p>
    <w:p w14:paraId="0EC16F67" w14:textId="77777777" w:rsidR="00AA211F" w:rsidRPr="001900D7" w:rsidRDefault="00AA211F" w:rsidP="00AA211F">
      <w:pPr>
        <w:rPr>
          <w:rFonts w:cs="Arial"/>
          <w:szCs w:val="20"/>
          <w:lang w:eastAsia="sl-SI"/>
        </w:rPr>
      </w:pPr>
    </w:p>
    <w:p w14:paraId="2DDB8C99"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(1) Agencija z upravnimi pregledi preveri vse prejet</w:t>
      </w:r>
      <w:r>
        <w:rPr>
          <w:rFonts w:cs="Arial"/>
          <w:szCs w:val="20"/>
          <w:lang w:eastAsia="sl-SI"/>
        </w:rPr>
        <w:t>e</w:t>
      </w:r>
      <w:r w:rsidRPr="001900D7">
        <w:rPr>
          <w:rFonts w:cs="Arial"/>
          <w:szCs w:val="20"/>
          <w:lang w:eastAsia="sl-SI"/>
        </w:rPr>
        <w:t xml:space="preserve"> vlog</w:t>
      </w:r>
      <w:r>
        <w:rPr>
          <w:rFonts w:cs="Arial"/>
          <w:szCs w:val="20"/>
          <w:lang w:eastAsia="sl-SI"/>
        </w:rPr>
        <w:t>e</w:t>
      </w:r>
      <w:r w:rsidRPr="001900D7">
        <w:rPr>
          <w:rFonts w:cs="Arial"/>
          <w:szCs w:val="20"/>
          <w:lang w:eastAsia="sl-SI"/>
        </w:rPr>
        <w:t xml:space="preserve"> in dokumentacij</w:t>
      </w:r>
      <w:r>
        <w:rPr>
          <w:rFonts w:cs="Arial"/>
          <w:szCs w:val="20"/>
          <w:lang w:eastAsia="sl-SI"/>
        </w:rPr>
        <w:t>o</w:t>
      </w:r>
      <w:r w:rsidRPr="001900D7">
        <w:rPr>
          <w:rFonts w:cs="Arial"/>
          <w:szCs w:val="20"/>
          <w:lang w:eastAsia="sl-SI"/>
        </w:rPr>
        <w:t>, pri čemer se pregleda</w:t>
      </w:r>
      <w:r>
        <w:rPr>
          <w:rFonts w:cs="Arial"/>
          <w:szCs w:val="20"/>
          <w:lang w:eastAsia="sl-SI"/>
        </w:rPr>
        <w:t xml:space="preserve"> vse</w:t>
      </w:r>
      <w:r w:rsidRPr="001900D7">
        <w:rPr>
          <w:rFonts w:cs="Arial"/>
          <w:szCs w:val="20"/>
          <w:lang w:eastAsia="sl-SI"/>
        </w:rPr>
        <w:t>, k</w:t>
      </w:r>
      <w:r>
        <w:rPr>
          <w:rFonts w:cs="Arial"/>
          <w:szCs w:val="20"/>
          <w:lang w:eastAsia="sl-SI"/>
        </w:rPr>
        <w:t>ar</w:t>
      </w:r>
      <w:r w:rsidRPr="001900D7">
        <w:rPr>
          <w:rFonts w:cs="Arial"/>
          <w:szCs w:val="20"/>
          <w:lang w:eastAsia="sl-SI"/>
        </w:rPr>
        <w:t xml:space="preserve"> </w:t>
      </w:r>
      <w:r>
        <w:rPr>
          <w:rFonts w:cs="Arial"/>
          <w:szCs w:val="20"/>
          <w:lang w:eastAsia="sl-SI"/>
        </w:rPr>
        <w:t>je</w:t>
      </w:r>
      <w:r w:rsidRPr="001900D7">
        <w:rPr>
          <w:rFonts w:cs="Arial"/>
          <w:szCs w:val="20"/>
          <w:lang w:eastAsia="sl-SI"/>
        </w:rPr>
        <w:t xml:space="preserve"> mogoče in primerno preveriti z upravnimi pregledi.</w:t>
      </w:r>
    </w:p>
    <w:p w14:paraId="5AAD9CAD" w14:textId="77777777" w:rsidR="00AA211F" w:rsidRPr="001900D7" w:rsidRDefault="00AA211F" w:rsidP="00AA211F">
      <w:pPr>
        <w:spacing w:line="240" w:lineRule="auto"/>
        <w:jc w:val="both"/>
        <w:rPr>
          <w:rFonts w:cs="Arial"/>
          <w:szCs w:val="20"/>
          <w:lang w:eastAsia="sl-SI"/>
        </w:rPr>
      </w:pPr>
    </w:p>
    <w:p w14:paraId="5160838B"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(2) Upravni pregledi vlog za dodelitev podpor </w:t>
      </w:r>
      <w:r>
        <w:rPr>
          <w:rFonts w:cs="Arial"/>
          <w:szCs w:val="20"/>
          <w:lang w:eastAsia="sl-SI"/>
        </w:rPr>
        <w:t>iz</w:t>
      </w:r>
      <w:r w:rsidRPr="001900D7">
        <w:rPr>
          <w:rFonts w:cs="Arial"/>
          <w:szCs w:val="20"/>
          <w:lang w:eastAsia="sl-SI"/>
        </w:rPr>
        <w:t xml:space="preserve"> te uredb</w:t>
      </w:r>
      <w:r>
        <w:rPr>
          <w:rFonts w:cs="Arial"/>
          <w:szCs w:val="20"/>
          <w:lang w:eastAsia="sl-SI"/>
        </w:rPr>
        <w:t>e</w:t>
      </w:r>
      <w:r w:rsidRPr="001900D7">
        <w:rPr>
          <w:rFonts w:cs="Arial"/>
          <w:szCs w:val="20"/>
          <w:lang w:eastAsia="sl-SI"/>
        </w:rPr>
        <w:t xml:space="preserve"> vključujejo zlasti:</w:t>
      </w:r>
    </w:p>
    <w:p w14:paraId="7EA35E82" w14:textId="77777777" w:rsidR="00AA211F" w:rsidRPr="001900D7" w:rsidRDefault="00AA211F" w:rsidP="00AA211F">
      <w:pPr>
        <w:spacing w:line="240" w:lineRule="auto"/>
        <w:jc w:val="both"/>
        <w:rPr>
          <w:rFonts w:cs="Arial"/>
          <w:szCs w:val="20"/>
          <w:lang w:eastAsia="sl-SI"/>
        </w:rPr>
      </w:pPr>
      <w:r>
        <w:rPr>
          <w:rFonts w:cs="Arial"/>
          <w:szCs w:val="20"/>
        </w:rPr>
        <w:t>1</w:t>
      </w:r>
      <w:r w:rsidRPr="001900D7">
        <w:rPr>
          <w:rFonts w:cs="Arial"/>
          <w:szCs w:val="20"/>
        </w:rPr>
        <w:t xml:space="preserve"> </w:t>
      </w:r>
      <w:r w:rsidRPr="001900D7">
        <w:rPr>
          <w:rFonts w:cs="Arial"/>
          <w:szCs w:val="20"/>
          <w:lang w:eastAsia="sl-SI"/>
        </w:rPr>
        <w:t>preverjanje upravičenosti vlagatelja</w:t>
      </w:r>
      <w:r>
        <w:rPr>
          <w:rFonts w:cs="Arial"/>
          <w:szCs w:val="20"/>
          <w:lang w:eastAsia="sl-SI"/>
        </w:rPr>
        <w:t>;</w:t>
      </w:r>
    </w:p>
    <w:p w14:paraId="5C6D9A76" w14:textId="77777777" w:rsidR="00AA211F" w:rsidRPr="001900D7" w:rsidRDefault="00AA211F" w:rsidP="00AA211F">
      <w:pPr>
        <w:spacing w:line="240" w:lineRule="auto"/>
        <w:jc w:val="both"/>
        <w:rPr>
          <w:rFonts w:cs="Arial"/>
          <w:szCs w:val="20"/>
          <w:lang w:eastAsia="sl-SI"/>
        </w:rPr>
      </w:pPr>
      <w:r>
        <w:rPr>
          <w:rFonts w:cs="Arial"/>
          <w:szCs w:val="20"/>
        </w:rPr>
        <w:lastRenderedPageBreak/>
        <w:t>2.</w:t>
      </w:r>
      <w:r w:rsidRPr="001900D7">
        <w:rPr>
          <w:rFonts w:cs="Arial"/>
          <w:szCs w:val="20"/>
        </w:rPr>
        <w:t xml:space="preserve"> </w:t>
      </w:r>
      <w:r w:rsidRPr="001900D7">
        <w:rPr>
          <w:rFonts w:cs="Arial"/>
          <w:szCs w:val="20"/>
          <w:lang w:eastAsia="sl-SI"/>
        </w:rPr>
        <w:t>preverjanje izpolnjevanja pogojev upravičenosti</w:t>
      </w:r>
      <w:r>
        <w:rPr>
          <w:rFonts w:cs="Arial"/>
          <w:szCs w:val="20"/>
          <w:lang w:eastAsia="sl-SI"/>
        </w:rPr>
        <w:t>;</w:t>
      </w:r>
    </w:p>
    <w:p w14:paraId="73CB76CF" w14:textId="77777777" w:rsidR="00AA211F" w:rsidRPr="001900D7" w:rsidRDefault="00AA211F" w:rsidP="00AA211F">
      <w:pPr>
        <w:spacing w:line="240" w:lineRule="auto"/>
        <w:jc w:val="both"/>
        <w:rPr>
          <w:rFonts w:cs="Arial"/>
          <w:szCs w:val="20"/>
          <w:lang w:eastAsia="sl-SI"/>
        </w:rPr>
      </w:pPr>
      <w:r>
        <w:rPr>
          <w:rFonts w:cs="Arial"/>
          <w:szCs w:val="20"/>
        </w:rPr>
        <w:t>3.</w:t>
      </w:r>
      <w:r w:rsidRPr="001900D7">
        <w:rPr>
          <w:rFonts w:cs="Arial"/>
          <w:szCs w:val="20"/>
        </w:rPr>
        <w:t xml:space="preserve"> </w:t>
      </w:r>
      <w:r w:rsidRPr="001900D7">
        <w:rPr>
          <w:rFonts w:cs="Arial"/>
          <w:szCs w:val="20"/>
          <w:lang w:eastAsia="sl-SI"/>
        </w:rPr>
        <w:t xml:space="preserve">preverjanje skladnosti z merili za </w:t>
      </w:r>
      <w:r>
        <w:rPr>
          <w:rFonts w:cs="Arial"/>
          <w:szCs w:val="20"/>
          <w:lang w:eastAsia="sl-SI"/>
        </w:rPr>
        <w:t>izbiro</w:t>
      </w:r>
      <w:r w:rsidRPr="001900D7">
        <w:rPr>
          <w:rFonts w:cs="Arial"/>
          <w:szCs w:val="20"/>
          <w:lang w:eastAsia="sl-SI"/>
        </w:rPr>
        <w:t xml:space="preserve"> vlog</w:t>
      </w:r>
      <w:r>
        <w:rPr>
          <w:rFonts w:cs="Arial"/>
          <w:szCs w:val="20"/>
          <w:lang w:eastAsia="sl-SI"/>
        </w:rPr>
        <w:t>;</w:t>
      </w:r>
    </w:p>
    <w:p w14:paraId="5F99CA26" w14:textId="77777777" w:rsidR="00AA211F" w:rsidRPr="001900D7" w:rsidRDefault="00AA211F" w:rsidP="00AA211F">
      <w:pPr>
        <w:spacing w:line="240" w:lineRule="auto"/>
        <w:jc w:val="both"/>
        <w:rPr>
          <w:rFonts w:cs="Arial"/>
          <w:szCs w:val="20"/>
          <w:lang w:eastAsia="sl-SI"/>
        </w:rPr>
      </w:pPr>
      <w:r>
        <w:rPr>
          <w:rFonts w:cs="Arial"/>
          <w:szCs w:val="20"/>
        </w:rPr>
        <w:t>4.</w:t>
      </w:r>
      <w:r w:rsidRPr="001900D7">
        <w:rPr>
          <w:rFonts w:cs="Arial"/>
          <w:szCs w:val="20"/>
        </w:rPr>
        <w:t xml:space="preserve"> </w:t>
      </w:r>
      <w:r w:rsidRPr="001900D7">
        <w:rPr>
          <w:rFonts w:cs="Arial"/>
          <w:szCs w:val="20"/>
          <w:lang w:eastAsia="sl-SI"/>
        </w:rPr>
        <w:t>preverjanje upravičenosti priglašenih stroškov</w:t>
      </w:r>
      <w:r>
        <w:rPr>
          <w:rFonts w:cs="Arial"/>
          <w:szCs w:val="20"/>
          <w:lang w:eastAsia="sl-SI"/>
        </w:rPr>
        <w:t>;</w:t>
      </w:r>
    </w:p>
    <w:p w14:paraId="29ED03D3" w14:textId="77777777" w:rsidR="00AA211F" w:rsidRPr="001900D7" w:rsidRDefault="00AA211F" w:rsidP="00AA211F">
      <w:pPr>
        <w:spacing w:line="240" w:lineRule="auto"/>
        <w:jc w:val="both"/>
        <w:rPr>
          <w:rFonts w:cs="Arial"/>
          <w:szCs w:val="20"/>
          <w:lang w:eastAsia="sl-SI"/>
        </w:rPr>
      </w:pPr>
      <w:r>
        <w:rPr>
          <w:rFonts w:cs="Arial"/>
          <w:szCs w:val="20"/>
        </w:rPr>
        <w:t>5.</w:t>
      </w:r>
      <w:r w:rsidRPr="001900D7">
        <w:rPr>
          <w:rFonts w:cs="Arial"/>
          <w:szCs w:val="20"/>
        </w:rPr>
        <w:t xml:space="preserve"> </w:t>
      </w:r>
      <w:r w:rsidRPr="001900D7">
        <w:rPr>
          <w:rFonts w:cs="Arial"/>
          <w:szCs w:val="20"/>
          <w:lang w:eastAsia="sl-SI"/>
        </w:rPr>
        <w:t>preverjanje razumnosti priglašenih stroškov glede na vrsto intervencije</w:t>
      </w:r>
      <w:r>
        <w:rPr>
          <w:rFonts w:cs="Arial"/>
          <w:szCs w:val="20"/>
          <w:lang w:eastAsia="sl-SI"/>
        </w:rPr>
        <w:t>;</w:t>
      </w:r>
    </w:p>
    <w:p w14:paraId="04B87E56" w14:textId="77777777" w:rsidR="00AA211F" w:rsidRPr="001900D7" w:rsidRDefault="00AA211F" w:rsidP="00AA211F">
      <w:pPr>
        <w:spacing w:line="240" w:lineRule="auto"/>
        <w:jc w:val="both"/>
        <w:rPr>
          <w:rFonts w:cs="Arial"/>
          <w:szCs w:val="20"/>
          <w:lang w:eastAsia="sl-SI"/>
        </w:rPr>
      </w:pPr>
      <w:r>
        <w:rPr>
          <w:rFonts w:cs="Arial"/>
          <w:szCs w:val="20"/>
        </w:rPr>
        <w:t>6.</w:t>
      </w:r>
      <w:r w:rsidRPr="001900D7">
        <w:rPr>
          <w:rFonts w:cs="Arial"/>
          <w:szCs w:val="20"/>
        </w:rPr>
        <w:t xml:space="preserve"> </w:t>
      </w:r>
      <w:r w:rsidRPr="001900D7">
        <w:rPr>
          <w:rFonts w:cs="Arial"/>
          <w:szCs w:val="20"/>
          <w:lang w:eastAsia="sl-SI"/>
        </w:rPr>
        <w:t>preverjanje dvojnega financiranja upravičenih priglašenih stroškov</w:t>
      </w:r>
      <w:r>
        <w:rPr>
          <w:rFonts w:cs="Arial"/>
          <w:szCs w:val="20"/>
          <w:lang w:eastAsia="sl-SI"/>
        </w:rPr>
        <w:t>;</w:t>
      </w:r>
    </w:p>
    <w:p w14:paraId="34D36410" w14:textId="77777777" w:rsidR="00AA211F" w:rsidRPr="001900D7" w:rsidRDefault="00AA211F" w:rsidP="00AA211F">
      <w:pPr>
        <w:spacing w:line="240" w:lineRule="auto"/>
        <w:jc w:val="both"/>
        <w:rPr>
          <w:rFonts w:cs="Arial"/>
          <w:szCs w:val="20"/>
          <w:lang w:eastAsia="sl-SI"/>
        </w:rPr>
      </w:pPr>
      <w:r>
        <w:rPr>
          <w:rFonts w:cs="Arial"/>
          <w:szCs w:val="20"/>
        </w:rPr>
        <w:t>7.</w:t>
      </w:r>
      <w:r w:rsidRPr="001900D7">
        <w:rPr>
          <w:rFonts w:cs="Arial"/>
          <w:szCs w:val="20"/>
        </w:rPr>
        <w:t xml:space="preserve"> </w:t>
      </w:r>
      <w:r w:rsidRPr="001900D7">
        <w:rPr>
          <w:rFonts w:cs="Arial"/>
          <w:szCs w:val="20"/>
          <w:lang w:eastAsia="sl-SI"/>
        </w:rPr>
        <w:t>ugotavljanje, ali so bili pogoji za pridobitev finančnih sredstev ustvarjeni umetno in v nasprotju s cilji, ter odkrivanje in preprečevanje goljufij</w:t>
      </w:r>
      <w:r>
        <w:rPr>
          <w:rFonts w:cs="Arial"/>
          <w:szCs w:val="20"/>
          <w:lang w:eastAsia="sl-SI"/>
        </w:rPr>
        <w:t>;</w:t>
      </w:r>
    </w:p>
    <w:p w14:paraId="2CB283D8" w14:textId="77777777" w:rsidR="00AA211F" w:rsidRPr="001900D7" w:rsidRDefault="00AA211F" w:rsidP="00AA211F">
      <w:pPr>
        <w:spacing w:line="240" w:lineRule="auto"/>
        <w:jc w:val="both"/>
        <w:rPr>
          <w:rFonts w:cs="Arial"/>
          <w:szCs w:val="20"/>
        </w:rPr>
      </w:pPr>
      <w:r>
        <w:rPr>
          <w:rFonts w:cs="Arial"/>
          <w:szCs w:val="20"/>
        </w:rPr>
        <w:t>8.</w:t>
      </w:r>
      <w:r w:rsidRPr="001900D7">
        <w:rPr>
          <w:rFonts w:cs="Arial"/>
          <w:szCs w:val="20"/>
        </w:rPr>
        <w:t xml:space="preserve"> preverjanje izpolnjevanja obveznosti</w:t>
      </w:r>
      <w:r>
        <w:rPr>
          <w:rFonts w:cs="Arial"/>
          <w:szCs w:val="20"/>
        </w:rPr>
        <w:t>;</w:t>
      </w:r>
    </w:p>
    <w:p w14:paraId="5778BAA0" w14:textId="77777777" w:rsidR="00AA211F" w:rsidRPr="001900D7" w:rsidRDefault="00AA211F" w:rsidP="00AA211F">
      <w:pPr>
        <w:spacing w:line="240" w:lineRule="auto"/>
        <w:jc w:val="both"/>
        <w:rPr>
          <w:rFonts w:cs="Arial"/>
          <w:szCs w:val="20"/>
          <w:lang w:eastAsia="sl-SI"/>
        </w:rPr>
      </w:pPr>
      <w:r>
        <w:rPr>
          <w:rFonts w:cs="Arial"/>
          <w:szCs w:val="20"/>
        </w:rPr>
        <w:t>9.</w:t>
      </w:r>
      <w:r w:rsidRPr="001900D7">
        <w:rPr>
          <w:rFonts w:cs="Arial"/>
          <w:szCs w:val="20"/>
        </w:rPr>
        <w:t xml:space="preserve"> preverjanje okoliščin, ki kažejo na to, da obstaja sum </w:t>
      </w:r>
      <w:r>
        <w:rPr>
          <w:rFonts w:cs="Arial"/>
          <w:szCs w:val="20"/>
        </w:rPr>
        <w:t>z</w:t>
      </w:r>
      <w:r w:rsidRPr="001900D7">
        <w:rPr>
          <w:rFonts w:cs="Arial"/>
          <w:szCs w:val="20"/>
        </w:rPr>
        <w:t xml:space="preserve">a nepravilnost iz predpisov </w:t>
      </w:r>
      <w:r>
        <w:rPr>
          <w:rFonts w:cs="Arial"/>
          <w:szCs w:val="20"/>
        </w:rPr>
        <w:t>EU</w:t>
      </w:r>
      <w:r w:rsidRPr="001900D7">
        <w:rPr>
          <w:rFonts w:cs="Arial"/>
          <w:szCs w:val="20"/>
        </w:rPr>
        <w:t xml:space="preserve">, s katerimi se ureja zaščita finančnih interesov </w:t>
      </w:r>
      <w:r>
        <w:rPr>
          <w:rFonts w:cs="Arial"/>
          <w:szCs w:val="20"/>
        </w:rPr>
        <w:t>EU</w:t>
      </w:r>
      <w:r w:rsidRPr="001900D7">
        <w:rPr>
          <w:rFonts w:cs="Arial"/>
          <w:szCs w:val="20"/>
          <w:lang w:eastAsia="sl-SI"/>
        </w:rPr>
        <w:t>.</w:t>
      </w:r>
    </w:p>
    <w:bookmarkEnd w:id="3"/>
    <w:p w14:paraId="4D9C7F11" w14:textId="77777777" w:rsidR="00AA211F" w:rsidRPr="001900D7" w:rsidRDefault="00AA211F" w:rsidP="00AA211F">
      <w:pPr>
        <w:rPr>
          <w:rFonts w:cs="Arial"/>
          <w:szCs w:val="20"/>
          <w:lang w:eastAsia="sl-SI"/>
        </w:rPr>
      </w:pPr>
    </w:p>
    <w:p w14:paraId="07C37B15" w14:textId="77777777" w:rsidR="00AA211F" w:rsidRPr="001900D7" w:rsidRDefault="00AA211F" w:rsidP="00AA211F">
      <w:pPr>
        <w:pStyle w:val="paragraph"/>
        <w:spacing w:before="0" w:beforeAutospacing="0" w:after="0" w:afterAutospacing="0" w:line="276" w:lineRule="auto"/>
        <w:jc w:val="both"/>
        <w:textAlignment w:val="baseline"/>
        <w:rPr>
          <w:rFonts w:ascii="Arial" w:hAnsi="Arial" w:cs="Arial"/>
          <w:sz w:val="20"/>
          <w:szCs w:val="20"/>
        </w:rPr>
      </w:pPr>
      <w:r w:rsidRPr="001900D7">
        <w:rPr>
          <w:rStyle w:val="normaltextrun"/>
          <w:rFonts w:ascii="Arial" w:hAnsi="Arial" w:cs="Arial"/>
          <w:color w:val="000000"/>
          <w:sz w:val="20"/>
          <w:szCs w:val="20"/>
        </w:rPr>
        <w:t xml:space="preserve">(3) Izpolnjevanje pogoja iz tretje alineje prvega odstavka 6. člena te uredbe se preverja pri </w:t>
      </w:r>
      <w:r>
        <w:rPr>
          <w:rStyle w:val="normaltextrun"/>
          <w:rFonts w:ascii="Arial" w:hAnsi="Arial" w:cs="Arial"/>
          <w:color w:val="000000"/>
          <w:sz w:val="20"/>
          <w:szCs w:val="20"/>
        </w:rPr>
        <w:t>1 %</w:t>
      </w:r>
      <w:r w:rsidRPr="001900D7">
        <w:rPr>
          <w:rStyle w:val="normaltextrun"/>
          <w:rFonts w:ascii="Arial" w:hAnsi="Arial" w:cs="Arial"/>
          <w:color w:val="000000"/>
          <w:sz w:val="20"/>
          <w:szCs w:val="20"/>
        </w:rPr>
        <w:t xml:space="preserve"> pravočasnih in popolnih vlog, pri čemer se od vlagatelja zahteva predložitev dodatnih dokazil</w:t>
      </w:r>
      <w:r>
        <w:rPr>
          <w:rStyle w:val="normaltextrun"/>
          <w:rFonts w:ascii="Arial" w:hAnsi="Arial" w:cs="Arial"/>
          <w:color w:val="000000"/>
          <w:sz w:val="20"/>
          <w:szCs w:val="20"/>
        </w:rPr>
        <w:t>,</w:t>
      </w:r>
      <w:r w:rsidRPr="001900D7">
        <w:rPr>
          <w:rStyle w:val="normaltextrun"/>
          <w:rFonts w:ascii="Arial" w:hAnsi="Arial" w:cs="Arial"/>
          <w:color w:val="000000"/>
          <w:sz w:val="20"/>
          <w:szCs w:val="20"/>
        </w:rPr>
        <w:t> kot so evidence o uporabi fitofarmacevtskih sredstev</w:t>
      </w:r>
      <w:r>
        <w:rPr>
          <w:rStyle w:val="normaltextrun"/>
          <w:rFonts w:ascii="Arial" w:hAnsi="Arial" w:cs="Arial"/>
          <w:color w:val="000000"/>
          <w:sz w:val="20"/>
          <w:szCs w:val="20"/>
        </w:rPr>
        <w:t xml:space="preserve"> in</w:t>
      </w:r>
      <w:r w:rsidRPr="001900D7">
        <w:rPr>
          <w:rStyle w:val="normaltextrun"/>
          <w:rFonts w:ascii="Arial" w:hAnsi="Arial" w:cs="Arial"/>
          <w:color w:val="000000"/>
          <w:sz w:val="20"/>
          <w:szCs w:val="20"/>
        </w:rPr>
        <w:t xml:space="preserve"> geografsko označene fotografije</w:t>
      </w:r>
      <w:r>
        <w:rPr>
          <w:rStyle w:val="normaltextrun"/>
          <w:rFonts w:ascii="Arial" w:hAnsi="Arial" w:cs="Arial"/>
          <w:color w:val="000000"/>
          <w:sz w:val="20"/>
          <w:szCs w:val="20"/>
        </w:rPr>
        <w:t>,</w:t>
      </w:r>
      <w:r w:rsidRPr="001900D7">
        <w:rPr>
          <w:rStyle w:val="normaltextrun"/>
          <w:rFonts w:ascii="Arial" w:hAnsi="Arial" w:cs="Arial"/>
          <w:color w:val="000000"/>
          <w:sz w:val="20"/>
          <w:szCs w:val="20"/>
        </w:rPr>
        <w:t xml:space="preserve"> </w:t>
      </w:r>
      <w:r>
        <w:rPr>
          <w:rStyle w:val="normaltextrun"/>
          <w:rFonts w:ascii="Arial" w:hAnsi="Arial" w:cs="Arial"/>
          <w:color w:val="000000"/>
          <w:sz w:val="20"/>
          <w:szCs w:val="20"/>
        </w:rPr>
        <w:t>ter</w:t>
      </w:r>
      <w:r w:rsidRPr="001900D7">
        <w:rPr>
          <w:rStyle w:val="normaltextrun"/>
          <w:rFonts w:ascii="Arial" w:hAnsi="Arial" w:cs="Arial"/>
          <w:color w:val="000000"/>
          <w:sz w:val="20"/>
          <w:szCs w:val="20"/>
        </w:rPr>
        <w:t xml:space="preserve"> drugih dokazil</w:t>
      </w:r>
      <w:r>
        <w:rPr>
          <w:rStyle w:val="normaltextrun"/>
          <w:rFonts w:ascii="Arial" w:hAnsi="Arial" w:cs="Arial"/>
          <w:color w:val="000000"/>
          <w:sz w:val="20"/>
          <w:szCs w:val="20"/>
        </w:rPr>
        <w:t>,</w:t>
      </w:r>
      <w:r w:rsidRPr="001900D7">
        <w:rPr>
          <w:rStyle w:val="normaltextrun"/>
          <w:rFonts w:ascii="Arial" w:hAnsi="Arial" w:cs="Arial"/>
          <w:color w:val="000000"/>
          <w:sz w:val="20"/>
          <w:szCs w:val="20"/>
        </w:rPr>
        <w:t> iz katerih je razvidno, da so bili </w:t>
      </w:r>
      <w:r w:rsidRPr="001900D7">
        <w:rPr>
          <w:rStyle w:val="normaltextrun"/>
          <w:rFonts w:ascii="Arial" w:hAnsi="Arial" w:cs="Arial"/>
          <w:sz w:val="20"/>
          <w:szCs w:val="20"/>
        </w:rPr>
        <w:t>vsi predpisani ukrepi glede uporabe fitofarmacevtskih sredstev</w:t>
      </w:r>
      <w:r w:rsidRPr="001900D7">
        <w:rPr>
          <w:rStyle w:val="normaltextrun"/>
          <w:rFonts w:ascii="Arial" w:hAnsi="Arial" w:cs="Arial"/>
          <w:color w:val="000000"/>
          <w:sz w:val="20"/>
          <w:szCs w:val="20"/>
        </w:rPr>
        <w:t> </w:t>
      </w:r>
      <w:r w:rsidRPr="001900D7">
        <w:rPr>
          <w:rStyle w:val="normaltextrun"/>
          <w:rFonts w:ascii="Arial" w:hAnsi="Arial" w:cs="Arial"/>
          <w:sz w:val="20"/>
          <w:szCs w:val="20"/>
        </w:rPr>
        <w:t>v celoti izvedeni </w:t>
      </w:r>
      <w:r w:rsidRPr="001900D7">
        <w:rPr>
          <w:rStyle w:val="normaltextrun"/>
          <w:rFonts w:ascii="Arial" w:hAnsi="Arial" w:cs="Arial"/>
          <w:color w:val="000000"/>
          <w:sz w:val="20"/>
          <w:szCs w:val="20"/>
        </w:rPr>
        <w:t>oziroma</w:t>
      </w:r>
      <w:r>
        <w:rPr>
          <w:rStyle w:val="normaltextrun"/>
          <w:rFonts w:ascii="Arial" w:hAnsi="Arial" w:cs="Arial"/>
          <w:color w:val="000000"/>
          <w:sz w:val="20"/>
          <w:szCs w:val="20"/>
        </w:rPr>
        <w:t xml:space="preserve"> </w:t>
      </w:r>
      <w:r w:rsidRPr="001900D7">
        <w:rPr>
          <w:rStyle w:val="normaltextrun"/>
          <w:rFonts w:ascii="Arial" w:hAnsi="Arial" w:cs="Arial"/>
          <w:color w:val="000000"/>
          <w:sz w:val="20"/>
          <w:szCs w:val="20"/>
        </w:rPr>
        <w:t>da so bile simptomatične rastline trte v celoti odstranjene.</w:t>
      </w:r>
    </w:p>
    <w:p w14:paraId="7155882D" w14:textId="77777777" w:rsidR="00AA211F" w:rsidRPr="001900D7" w:rsidRDefault="00AA211F" w:rsidP="00AA211F">
      <w:pPr>
        <w:rPr>
          <w:rFonts w:cs="Arial"/>
          <w:szCs w:val="20"/>
          <w:lang w:eastAsia="sl-SI"/>
        </w:rPr>
      </w:pPr>
    </w:p>
    <w:p w14:paraId="79562559" w14:textId="77777777" w:rsidR="00AA211F" w:rsidRPr="001900D7" w:rsidRDefault="00AA211F" w:rsidP="00AA211F">
      <w:pPr>
        <w:jc w:val="center"/>
        <w:rPr>
          <w:rFonts w:cs="Arial"/>
          <w:bCs/>
          <w:szCs w:val="20"/>
          <w:lang w:eastAsia="sl-SI"/>
        </w:rPr>
      </w:pPr>
      <w:r w:rsidRPr="001900D7">
        <w:rPr>
          <w:rFonts w:cs="Arial"/>
          <w:bCs/>
          <w:szCs w:val="20"/>
          <w:lang w:eastAsia="sl-SI"/>
        </w:rPr>
        <w:t>37. člen</w:t>
      </w:r>
    </w:p>
    <w:p w14:paraId="78E3C309" w14:textId="77777777" w:rsidR="00AA211F" w:rsidRPr="001900D7" w:rsidRDefault="00AA211F" w:rsidP="00AA211F">
      <w:pPr>
        <w:jc w:val="center"/>
        <w:rPr>
          <w:rFonts w:cs="Arial"/>
          <w:bCs/>
          <w:szCs w:val="20"/>
          <w:lang w:eastAsia="sl-SI"/>
        </w:rPr>
      </w:pPr>
      <w:r w:rsidRPr="001900D7">
        <w:rPr>
          <w:rFonts w:cs="Arial"/>
          <w:bCs/>
          <w:szCs w:val="20"/>
          <w:lang w:eastAsia="sl-SI"/>
        </w:rPr>
        <w:t>(naknadni upravni pregledi)</w:t>
      </w:r>
    </w:p>
    <w:p w14:paraId="54BE2C46" w14:textId="77777777" w:rsidR="00AA211F" w:rsidRPr="001900D7" w:rsidRDefault="00AA211F" w:rsidP="00AA211F">
      <w:pPr>
        <w:jc w:val="both"/>
        <w:rPr>
          <w:rFonts w:cs="Arial"/>
          <w:szCs w:val="20"/>
          <w:lang w:eastAsia="sl-SI"/>
        </w:rPr>
      </w:pPr>
    </w:p>
    <w:p w14:paraId="1EB56AF3" w14:textId="77777777" w:rsidR="00AA211F" w:rsidRPr="001900D7" w:rsidRDefault="00AA211F" w:rsidP="00AA211F">
      <w:pPr>
        <w:jc w:val="both"/>
        <w:rPr>
          <w:rFonts w:cs="Arial"/>
          <w:szCs w:val="20"/>
          <w:lang w:eastAsia="sl-SI"/>
        </w:rPr>
      </w:pPr>
      <w:r w:rsidRPr="001900D7">
        <w:rPr>
          <w:rFonts w:cs="Arial"/>
          <w:szCs w:val="20"/>
          <w:lang w:eastAsia="sl-SI"/>
        </w:rPr>
        <w:t>Naknadni upravni pregledi se izvajajo za vse odobrene vloge, ki jim je naložena obveznost iz tretjega odstavka 13. člena te uredbe.</w:t>
      </w:r>
    </w:p>
    <w:p w14:paraId="30D4A6DF" w14:textId="77777777" w:rsidR="00AA211F" w:rsidRPr="001900D7" w:rsidRDefault="00AA211F" w:rsidP="00AA211F">
      <w:pPr>
        <w:pStyle w:val="paragraph"/>
        <w:spacing w:before="0" w:beforeAutospacing="0" w:after="0" w:afterAutospacing="0" w:line="276" w:lineRule="auto"/>
        <w:jc w:val="both"/>
        <w:textAlignment w:val="baseline"/>
        <w:rPr>
          <w:rStyle w:val="normaltextrun"/>
          <w:rFonts w:ascii="Arial" w:hAnsi="Arial" w:cs="Arial"/>
          <w:color w:val="000000"/>
          <w:sz w:val="20"/>
          <w:szCs w:val="20"/>
        </w:rPr>
      </w:pPr>
    </w:p>
    <w:p w14:paraId="6912947F" w14:textId="77777777" w:rsidR="00AA211F" w:rsidRPr="001900D7" w:rsidRDefault="00AA211F" w:rsidP="00AA211F">
      <w:pPr>
        <w:jc w:val="center"/>
        <w:rPr>
          <w:rFonts w:cs="Arial"/>
          <w:bCs/>
          <w:szCs w:val="20"/>
          <w:lang w:eastAsia="sl-SI"/>
        </w:rPr>
      </w:pPr>
      <w:bookmarkStart w:id="4" w:name="_Hlk150948615"/>
      <w:r w:rsidRPr="001900D7">
        <w:rPr>
          <w:rFonts w:cs="Arial"/>
          <w:bCs/>
          <w:szCs w:val="20"/>
          <w:lang w:eastAsia="sl-SI"/>
        </w:rPr>
        <w:t>38. člen</w:t>
      </w:r>
    </w:p>
    <w:p w14:paraId="08D7C407" w14:textId="77777777" w:rsidR="00AA211F" w:rsidRPr="001900D7" w:rsidRDefault="00AA211F" w:rsidP="00AA211F">
      <w:pPr>
        <w:jc w:val="center"/>
        <w:rPr>
          <w:rFonts w:cs="Arial"/>
          <w:bCs/>
          <w:szCs w:val="20"/>
          <w:lang w:eastAsia="sl-SI"/>
        </w:rPr>
      </w:pPr>
      <w:r w:rsidRPr="001900D7">
        <w:rPr>
          <w:rFonts w:cs="Arial"/>
          <w:bCs/>
          <w:szCs w:val="20"/>
          <w:lang w:eastAsia="sl-SI"/>
        </w:rPr>
        <w:t>(podrobnejš</w:t>
      </w:r>
      <w:r>
        <w:rPr>
          <w:rFonts w:cs="Arial"/>
          <w:bCs/>
          <w:szCs w:val="20"/>
          <w:lang w:eastAsia="sl-SI"/>
        </w:rPr>
        <w:t>a opredelitev</w:t>
      </w:r>
      <w:r w:rsidRPr="001900D7">
        <w:rPr>
          <w:rFonts w:cs="Arial"/>
          <w:bCs/>
          <w:szCs w:val="20"/>
          <w:lang w:eastAsia="sl-SI"/>
        </w:rPr>
        <w:t xml:space="preserve"> pregleda na kraju samem)</w:t>
      </w:r>
    </w:p>
    <w:p w14:paraId="5887E5A2" w14:textId="77777777" w:rsidR="00AA211F" w:rsidRPr="001900D7" w:rsidRDefault="00AA211F" w:rsidP="00AA211F">
      <w:pPr>
        <w:rPr>
          <w:rFonts w:cs="Arial"/>
          <w:b/>
          <w:szCs w:val="20"/>
          <w:lang w:eastAsia="sl-SI"/>
        </w:rPr>
      </w:pPr>
    </w:p>
    <w:p w14:paraId="70814E51"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(1) </w:t>
      </w:r>
      <w:r w:rsidRPr="001900D7">
        <w:rPr>
          <w:rFonts w:cs="Arial"/>
          <w:szCs w:val="20"/>
        </w:rPr>
        <w:t xml:space="preserve">S pregledi na kraju samem agencija preveri zlasti </w:t>
      </w:r>
      <w:r>
        <w:rPr>
          <w:rFonts w:cs="Arial"/>
          <w:szCs w:val="20"/>
        </w:rPr>
        <w:t xml:space="preserve">navedeno v </w:t>
      </w:r>
      <w:r w:rsidRPr="001900D7">
        <w:rPr>
          <w:rFonts w:cs="Arial"/>
          <w:szCs w:val="20"/>
        </w:rPr>
        <w:t>druge</w:t>
      </w:r>
      <w:r>
        <w:rPr>
          <w:rFonts w:cs="Arial"/>
          <w:szCs w:val="20"/>
        </w:rPr>
        <w:t>m</w:t>
      </w:r>
      <w:r w:rsidRPr="001900D7">
        <w:rPr>
          <w:rFonts w:cs="Arial"/>
          <w:szCs w:val="20"/>
        </w:rPr>
        <w:t xml:space="preserve"> odstavk</w:t>
      </w:r>
      <w:r>
        <w:rPr>
          <w:rFonts w:cs="Arial"/>
          <w:szCs w:val="20"/>
        </w:rPr>
        <w:t>u</w:t>
      </w:r>
      <w:r w:rsidRPr="001900D7">
        <w:rPr>
          <w:rFonts w:cs="Arial"/>
          <w:szCs w:val="20"/>
        </w:rPr>
        <w:t xml:space="preserve"> 36. člena</w:t>
      </w:r>
      <w:r>
        <w:rPr>
          <w:rFonts w:cs="Arial"/>
          <w:szCs w:val="20"/>
        </w:rPr>
        <w:t xml:space="preserve"> v zvezi s </w:t>
      </w:r>
      <w:r w:rsidRPr="001900D7">
        <w:rPr>
          <w:rFonts w:cs="Arial"/>
          <w:szCs w:val="20"/>
        </w:rPr>
        <w:t>prejet</w:t>
      </w:r>
      <w:r>
        <w:rPr>
          <w:rFonts w:cs="Arial"/>
          <w:szCs w:val="20"/>
        </w:rPr>
        <w:t>imi</w:t>
      </w:r>
      <w:r w:rsidRPr="001900D7">
        <w:rPr>
          <w:rFonts w:cs="Arial"/>
          <w:szCs w:val="20"/>
        </w:rPr>
        <w:t xml:space="preserve"> vlog</w:t>
      </w:r>
      <w:r>
        <w:rPr>
          <w:rFonts w:cs="Arial"/>
          <w:szCs w:val="20"/>
        </w:rPr>
        <w:t>ami</w:t>
      </w:r>
      <w:r w:rsidRPr="001900D7">
        <w:rPr>
          <w:rFonts w:cs="Arial"/>
          <w:szCs w:val="20"/>
          <w:lang w:eastAsia="sl-SI"/>
        </w:rPr>
        <w:t xml:space="preserve"> ali izpolnjevanje</w:t>
      </w:r>
      <w:r>
        <w:rPr>
          <w:rFonts w:cs="Arial"/>
          <w:szCs w:val="20"/>
          <w:lang w:eastAsia="sl-SI"/>
        </w:rPr>
        <w:t>m</w:t>
      </w:r>
      <w:r w:rsidRPr="001900D7">
        <w:rPr>
          <w:rFonts w:cs="Arial"/>
          <w:szCs w:val="20"/>
          <w:lang w:eastAsia="sl-SI"/>
        </w:rPr>
        <w:t xml:space="preserve"> obveznosti,</w:t>
      </w:r>
      <w:r w:rsidRPr="001900D7">
        <w:rPr>
          <w:rFonts w:cs="Arial"/>
          <w:szCs w:val="20"/>
        </w:rPr>
        <w:t xml:space="preserve"> ki jih ni mogoče preveriti z upravnimi pregledi.</w:t>
      </w:r>
    </w:p>
    <w:bookmarkEnd w:id="4"/>
    <w:p w14:paraId="2BA66ACB" w14:textId="77777777" w:rsidR="00AA211F" w:rsidRPr="001900D7" w:rsidRDefault="00AA211F" w:rsidP="00AA211F">
      <w:pPr>
        <w:spacing w:line="240" w:lineRule="auto"/>
        <w:jc w:val="both"/>
        <w:rPr>
          <w:rFonts w:cs="Arial"/>
          <w:szCs w:val="20"/>
          <w:lang w:eastAsia="sl-SI"/>
        </w:rPr>
      </w:pPr>
    </w:p>
    <w:p w14:paraId="2A5BC0D8"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(2) Pregledi na kraju samem se lahko izvedejo na podlagi ustreznega vzorčenja in se praviloma opravijo pred končnim izplačilom sredstev.</w:t>
      </w:r>
    </w:p>
    <w:p w14:paraId="1D01E2CE" w14:textId="77777777" w:rsidR="00AA211F" w:rsidRPr="001900D7" w:rsidRDefault="00AA211F" w:rsidP="00AA211F">
      <w:pPr>
        <w:spacing w:line="240" w:lineRule="auto"/>
        <w:jc w:val="both"/>
        <w:rPr>
          <w:rFonts w:cs="Arial"/>
          <w:szCs w:val="20"/>
          <w:lang w:eastAsia="sl-SI"/>
        </w:rPr>
      </w:pPr>
    </w:p>
    <w:p w14:paraId="6C66C57C"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(3) Upravičenci, za katere se z upravnimi pregledi ob predložitvi </w:t>
      </w:r>
      <w:r>
        <w:rPr>
          <w:rFonts w:cs="Arial"/>
          <w:szCs w:val="20"/>
          <w:lang w:eastAsia="sl-SI"/>
        </w:rPr>
        <w:t>vloge</w:t>
      </w:r>
      <w:r w:rsidRPr="001900D7">
        <w:rPr>
          <w:rFonts w:cs="Arial"/>
          <w:szCs w:val="20"/>
          <w:lang w:eastAsia="sl-SI"/>
        </w:rPr>
        <w:t xml:space="preserve"> </w:t>
      </w:r>
      <w:r w:rsidRPr="00620ED3">
        <w:rPr>
          <w:rFonts w:cs="Arial"/>
          <w:szCs w:val="20"/>
          <w:lang w:eastAsia="sl-SI"/>
        </w:rPr>
        <w:t>za izplačilo sredstev, opravljenimi pred pregledom na kraju samem, ugotovi, da niso upravičeni d</w:t>
      </w:r>
      <w:r w:rsidRPr="001900D7">
        <w:rPr>
          <w:rFonts w:cs="Arial"/>
          <w:szCs w:val="20"/>
          <w:lang w:eastAsia="sl-SI"/>
        </w:rPr>
        <w:t>o plačila, niso del kontrolnega vzorca.</w:t>
      </w:r>
    </w:p>
    <w:p w14:paraId="3DB31F48" w14:textId="77777777" w:rsidR="00AA211F" w:rsidRPr="001900D7" w:rsidRDefault="00AA211F" w:rsidP="00AA211F">
      <w:pPr>
        <w:spacing w:line="240" w:lineRule="auto"/>
        <w:jc w:val="both"/>
        <w:rPr>
          <w:rFonts w:cs="Arial"/>
          <w:szCs w:val="20"/>
          <w:lang w:eastAsia="sl-SI"/>
        </w:rPr>
      </w:pPr>
    </w:p>
    <w:p w14:paraId="1BC3E31A"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(4) Ne glede na drugi odstavek tega člena se pregled na kraju samem izvede za vse ustrezne vloge za podporo za prestrukturiranje iz prvega odstavka 7. člena in za vse ustrezne izjave o uveljavljanju podpore za prestrukturiranje iz prvega odstavka 9. člena te uredbe.</w:t>
      </w:r>
    </w:p>
    <w:p w14:paraId="44EC1D09" w14:textId="77777777" w:rsidR="00AA211F" w:rsidRPr="001900D7" w:rsidRDefault="00AA211F" w:rsidP="00AA211F">
      <w:pPr>
        <w:spacing w:line="240" w:lineRule="auto"/>
        <w:jc w:val="both"/>
        <w:rPr>
          <w:rFonts w:cs="Arial"/>
          <w:szCs w:val="20"/>
          <w:lang w:eastAsia="sl-SI"/>
        </w:rPr>
      </w:pPr>
    </w:p>
    <w:p w14:paraId="3122ABC7" w14:textId="77777777" w:rsidR="00AA211F" w:rsidRPr="001900D7" w:rsidRDefault="00AA211F" w:rsidP="00AA211F">
      <w:pPr>
        <w:spacing w:line="240" w:lineRule="auto"/>
        <w:jc w:val="both"/>
        <w:rPr>
          <w:rFonts w:cs="Arial"/>
          <w:szCs w:val="20"/>
        </w:rPr>
      </w:pPr>
      <w:r w:rsidRPr="001900D7">
        <w:rPr>
          <w:rFonts w:cs="Arial"/>
          <w:szCs w:val="20"/>
        </w:rPr>
        <w:t>(5) Trajanje pregledov na kraju samem je omejeno na najkrajše potrebno obdobje.</w:t>
      </w:r>
    </w:p>
    <w:p w14:paraId="1A24AC0A" w14:textId="77777777" w:rsidR="00AA211F" w:rsidRPr="001900D7" w:rsidRDefault="00AA211F" w:rsidP="00AA211F">
      <w:pPr>
        <w:spacing w:line="240" w:lineRule="auto"/>
        <w:jc w:val="both"/>
        <w:rPr>
          <w:rFonts w:cs="Arial"/>
          <w:szCs w:val="20"/>
        </w:rPr>
      </w:pPr>
    </w:p>
    <w:p w14:paraId="0BE8BEB2"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(6) Pregled na kraju samem se pri posameznem upravičencu lahko izvede večkrat. </w:t>
      </w:r>
      <w:r>
        <w:rPr>
          <w:rFonts w:cs="Arial"/>
          <w:szCs w:val="20"/>
          <w:lang w:eastAsia="sl-SI"/>
        </w:rPr>
        <w:t>Z</w:t>
      </w:r>
      <w:r w:rsidRPr="001900D7">
        <w:rPr>
          <w:rFonts w:cs="Arial"/>
          <w:szCs w:val="20"/>
          <w:lang w:eastAsia="sl-SI"/>
        </w:rPr>
        <w:t xml:space="preserve"> enim pregledom na kraju samem</w:t>
      </w:r>
      <w:r>
        <w:rPr>
          <w:rFonts w:cs="Arial"/>
          <w:szCs w:val="20"/>
          <w:lang w:eastAsia="sl-SI"/>
        </w:rPr>
        <w:t xml:space="preserve"> se</w:t>
      </w:r>
      <w:r w:rsidRPr="001900D7">
        <w:rPr>
          <w:rFonts w:cs="Arial"/>
          <w:szCs w:val="20"/>
          <w:lang w:eastAsia="sl-SI"/>
        </w:rPr>
        <w:t xml:space="preserve"> lahko sočasno opravi več pregledov pri posameznem upravičencu.</w:t>
      </w:r>
    </w:p>
    <w:p w14:paraId="7AE87BF1" w14:textId="77777777" w:rsidR="00AA211F" w:rsidRPr="001900D7" w:rsidRDefault="00AA211F" w:rsidP="00AA211F">
      <w:pPr>
        <w:jc w:val="center"/>
        <w:rPr>
          <w:rFonts w:cs="Arial"/>
          <w:b/>
          <w:bCs/>
          <w:szCs w:val="20"/>
          <w:lang w:eastAsia="sl-SI"/>
        </w:rPr>
      </w:pPr>
    </w:p>
    <w:p w14:paraId="43E7BF1E" w14:textId="77777777" w:rsidR="00AA211F" w:rsidRPr="001900D7" w:rsidRDefault="00AA211F" w:rsidP="00AA211F">
      <w:pPr>
        <w:jc w:val="center"/>
        <w:rPr>
          <w:rFonts w:cs="Arial"/>
          <w:szCs w:val="20"/>
        </w:rPr>
      </w:pPr>
      <w:r w:rsidRPr="001900D7">
        <w:rPr>
          <w:rFonts w:cs="Arial"/>
          <w:bCs/>
          <w:szCs w:val="20"/>
          <w:lang w:eastAsia="sl-SI"/>
        </w:rPr>
        <w:t>39. člen</w:t>
      </w:r>
    </w:p>
    <w:p w14:paraId="2C9BB166" w14:textId="77777777" w:rsidR="00AA211F" w:rsidRPr="001900D7" w:rsidRDefault="00AA211F" w:rsidP="00AA211F">
      <w:pPr>
        <w:jc w:val="center"/>
        <w:rPr>
          <w:rFonts w:cs="Arial"/>
          <w:szCs w:val="20"/>
        </w:rPr>
      </w:pPr>
      <w:r w:rsidRPr="001900D7">
        <w:rPr>
          <w:rFonts w:cs="Arial"/>
          <w:bCs/>
          <w:szCs w:val="20"/>
          <w:lang w:eastAsia="sl-SI"/>
        </w:rPr>
        <w:t>(</w:t>
      </w:r>
      <w:r>
        <w:rPr>
          <w:rFonts w:cs="Arial"/>
          <w:bCs/>
          <w:szCs w:val="20"/>
          <w:lang w:eastAsia="sl-SI"/>
        </w:rPr>
        <w:t>obseg</w:t>
      </w:r>
      <w:r w:rsidRPr="001900D7">
        <w:rPr>
          <w:rFonts w:cs="Arial"/>
          <w:bCs/>
          <w:szCs w:val="20"/>
          <w:lang w:eastAsia="sl-SI"/>
        </w:rPr>
        <w:t xml:space="preserve"> pregledov na kraju samem do končnega izplačila sredstev)</w:t>
      </w:r>
    </w:p>
    <w:p w14:paraId="6BF1652D" w14:textId="77777777" w:rsidR="00AA211F" w:rsidRPr="001900D7" w:rsidRDefault="00AA211F" w:rsidP="00AA211F">
      <w:pPr>
        <w:rPr>
          <w:rFonts w:cs="Arial"/>
          <w:b/>
          <w:szCs w:val="20"/>
          <w:lang w:eastAsia="sl-SI"/>
        </w:rPr>
      </w:pPr>
    </w:p>
    <w:p w14:paraId="26C3685C" w14:textId="77777777" w:rsidR="00AA211F" w:rsidRPr="001900D7" w:rsidRDefault="00AA211F" w:rsidP="00AA211F">
      <w:pPr>
        <w:tabs>
          <w:tab w:val="left" w:pos="5390"/>
        </w:tabs>
        <w:spacing w:line="240" w:lineRule="auto"/>
        <w:jc w:val="both"/>
        <w:rPr>
          <w:rFonts w:cs="Arial"/>
          <w:szCs w:val="20"/>
        </w:rPr>
      </w:pPr>
      <w:r w:rsidRPr="001900D7">
        <w:rPr>
          <w:rFonts w:cs="Arial"/>
          <w:szCs w:val="20"/>
        </w:rPr>
        <w:t>(1) V skladu z drugim odstavkom prejšnjega člena agencija s pregledi na kraju samem v posameznem finančnem letu preveri najmanj 5 % upravičencev in najmanj 5 % izdatkov.</w:t>
      </w:r>
    </w:p>
    <w:p w14:paraId="31875263" w14:textId="77777777" w:rsidR="00AA211F" w:rsidRPr="001900D7" w:rsidRDefault="00AA211F" w:rsidP="00AA211F">
      <w:pPr>
        <w:tabs>
          <w:tab w:val="left" w:pos="5390"/>
        </w:tabs>
        <w:spacing w:line="240" w:lineRule="auto"/>
        <w:jc w:val="both"/>
        <w:rPr>
          <w:rFonts w:cs="Arial"/>
          <w:szCs w:val="20"/>
        </w:rPr>
      </w:pPr>
    </w:p>
    <w:p w14:paraId="2F7065F3" w14:textId="77777777" w:rsidR="00AA211F" w:rsidRPr="001900D7" w:rsidRDefault="00AA211F" w:rsidP="00AA211F">
      <w:pPr>
        <w:spacing w:line="240" w:lineRule="auto"/>
        <w:jc w:val="both"/>
        <w:rPr>
          <w:rFonts w:cs="Arial"/>
          <w:szCs w:val="20"/>
        </w:rPr>
      </w:pPr>
      <w:r w:rsidRPr="001900D7">
        <w:rPr>
          <w:rFonts w:cs="Arial"/>
          <w:szCs w:val="20"/>
        </w:rPr>
        <w:t>(2) Za izvedb</w:t>
      </w:r>
      <w:r>
        <w:rPr>
          <w:rFonts w:cs="Arial"/>
          <w:szCs w:val="20"/>
        </w:rPr>
        <w:t>o</w:t>
      </w:r>
      <w:r w:rsidRPr="001900D7">
        <w:rPr>
          <w:rFonts w:cs="Arial"/>
          <w:szCs w:val="20"/>
        </w:rPr>
        <w:t xml:space="preserve"> pregleda na kraju samem agencija pripravi kontrolni vzorec upravičencev (v nadaljnjem besedilu: kontrolni vzorec), ki se izbere naključno in z analizo tveganja, pri čemer se z naključn</w:t>
      </w:r>
      <w:r>
        <w:rPr>
          <w:rFonts w:cs="Arial"/>
          <w:szCs w:val="20"/>
        </w:rPr>
        <w:t>o</w:t>
      </w:r>
      <w:r w:rsidRPr="001900D7">
        <w:rPr>
          <w:rFonts w:cs="Arial"/>
          <w:szCs w:val="20"/>
        </w:rPr>
        <w:t xml:space="preserve"> </w:t>
      </w:r>
      <w:r>
        <w:rPr>
          <w:rFonts w:cs="Arial"/>
          <w:szCs w:val="20"/>
        </w:rPr>
        <w:t>izbiro</w:t>
      </w:r>
      <w:r w:rsidRPr="001900D7">
        <w:rPr>
          <w:rFonts w:cs="Arial"/>
          <w:szCs w:val="20"/>
        </w:rPr>
        <w:t xml:space="preserve"> zagotovi </w:t>
      </w:r>
      <w:r>
        <w:rPr>
          <w:rFonts w:cs="Arial"/>
          <w:szCs w:val="20"/>
        </w:rPr>
        <w:t>od</w:t>
      </w:r>
      <w:r w:rsidRPr="001900D7">
        <w:rPr>
          <w:rFonts w:cs="Arial"/>
          <w:szCs w:val="20"/>
        </w:rPr>
        <w:t xml:space="preserve"> 20 </w:t>
      </w:r>
      <w:r>
        <w:rPr>
          <w:rFonts w:cs="Arial"/>
          <w:szCs w:val="20"/>
        </w:rPr>
        <w:t>do</w:t>
      </w:r>
      <w:r w:rsidRPr="001900D7">
        <w:rPr>
          <w:rFonts w:cs="Arial"/>
          <w:szCs w:val="20"/>
        </w:rPr>
        <w:t xml:space="preserve"> 25 % kontrolnega vzorca upravičencev. </w:t>
      </w:r>
    </w:p>
    <w:p w14:paraId="0603E7C8" w14:textId="77777777" w:rsidR="00AA211F" w:rsidRPr="001900D7" w:rsidRDefault="00AA211F" w:rsidP="00AA211F">
      <w:pPr>
        <w:spacing w:line="240" w:lineRule="auto"/>
        <w:jc w:val="both"/>
        <w:rPr>
          <w:rFonts w:cs="Arial"/>
          <w:szCs w:val="20"/>
        </w:rPr>
      </w:pPr>
    </w:p>
    <w:p w14:paraId="5EDFA897" w14:textId="77777777" w:rsidR="00AA211F" w:rsidRPr="001900D7" w:rsidRDefault="00AA211F" w:rsidP="00AA211F">
      <w:pPr>
        <w:spacing w:line="240" w:lineRule="auto"/>
        <w:jc w:val="both"/>
        <w:rPr>
          <w:rFonts w:cs="Arial"/>
          <w:szCs w:val="20"/>
        </w:rPr>
      </w:pPr>
      <w:r w:rsidRPr="001900D7">
        <w:rPr>
          <w:rFonts w:cs="Arial"/>
          <w:szCs w:val="20"/>
        </w:rPr>
        <w:t>(3) Analiza tveganja iz prejšnjega odstavka se izdela z določitvijo dejavnikov tveganja in njihove pomembnosti. Učinkovitost analize tveganja se oceni letno s primerjavo rezultatov pregledov na kraju samem iz kontrolnega vzorca, izbranega na podlagi analize tveganja, in naključno izbranega kontrolnega vzorca.</w:t>
      </w:r>
    </w:p>
    <w:p w14:paraId="455386E4" w14:textId="77777777" w:rsidR="00AA211F" w:rsidRPr="001900D7" w:rsidRDefault="00AA211F" w:rsidP="00AA211F">
      <w:pPr>
        <w:spacing w:line="240" w:lineRule="auto"/>
        <w:jc w:val="both"/>
        <w:rPr>
          <w:rFonts w:cs="Arial"/>
          <w:szCs w:val="20"/>
        </w:rPr>
      </w:pPr>
    </w:p>
    <w:p w14:paraId="306AB118" w14:textId="77777777" w:rsidR="00AA211F" w:rsidRPr="001900D7" w:rsidRDefault="00AA211F" w:rsidP="00AA211F">
      <w:pPr>
        <w:spacing w:line="240" w:lineRule="auto"/>
        <w:jc w:val="both"/>
        <w:rPr>
          <w:rFonts w:cs="Arial"/>
          <w:szCs w:val="20"/>
        </w:rPr>
      </w:pPr>
      <w:r w:rsidRPr="001900D7">
        <w:rPr>
          <w:rFonts w:cs="Arial"/>
          <w:szCs w:val="20"/>
        </w:rPr>
        <w:t xml:space="preserve">(4) S pregledom na kraju samem se preveri najmanj 30 % stroškov, ki jih upravičenec uveljavlja z </w:t>
      </w:r>
      <w:r>
        <w:rPr>
          <w:rFonts w:cs="Arial"/>
          <w:szCs w:val="20"/>
        </w:rPr>
        <w:t>vlogo</w:t>
      </w:r>
      <w:r w:rsidRPr="001900D7">
        <w:rPr>
          <w:rFonts w:cs="Arial"/>
          <w:szCs w:val="20"/>
        </w:rPr>
        <w:t xml:space="preserve"> </w:t>
      </w:r>
      <w:r w:rsidRPr="00620ED3">
        <w:rPr>
          <w:rFonts w:cs="Arial"/>
          <w:szCs w:val="20"/>
        </w:rPr>
        <w:t>za izplačilo sredstev</w:t>
      </w:r>
      <w:r w:rsidRPr="001900D7">
        <w:rPr>
          <w:rFonts w:cs="Arial"/>
          <w:szCs w:val="20"/>
        </w:rPr>
        <w:t xml:space="preserve">, pri čemer se ti stroški izberejo naključno. Če se pri pregledu na kraju samem ugotovi neupravičenost posameznega stroška, se preveri upravičenost vseh stroškov, ki jih upravičenec uveljavlja s </w:t>
      </w:r>
      <w:r>
        <w:rPr>
          <w:rFonts w:cs="Arial"/>
          <w:szCs w:val="20"/>
        </w:rPr>
        <w:t>to vlogo</w:t>
      </w:r>
      <w:r w:rsidRPr="001900D7">
        <w:rPr>
          <w:rFonts w:cs="Arial"/>
          <w:szCs w:val="20"/>
        </w:rPr>
        <w:t>.</w:t>
      </w:r>
    </w:p>
    <w:p w14:paraId="0818BE83" w14:textId="77777777" w:rsidR="00AA211F" w:rsidRPr="001900D7" w:rsidRDefault="00AA211F" w:rsidP="00AA211F">
      <w:pPr>
        <w:spacing w:line="240" w:lineRule="auto"/>
        <w:jc w:val="both"/>
        <w:rPr>
          <w:rFonts w:cs="Arial"/>
          <w:szCs w:val="20"/>
        </w:rPr>
      </w:pPr>
    </w:p>
    <w:p w14:paraId="3851646F" w14:textId="77777777" w:rsidR="00AA211F" w:rsidRPr="001900D7" w:rsidRDefault="00AA211F" w:rsidP="00AA211F">
      <w:pPr>
        <w:spacing w:line="240" w:lineRule="auto"/>
        <w:jc w:val="both"/>
        <w:rPr>
          <w:rFonts w:cs="Arial"/>
          <w:szCs w:val="20"/>
        </w:rPr>
      </w:pPr>
      <w:r w:rsidRPr="001900D7">
        <w:rPr>
          <w:rFonts w:cs="Arial"/>
          <w:szCs w:val="20"/>
        </w:rPr>
        <w:t>(5) Če se pri pregledih na kraju samem odkrije značilno večje število kršitev v okviru zadevne intervencije, agencija ustrezno poveča kontrolni vzorec, pri katerem se v naslednjem finančnem letu izvede pregled na kraju samem.</w:t>
      </w:r>
    </w:p>
    <w:p w14:paraId="2586BCAF" w14:textId="77777777" w:rsidR="00AA211F" w:rsidRPr="001900D7" w:rsidRDefault="00AA211F" w:rsidP="00AA211F">
      <w:pPr>
        <w:spacing w:line="240" w:lineRule="auto"/>
        <w:jc w:val="both"/>
        <w:rPr>
          <w:rFonts w:cs="Arial"/>
          <w:szCs w:val="20"/>
        </w:rPr>
      </w:pPr>
    </w:p>
    <w:p w14:paraId="3D014E8E" w14:textId="77777777" w:rsidR="00AA211F" w:rsidRPr="001900D7" w:rsidRDefault="00AA211F" w:rsidP="00AA211F">
      <w:pPr>
        <w:jc w:val="both"/>
        <w:rPr>
          <w:rFonts w:cs="Arial"/>
          <w:szCs w:val="20"/>
          <w:lang w:eastAsia="sl-SI"/>
        </w:rPr>
      </w:pPr>
      <w:r w:rsidRPr="001900D7">
        <w:rPr>
          <w:rFonts w:cs="Arial"/>
          <w:szCs w:val="20"/>
        </w:rPr>
        <w:t xml:space="preserve">(6) Agencija lahko za posamezno finančno leto zmanjša delež upravičencev </w:t>
      </w:r>
      <w:r>
        <w:rPr>
          <w:rFonts w:cs="Arial"/>
          <w:szCs w:val="20"/>
        </w:rPr>
        <w:t xml:space="preserve">in izdatkov za kontrolo </w:t>
      </w:r>
      <w:r w:rsidRPr="001900D7">
        <w:rPr>
          <w:rFonts w:cs="Arial"/>
          <w:szCs w:val="20"/>
        </w:rPr>
        <w:t xml:space="preserve">iz prvega odstavka tega člena, če je </w:t>
      </w:r>
      <w:r>
        <w:rPr>
          <w:rFonts w:cs="Arial"/>
          <w:szCs w:val="20"/>
        </w:rPr>
        <w:t>število</w:t>
      </w:r>
      <w:r w:rsidRPr="001900D7">
        <w:rPr>
          <w:rFonts w:cs="Arial"/>
          <w:szCs w:val="20"/>
        </w:rPr>
        <w:t xml:space="preserve"> ugotovljenih kršitev v okviru </w:t>
      </w:r>
      <w:r>
        <w:rPr>
          <w:rFonts w:cs="Arial"/>
          <w:szCs w:val="20"/>
        </w:rPr>
        <w:t>posamezne</w:t>
      </w:r>
      <w:r w:rsidRPr="001900D7">
        <w:rPr>
          <w:rFonts w:cs="Arial"/>
          <w:szCs w:val="20"/>
        </w:rPr>
        <w:t xml:space="preserve"> intervencije v </w:t>
      </w:r>
      <w:r>
        <w:rPr>
          <w:rFonts w:cs="Arial"/>
          <w:szCs w:val="20"/>
        </w:rPr>
        <w:t>prejšnjem</w:t>
      </w:r>
      <w:r w:rsidRPr="001900D7">
        <w:rPr>
          <w:rFonts w:cs="Arial"/>
          <w:szCs w:val="20"/>
        </w:rPr>
        <w:t xml:space="preserve"> finančnem letu </w:t>
      </w:r>
      <w:r>
        <w:rPr>
          <w:rFonts w:cs="Arial"/>
          <w:szCs w:val="20"/>
        </w:rPr>
        <w:t>majhno</w:t>
      </w:r>
      <w:r w:rsidRPr="001900D7">
        <w:rPr>
          <w:rFonts w:cs="Arial"/>
          <w:szCs w:val="20"/>
        </w:rPr>
        <w:t xml:space="preserve"> in je vzpostavljen zanesljiv</w:t>
      </w:r>
      <w:r>
        <w:rPr>
          <w:rFonts w:cs="Arial"/>
          <w:szCs w:val="20"/>
        </w:rPr>
        <w:t>i</w:t>
      </w:r>
      <w:r w:rsidRPr="001900D7">
        <w:rPr>
          <w:rFonts w:cs="Arial"/>
          <w:szCs w:val="20"/>
        </w:rPr>
        <w:t xml:space="preserve"> sistem upravnih pregledov. </w:t>
      </w:r>
    </w:p>
    <w:p w14:paraId="762F7446" w14:textId="77777777" w:rsidR="00AA211F" w:rsidRPr="001900D7" w:rsidRDefault="00AA211F" w:rsidP="00AA211F">
      <w:pPr>
        <w:pStyle w:val="Odstavekseznama"/>
        <w:ind w:left="0"/>
        <w:rPr>
          <w:rFonts w:ascii="Arial" w:hAnsi="Arial" w:cs="Arial"/>
          <w:sz w:val="20"/>
        </w:rPr>
      </w:pPr>
    </w:p>
    <w:p w14:paraId="158CA7B4" w14:textId="77777777" w:rsidR="00AA211F" w:rsidRPr="001900D7" w:rsidRDefault="00AA211F" w:rsidP="00AA211F">
      <w:pPr>
        <w:jc w:val="center"/>
        <w:rPr>
          <w:rFonts w:cs="Arial"/>
          <w:bCs/>
          <w:szCs w:val="20"/>
          <w:lang w:eastAsia="sl-SI"/>
        </w:rPr>
      </w:pPr>
      <w:r w:rsidRPr="001900D7">
        <w:rPr>
          <w:rFonts w:cs="Arial"/>
          <w:bCs/>
          <w:szCs w:val="20"/>
          <w:lang w:eastAsia="sl-SI"/>
        </w:rPr>
        <w:t>40. člen</w:t>
      </w:r>
    </w:p>
    <w:p w14:paraId="500A6B0C" w14:textId="77777777" w:rsidR="00AA211F" w:rsidRPr="001900D7" w:rsidRDefault="00AA211F" w:rsidP="00AA211F">
      <w:pPr>
        <w:jc w:val="center"/>
        <w:rPr>
          <w:rFonts w:cs="Arial"/>
          <w:bCs/>
          <w:szCs w:val="20"/>
          <w:lang w:eastAsia="sl-SI"/>
        </w:rPr>
      </w:pPr>
      <w:r w:rsidRPr="001900D7">
        <w:rPr>
          <w:rFonts w:cs="Arial"/>
          <w:bCs/>
          <w:szCs w:val="20"/>
          <w:lang w:eastAsia="sl-SI"/>
        </w:rPr>
        <w:t>(naknadni pregledi na kraju samem)</w:t>
      </w:r>
    </w:p>
    <w:p w14:paraId="3AB99037" w14:textId="77777777" w:rsidR="00AA211F" w:rsidRPr="001900D7" w:rsidRDefault="00AA211F" w:rsidP="00AA211F">
      <w:pPr>
        <w:rPr>
          <w:rFonts w:cs="Arial"/>
          <w:szCs w:val="20"/>
          <w:lang w:eastAsia="sl-SI"/>
        </w:rPr>
      </w:pPr>
    </w:p>
    <w:p w14:paraId="7BDE542F"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Naknadni pregledi na kraju samem se izvajajo za vse odobrene vloge, ki jim je naložena obveznost iz tretjega odstavka 13. člena te uredbe.</w:t>
      </w:r>
    </w:p>
    <w:p w14:paraId="1B5096D9" w14:textId="77777777" w:rsidR="00AA211F" w:rsidRPr="001900D7" w:rsidRDefault="00AA211F" w:rsidP="00AA211F">
      <w:pPr>
        <w:spacing w:line="240" w:lineRule="auto"/>
        <w:jc w:val="both"/>
        <w:rPr>
          <w:rFonts w:cs="Arial"/>
          <w:szCs w:val="20"/>
          <w:lang w:eastAsia="sl-SI"/>
        </w:rPr>
      </w:pPr>
    </w:p>
    <w:p w14:paraId="7DB7BB66" w14:textId="77777777" w:rsidR="00AA211F" w:rsidRPr="001900D7" w:rsidRDefault="00AA211F" w:rsidP="00AA211F">
      <w:pPr>
        <w:jc w:val="both"/>
        <w:rPr>
          <w:rFonts w:cs="Arial"/>
          <w:szCs w:val="20"/>
          <w:lang w:eastAsia="sl-SI"/>
        </w:rPr>
      </w:pPr>
    </w:p>
    <w:p w14:paraId="0C9D3D95" w14:textId="77777777" w:rsidR="00AA211F" w:rsidRPr="001900D7" w:rsidRDefault="00AA211F" w:rsidP="00AA211F">
      <w:pPr>
        <w:jc w:val="both"/>
        <w:rPr>
          <w:rFonts w:cs="Arial"/>
          <w:szCs w:val="20"/>
          <w:lang w:eastAsia="sl-SI"/>
        </w:rPr>
      </w:pPr>
    </w:p>
    <w:p w14:paraId="0750249F" w14:textId="77777777" w:rsidR="00AA211F" w:rsidRPr="001900D7" w:rsidRDefault="00AA211F" w:rsidP="00AA211F">
      <w:pPr>
        <w:jc w:val="center"/>
        <w:rPr>
          <w:rFonts w:cs="Arial"/>
          <w:szCs w:val="20"/>
          <w:lang w:eastAsia="sl-SI"/>
        </w:rPr>
      </w:pPr>
      <w:r w:rsidRPr="001900D7">
        <w:rPr>
          <w:rFonts w:cs="Arial"/>
          <w:szCs w:val="20"/>
          <w:lang w:eastAsia="sl-SI"/>
        </w:rPr>
        <w:t>VI. NEIZPOLNJEVANJE OBVEZNOSTI</w:t>
      </w:r>
    </w:p>
    <w:p w14:paraId="289990AD" w14:textId="77777777" w:rsidR="00AA211F" w:rsidRPr="001900D7" w:rsidRDefault="00AA211F" w:rsidP="00AA211F">
      <w:pPr>
        <w:jc w:val="center"/>
        <w:rPr>
          <w:rFonts w:cs="Arial"/>
          <w:bCs/>
          <w:szCs w:val="20"/>
          <w:lang w:eastAsia="sl-SI"/>
        </w:rPr>
      </w:pPr>
    </w:p>
    <w:p w14:paraId="264FF712" w14:textId="77777777" w:rsidR="00AA211F" w:rsidRPr="001900D7" w:rsidRDefault="00AA211F" w:rsidP="00AA211F">
      <w:pPr>
        <w:jc w:val="center"/>
        <w:rPr>
          <w:rFonts w:cs="Arial"/>
          <w:szCs w:val="20"/>
          <w:lang w:eastAsia="sl-SI"/>
        </w:rPr>
      </w:pPr>
      <w:r w:rsidRPr="001900D7">
        <w:rPr>
          <w:rFonts w:cs="Arial"/>
          <w:bCs/>
          <w:szCs w:val="20"/>
          <w:lang w:eastAsia="sl-SI"/>
        </w:rPr>
        <w:t>41</w:t>
      </w:r>
      <w:r w:rsidRPr="001900D7">
        <w:rPr>
          <w:rFonts w:cs="Arial"/>
          <w:szCs w:val="20"/>
          <w:lang w:eastAsia="sl-SI"/>
        </w:rPr>
        <w:t>. člen</w:t>
      </w:r>
    </w:p>
    <w:p w14:paraId="64C6262F" w14:textId="77777777" w:rsidR="00AA211F" w:rsidRPr="001900D7" w:rsidRDefault="00AA211F" w:rsidP="00AA211F">
      <w:pPr>
        <w:jc w:val="center"/>
        <w:rPr>
          <w:rFonts w:cs="Arial"/>
          <w:bCs/>
          <w:szCs w:val="20"/>
          <w:lang w:eastAsia="sl-SI"/>
        </w:rPr>
      </w:pPr>
      <w:r w:rsidRPr="001900D7">
        <w:rPr>
          <w:rFonts w:cs="Arial"/>
          <w:bCs/>
          <w:szCs w:val="20"/>
          <w:lang w:eastAsia="sl-SI"/>
        </w:rPr>
        <w:t>(upravne sankcije)</w:t>
      </w:r>
    </w:p>
    <w:p w14:paraId="20B3BF34" w14:textId="77777777" w:rsidR="00AA211F" w:rsidRPr="001900D7" w:rsidRDefault="00AA211F" w:rsidP="00AA211F">
      <w:pPr>
        <w:rPr>
          <w:rFonts w:cs="Arial"/>
          <w:szCs w:val="20"/>
          <w:lang w:eastAsia="sl-SI"/>
        </w:rPr>
      </w:pPr>
    </w:p>
    <w:p w14:paraId="2ABAF779" w14:textId="054A98D3"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(1) </w:t>
      </w:r>
      <w:r w:rsidR="0056364B">
        <w:rPr>
          <w:rFonts w:cs="Arial"/>
          <w:szCs w:val="20"/>
          <w:lang w:eastAsia="sl-SI"/>
        </w:rPr>
        <w:t>Za izvajanje</w:t>
      </w:r>
      <w:r w:rsidRPr="001900D7">
        <w:rPr>
          <w:rFonts w:cs="Arial"/>
          <w:szCs w:val="20"/>
          <w:lang w:eastAsia="sl-SI"/>
        </w:rPr>
        <w:t xml:space="preserve"> 60. in 6</w:t>
      </w:r>
      <w:r>
        <w:rPr>
          <w:rFonts w:cs="Arial"/>
          <w:szCs w:val="20"/>
          <w:lang w:eastAsia="sl-SI"/>
        </w:rPr>
        <w:t>3</w:t>
      </w:r>
      <w:r w:rsidRPr="001900D7">
        <w:rPr>
          <w:rFonts w:cs="Arial"/>
          <w:szCs w:val="20"/>
          <w:lang w:eastAsia="sl-SI"/>
        </w:rPr>
        <w:t>. člen</w:t>
      </w:r>
      <w:r>
        <w:rPr>
          <w:rFonts w:cs="Arial"/>
          <w:szCs w:val="20"/>
          <w:lang w:eastAsia="sl-SI"/>
        </w:rPr>
        <w:t>a</w:t>
      </w:r>
      <w:r w:rsidRPr="001900D7">
        <w:rPr>
          <w:rFonts w:cs="Arial"/>
          <w:szCs w:val="20"/>
          <w:lang w:eastAsia="sl-SI"/>
        </w:rPr>
        <w:t xml:space="preserve"> Uredbe 2021/2116/</w:t>
      </w:r>
      <w:r w:rsidRPr="002C1C16">
        <w:rPr>
          <w:rFonts w:cs="Arial"/>
          <w:szCs w:val="20"/>
          <w:lang w:eastAsia="sl-SI"/>
        </w:rPr>
        <w:t xml:space="preserve">EU </w:t>
      </w:r>
      <w:r w:rsidR="0056364B">
        <w:rPr>
          <w:rFonts w:cs="Arial"/>
          <w:szCs w:val="20"/>
          <w:lang w:eastAsia="sl-SI"/>
        </w:rPr>
        <w:t xml:space="preserve">se v skladu z </w:t>
      </w:r>
      <w:r w:rsidRPr="002C1C16">
        <w:rPr>
          <w:rFonts w:cs="Arial"/>
          <w:szCs w:val="20"/>
          <w:lang w:eastAsia="sl-SI"/>
        </w:rPr>
        <w:t>določbami zakona, ki ureja kmetijstvo</w:t>
      </w:r>
      <w:r w:rsidR="0056364B">
        <w:rPr>
          <w:rFonts w:cs="Arial"/>
          <w:szCs w:val="20"/>
          <w:lang w:eastAsia="sl-SI"/>
        </w:rPr>
        <w:t>, v primeru neizpolnjevanja a</w:t>
      </w:r>
      <w:r w:rsidR="00B32C04">
        <w:rPr>
          <w:rFonts w:cs="Arial"/>
          <w:szCs w:val="20"/>
          <w:lang w:eastAsia="sl-SI"/>
        </w:rPr>
        <w:t>li kršitve obveznosti, ki izhaj</w:t>
      </w:r>
      <w:r w:rsidR="0056364B">
        <w:rPr>
          <w:rFonts w:cs="Arial"/>
          <w:szCs w:val="20"/>
          <w:lang w:eastAsia="sl-SI"/>
        </w:rPr>
        <w:t>ajo</w:t>
      </w:r>
      <w:r w:rsidR="00B32C04">
        <w:rPr>
          <w:rFonts w:cs="Arial"/>
          <w:szCs w:val="20"/>
          <w:lang w:eastAsia="sl-SI"/>
        </w:rPr>
        <w:t xml:space="preserve"> </w:t>
      </w:r>
      <w:r w:rsidR="0056364B">
        <w:rPr>
          <w:rFonts w:cs="Arial"/>
          <w:szCs w:val="20"/>
          <w:lang w:eastAsia="sl-SI"/>
        </w:rPr>
        <w:t>iz pravice do sredstev iz naslova ukrepov kmetijske politike, določijo upravne sankcije</w:t>
      </w:r>
      <w:r w:rsidRPr="002C1C16">
        <w:rPr>
          <w:rFonts w:cs="Arial"/>
          <w:szCs w:val="20"/>
          <w:lang w:eastAsia="sl-SI"/>
        </w:rPr>
        <w:t>.</w:t>
      </w:r>
    </w:p>
    <w:p w14:paraId="61B49EAB" w14:textId="77777777" w:rsidR="00AA211F" w:rsidRPr="001900D7" w:rsidRDefault="00AA211F" w:rsidP="00AA211F">
      <w:pPr>
        <w:spacing w:line="240" w:lineRule="auto"/>
        <w:jc w:val="both"/>
        <w:rPr>
          <w:rFonts w:cs="Arial"/>
          <w:szCs w:val="20"/>
          <w:lang w:eastAsia="sl-SI"/>
        </w:rPr>
      </w:pPr>
    </w:p>
    <w:p w14:paraId="6937EB6C" w14:textId="77777777" w:rsidR="00AA211F" w:rsidRPr="001900D7" w:rsidRDefault="00AA211F" w:rsidP="00AA211F">
      <w:pPr>
        <w:spacing w:line="240" w:lineRule="auto"/>
        <w:jc w:val="both"/>
        <w:rPr>
          <w:rFonts w:cs="Arial"/>
          <w:szCs w:val="20"/>
          <w:lang w:eastAsia="sl-SI"/>
        </w:rPr>
      </w:pPr>
      <w:r w:rsidRPr="001900D7">
        <w:rPr>
          <w:rFonts w:cs="Arial"/>
          <w:szCs w:val="20"/>
          <w:lang w:eastAsia="sl-SI"/>
        </w:rPr>
        <w:t xml:space="preserve">(2) Upravičencu, ki izvaja intervencije iz te uredbe in ne omogoči pregleda na kraju samem iz 11., 12., 35., 38. in 40. člena te uredbe, se podpora ne dodeli. </w:t>
      </w:r>
    </w:p>
    <w:p w14:paraId="214F7E41"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 xml:space="preserve">(3) Upravičenec, ki izvaja intervencije iz te uredbe in ne omogoči pregleda na kraju samem iz prejšnjega člena, mora v proračun Republike Slovenije vrniti vsa izplačana sredstva. Če zamudi rok za vračilo sredstev iz odločbe o vračilu, mora vrniti znesek skupaj z zakonitimi zamudnimi obrestmi. </w:t>
      </w:r>
    </w:p>
    <w:p w14:paraId="01AB4C4C"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 xml:space="preserve">(4) Podpora za prestrukturiranje se v primerih, ko je razlika med površino iz 16. člena te uredbe in </w:t>
      </w:r>
      <w:r>
        <w:rPr>
          <w:rFonts w:cs="Arial"/>
          <w:szCs w:val="20"/>
          <w:lang w:eastAsia="sl-SI"/>
        </w:rPr>
        <w:t xml:space="preserve">med </w:t>
      </w:r>
      <w:r w:rsidRPr="001900D7">
        <w:rPr>
          <w:rFonts w:cs="Arial"/>
          <w:szCs w:val="20"/>
          <w:lang w:eastAsia="sl-SI"/>
        </w:rPr>
        <w:t xml:space="preserve">površino iz izjave o uveljavljanju podpore za prestrukturiranje iz 9. člena te uredbe večja kot 20 %, vendar ne več kot 50 %, izračuna na podlagi površine, ki jo agencija ugotovi ob pregledu na kraju samem iz 12. člena te uredbe, in </w:t>
      </w:r>
      <w:r>
        <w:rPr>
          <w:rFonts w:cs="Arial"/>
          <w:szCs w:val="20"/>
          <w:lang w:eastAsia="sl-SI"/>
        </w:rPr>
        <w:t>zmanjša</w:t>
      </w:r>
      <w:r w:rsidRPr="001900D7">
        <w:rPr>
          <w:rFonts w:cs="Arial"/>
          <w:szCs w:val="20"/>
          <w:lang w:eastAsia="sl-SI"/>
        </w:rPr>
        <w:t xml:space="preserve"> za dvakratno ugotovljeno razliko.</w:t>
      </w:r>
    </w:p>
    <w:p w14:paraId="239ABA6E" w14:textId="77777777" w:rsidR="00AA211F" w:rsidRPr="001900D7" w:rsidRDefault="00AA211F" w:rsidP="00AA211F">
      <w:pPr>
        <w:spacing w:before="100" w:beforeAutospacing="1" w:line="240" w:lineRule="auto"/>
        <w:jc w:val="both"/>
        <w:rPr>
          <w:rFonts w:cs="Arial"/>
          <w:szCs w:val="20"/>
          <w:lang w:eastAsia="sl-SI"/>
        </w:rPr>
      </w:pPr>
      <w:r w:rsidRPr="001900D7">
        <w:rPr>
          <w:rFonts w:cs="Arial"/>
          <w:szCs w:val="20"/>
          <w:lang w:eastAsia="sl-SI"/>
        </w:rPr>
        <w:t xml:space="preserve">(5) </w:t>
      </w:r>
      <w:r>
        <w:rPr>
          <w:rFonts w:cs="Arial"/>
          <w:szCs w:val="20"/>
          <w:lang w:eastAsia="sl-SI"/>
        </w:rPr>
        <w:t>Če</w:t>
      </w:r>
      <w:r w:rsidRPr="001900D7">
        <w:rPr>
          <w:rFonts w:cs="Arial"/>
          <w:szCs w:val="20"/>
          <w:lang w:eastAsia="sl-SI"/>
        </w:rPr>
        <w:t xml:space="preserve"> je razlika iz prejšnjega odstavka večja od 50 %, se podpora ne dodeli. </w:t>
      </w:r>
    </w:p>
    <w:p w14:paraId="01EED7FF" w14:textId="77777777" w:rsidR="00AA211F" w:rsidRPr="00BF5CB3" w:rsidRDefault="00AA211F" w:rsidP="00AA211F">
      <w:pPr>
        <w:spacing w:before="100" w:beforeAutospacing="1" w:after="100" w:afterAutospacing="1" w:line="240" w:lineRule="auto"/>
        <w:jc w:val="both"/>
        <w:rPr>
          <w:rFonts w:cs="Arial"/>
          <w:szCs w:val="20"/>
          <w:lang w:eastAsia="sl-SI"/>
        </w:rPr>
      </w:pPr>
      <w:r w:rsidRPr="001900D7">
        <w:rPr>
          <w:rFonts w:cs="Arial"/>
          <w:szCs w:val="20"/>
          <w:lang w:eastAsia="sl-SI"/>
        </w:rPr>
        <w:t xml:space="preserve">(6) Ugotovljena razlika iz četrtega in prejšnjega odstavka tega člena se zaokroži na cel </w:t>
      </w:r>
      <w:r w:rsidRPr="00BF5CB3">
        <w:rPr>
          <w:rFonts w:cs="Arial"/>
          <w:szCs w:val="20"/>
          <w:lang w:eastAsia="sl-SI"/>
        </w:rPr>
        <w:t xml:space="preserve">odstotek. </w:t>
      </w:r>
    </w:p>
    <w:p w14:paraId="42E1076F" w14:textId="77777777" w:rsidR="00AA211F" w:rsidRPr="00BF5CB3" w:rsidRDefault="00AA211F" w:rsidP="00AA211F">
      <w:pPr>
        <w:spacing w:before="100" w:beforeAutospacing="1" w:after="100" w:afterAutospacing="1" w:line="240" w:lineRule="auto"/>
        <w:jc w:val="both"/>
        <w:rPr>
          <w:rFonts w:cs="Arial"/>
          <w:szCs w:val="20"/>
          <w:lang w:eastAsia="sl-SI"/>
        </w:rPr>
      </w:pPr>
      <w:r w:rsidRPr="00BF5CB3">
        <w:rPr>
          <w:rFonts w:cs="Arial"/>
          <w:szCs w:val="20"/>
          <w:lang w:eastAsia="sl-SI"/>
        </w:rPr>
        <w:t xml:space="preserve">(7) Upravičencu, ki za posamezno dejavnost iz prvega odstavka 21. člena ali prvega odstavka 25. člena te uredbe uveljavlja manj kot 60 % višine sredstev, odobrene z odločbo o odobritvi </w:t>
      </w:r>
      <w:r w:rsidRPr="00BF5CB3">
        <w:rPr>
          <w:rFonts w:cs="Arial"/>
          <w:szCs w:val="20"/>
          <w:lang w:eastAsia="sl-SI"/>
        </w:rPr>
        <w:lastRenderedPageBreak/>
        <w:t xml:space="preserve">programa iz 18. člena te uredbe, se podpora ne dodeli. Določba prejšnjega stavka se ne uporablja v primeru morebitnega vračila sredstev po naknadnem nadzoru. </w:t>
      </w:r>
    </w:p>
    <w:p w14:paraId="4DE71733" w14:textId="77777777" w:rsidR="00AA211F" w:rsidRPr="00BF5CB3" w:rsidRDefault="00AA211F" w:rsidP="00AA211F">
      <w:pPr>
        <w:spacing w:line="240" w:lineRule="auto"/>
        <w:jc w:val="both"/>
        <w:rPr>
          <w:rFonts w:cs="Arial"/>
          <w:szCs w:val="20"/>
          <w:lang w:eastAsia="sl-SI"/>
        </w:rPr>
      </w:pPr>
      <w:r w:rsidRPr="00BF5CB3">
        <w:rPr>
          <w:rFonts w:cs="Arial"/>
          <w:szCs w:val="20"/>
          <w:lang w:eastAsia="sl-SI"/>
        </w:rPr>
        <w:t>(8) Če se pri nadzoru intervencije ugotovi, da upravičenec ne uporablja emblema EU v skladu s petim odstavkom 26. člena te uredbe, mora v proračun Republike Slovenije vrniti 10 % izplačanih sredstev.</w:t>
      </w:r>
    </w:p>
    <w:p w14:paraId="3571E342" w14:textId="77777777" w:rsidR="00AA211F" w:rsidRPr="00BF5CB3" w:rsidRDefault="00AA211F" w:rsidP="00AA211F">
      <w:pPr>
        <w:jc w:val="both"/>
        <w:rPr>
          <w:rFonts w:cs="Arial"/>
          <w:szCs w:val="20"/>
          <w:lang w:eastAsia="sl-SI"/>
        </w:rPr>
      </w:pPr>
    </w:p>
    <w:p w14:paraId="6D282BBF" w14:textId="77777777" w:rsidR="00AA211F" w:rsidRPr="00BF5CB3" w:rsidRDefault="00AA211F" w:rsidP="00AA211F">
      <w:pPr>
        <w:jc w:val="both"/>
        <w:rPr>
          <w:rFonts w:cs="Arial"/>
          <w:szCs w:val="20"/>
          <w:lang w:eastAsia="sl-SI"/>
        </w:rPr>
      </w:pPr>
      <w:r w:rsidRPr="00BF5CB3">
        <w:rPr>
          <w:rFonts w:cs="Arial"/>
          <w:szCs w:val="20"/>
          <w:lang w:eastAsia="sl-SI"/>
        </w:rPr>
        <w:t>(9) Če se pri nadzoru na kraju samem ugotovi, da upravičenec ne hrani dokumentacije v skladu z 28. členom te uredbe, mora v proračun Republike Slovenije vrniti 10 % izplačanih sredstev. Če se pri nadzoru na kraju samem ugotovi, da podizvajalec iz osmega odstavka 35. člena ne hrani dokumentacije, mora upravičenec v proračun Republike Slovenije vrniti 3 % izplačanih sredstev.</w:t>
      </w:r>
    </w:p>
    <w:p w14:paraId="3923373F" w14:textId="77777777" w:rsidR="00AA211F" w:rsidRPr="00BF5CB3" w:rsidRDefault="00AA211F" w:rsidP="00AA211F">
      <w:pPr>
        <w:jc w:val="both"/>
        <w:rPr>
          <w:rFonts w:cs="Arial"/>
          <w:szCs w:val="20"/>
          <w:lang w:eastAsia="sl-SI"/>
        </w:rPr>
      </w:pPr>
    </w:p>
    <w:p w14:paraId="170B4547" w14:textId="77777777" w:rsidR="00AA211F" w:rsidRPr="001900D7" w:rsidRDefault="00AA211F" w:rsidP="00AA211F">
      <w:pPr>
        <w:jc w:val="both"/>
        <w:rPr>
          <w:rFonts w:cs="Arial"/>
          <w:szCs w:val="20"/>
          <w:lang w:eastAsia="sl-SI"/>
        </w:rPr>
      </w:pPr>
      <w:r w:rsidRPr="00BF5CB3">
        <w:rPr>
          <w:rFonts w:cs="Arial"/>
          <w:szCs w:val="20"/>
          <w:lang w:eastAsia="sl-SI"/>
        </w:rPr>
        <w:t>(10) Če neupravičeni stroški na računu niso označeni v skladu s šestim odstavkom 29. člena te uredbe, se podpora zmanjša za 110 % zneska neupravičenih sredstev, vendar za največ 0,5 % izplačanih sredstev.</w:t>
      </w:r>
    </w:p>
    <w:p w14:paraId="266D8305" w14:textId="77777777" w:rsidR="00AA211F" w:rsidRPr="001900D7" w:rsidRDefault="00AA211F" w:rsidP="00AA211F">
      <w:pPr>
        <w:jc w:val="both"/>
        <w:rPr>
          <w:rFonts w:cs="Arial"/>
          <w:szCs w:val="20"/>
          <w:lang w:eastAsia="sl-SI"/>
        </w:rPr>
      </w:pPr>
    </w:p>
    <w:p w14:paraId="52482291" w14:textId="77777777" w:rsidR="00AA211F" w:rsidRPr="001900D7" w:rsidRDefault="00AA211F" w:rsidP="00AA211F">
      <w:pPr>
        <w:jc w:val="center"/>
        <w:rPr>
          <w:rFonts w:cs="Arial"/>
          <w:szCs w:val="20"/>
          <w:lang w:eastAsia="sl-SI"/>
        </w:rPr>
      </w:pPr>
      <w:r w:rsidRPr="001900D7">
        <w:rPr>
          <w:rFonts w:cs="Arial"/>
          <w:szCs w:val="20"/>
          <w:lang w:eastAsia="sl-SI"/>
        </w:rPr>
        <w:t>42. člen</w:t>
      </w:r>
    </w:p>
    <w:p w14:paraId="34630704" w14:textId="77777777" w:rsidR="00AA211F" w:rsidRPr="001900D7" w:rsidRDefault="00AA211F" w:rsidP="00AA211F">
      <w:pPr>
        <w:jc w:val="center"/>
        <w:rPr>
          <w:rFonts w:cs="Arial"/>
          <w:szCs w:val="20"/>
          <w:lang w:eastAsia="sl-SI"/>
        </w:rPr>
      </w:pPr>
      <w:r w:rsidRPr="001900D7">
        <w:rPr>
          <w:rFonts w:cs="Arial"/>
          <w:szCs w:val="20"/>
          <w:lang w:eastAsia="sl-SI"/>
        </w:rPr>
        <w:t>(klavzula o izogibanju)</w:t>
      </w:r>
    </w:p>
    <w:p w14:paraId="56110556" w14:textId="77777777" w:rsidR="00AA211F" w:rsidRPr="001900D7" w:rsidRDefault="00AA211F" w:rsidP="00AA211F">
      <w:pPr>
        <w:pStyle w:val="Odstavekseznama"/>
        <w:ind w:left="360"/>
        <w:rPr>
          <w:rFonts w:ascii="Arial" w:hAnsi="Arial" w:cs="Arial"/>
          <w:b/>
          <w:sz w:val="20"/>
        </w:rPr>
      </w:pPr>
    </w:p>
    <w:p w14:paraId="660688C2" w14:textId="77777777" w:rsidR="00AA211F" w:rsidRPr="001900D7" w:rsidRDefault="00AA211F" w:rsidP="00AA211F">
      <w:pPr>
        <w:jc w:val="both"/>
        <w:rPr>
          <w:rFonts w:cs="Arial"/>
          <w:szCs w:val="20"/>
          <w:lang w:eastAsia="sl-SI"/>
        </w:rPr>
      </w:pPr>
      <w:r w:rsidRPr="00BF5CB3">
        <w:rPr>
          <w:rFonts w:cs="Arial"/>
          <w:szCs w:val="20"/>
          <w:lang w:eastAsia="sl-SI"/>
        </w:rPr>
        <w:t>(1) Za izvajanje 62. člena Uredbe 2021/2116/EU agencija ne odobri vlog za intervencije iz te uredbe ali zahteva vračilo vseh izplačanih sredstev, če ugotovi, da je upravičenec pogoje za pridobitev plačil ustvaril umetno in v nasprotju z nameni oziroma cilji intervencije.</w:t>
      </w:r>
    </w:p>
    <w:p w14:paraId="23B9767C" w14:textId="77777777" w:rsidR="00AA211F" w:rsidRPr="001900D7" w:rsidRDefault="00AA211F" w:rsidP="00AA211F">
      <w:pPr>
        <w:jc w:val="both"/>
        <w:rPr>
          <w:rFonts w:cs="Arial"/>
          <w:szCs w:val="20"/>
          <w:lang w:eastAsia="sl-SI"/>
        </w:rPr>
      </w:pPr>
    </w:p>
    <w:p w14:paraId="1D033E21" w14:textId="77777777" w:rsidR="00AA211F" w:rsidRPr="001900D7" w:rsidRDefault="00AA211F" w:rsidP="00AA211F">
      <w:pPr>
        <w:jc w:val="both"/>
        <w:rPr>
          <w:rFonts w:cs="Arial"/>
          <w:szCs w:val="20"/>
          <w:lang w:eastAsia="sl-SI"/>
        </w:rPr>
      </w:pPr>
      <w:r w:rsidRPr="001900D7">
        <w:rPr>
          <w:rFonts w:cs="Arial"/>
          <w:szCs w:val="20"/>
          <w:lang w:eastAsia="sl-SI"/>
        </w:rPr>
        <w:t xml:space="preserve">(2) </w:t>
      </w:r>
      <w:r w:rsidRPr="001900D7">
        <w:rPr>
          <w:rFonts w:cs="Arial"/>
          <w:szCs w:val="20"/>
        </w:rPr>
        <w:t>Za preverjanj</w:t>
      </w:r>
      <w:r>
        <w:rPr>
          <w:rFonts w:cs="Arial"/>
          <w:szCs w:val="20"/>
        </w:rPr>
        <w:t>e</w:t>
      </w:r>
      <w:r w:rsidRPr="001900D7">
        <w:rPr>
          <w:rFonts w:cs="Arial"/>
          <w:szCs w:val="20"/>
        </w:rPr>
        <w:t xml:space="preserve"> umetno ustvarjenih pogojev in ustvarjenih pogojev, ki so v nasprotju z nameni in cilji intervencij iz prejšnjega odstavka, agencija lahko izvede tudi preglede na kraju samem.</w:t>
      </w:r>
    </w:p>
    <w:p w14:paraId="20732B9E" w14:textId="77777777" w:rsidR="00AA211F" w:rsidRPr="001900D7" w:rsidRDefault="00AA211F" w:rsidP="00AA211F">
      <w:pPr>
        <w:spacing w:before="100" w:beforeAutospacing="1" w:after="100" w:afterAutospacing="1" w:line="240" w:lineRule="auto"/>
        <w:jc w:val="both"/>
        <w:rPr>
          <w:rFonts w:cs="Arial"/>
          <w:szCs w:val="20"/>
          <w:lang w:eastAsia="sl-SI"/>
        </w:rPr>
      </w:pPr>
    </w:p>
    <w:p w14:paraId="7D5D05A4" w14:textId="77777777" w:rsidR="00AA211F" w:rsidRPr="001900D7" w:rsidRDefault="00AA211F" w:rsidP="00AA211F">
      <w:pPr>
        <w:spacing w:before="100" w:beforeAutospacing="1" w:after="100" w:afterAutospacing="1" w:line="240" w:lineRule="auto"/>
        <w:jc w:val="center"/>
        <w:rPr>
          <w:rFonts w:cs="Arial"/>
          <w:szCs w:val="20"/>
        </w:rPr>
      </w:pPr>
      <w:r>
        <w:rPr>
          <w:rFonts w:cs="Arial"/>
          <w:szCs w:val="20"/>
        </w:rPr>
        <w:t xml:space="preserve">VII. </w:t>
      </w:r>
      <w:r w:rsidRPr="001900D7">
        <w:rPr>
          <w:rFonts w:cs="Arial"/>
          <w:szCs w:val="20"/>
        </w:rPr>
        <w:t>PREHODNE IN KONČNE DOLOČBE</w:t>
      </w:r>
    </w:p>
    <w:p w14:paraId="74AE5C16" w14:textId="77777777" w:rsidR="00AA211F" w:rsidRPr="001900D7" w:rsidRDefault="00AA211F" w:rsidP="00AA211F">
      <w:pPr>
        <w:spacing w:before="100" w:beforeAutospacing="1" w:line="240" w:lineRule="auto"/>
        <w:jc w:val="center"/>
        <w:rPr>
          <w:rFonts w:cs="Arial"/>
          <w:szCs w:val="20"/>
        </w:rPr>
      </w:pPr>
      <w:r w:rsidRPr="001900D7">
        <w:rPr>
          <w:rFonts w:cs="Arial"/>
          <w:szCs w:val="20"/>
        </w:rPr>
        <w:t>43. člen</w:t>
      </w:r>
    </w:p>
    <w:p w14:paraId="600FAD67" w14:textId="77777777" w:rsidR="00AA211F" w:rsidRPr="001900D7" w:rsidRDefault="00AA211F" w:rsidP="00AA211F">
      <w:pPr>
        <w:spacing w:line="240" w:lineRule="auto"/>
        <w:jc w:val="center"/>
        <w:rPr>
          <w:rFonts w:cs="Arial"/>
          <w:szCs w:val="20"/>
        </w:rPr>
      </w:pPr>
      <w:r w:rsidRPr="001900D7">
        <w:rPr>
          <w:rFonts w:cs="Arial"/>
          <w:szCs w:val="20"/>
        </w:rPr>
        <w:t>(vloge, vložene v letu 2023)</w:t>
      </w:r>
    </w:p>
    <w:p w14:paraId="547C3A88" w14:textId="77777777" w:rsidR="00AA211F" w:rsidRPr="001900D7" w:rsidRDefault="00AA211F" w:rsidP="00AA211F">
      <w:pPr>
        <w:spacing w:line="240" w:lineRule="auto"/>
        <w:jc w:val="both"/>
        <w:rPr>
          <w:rFonts w:cs="Arial"/>
          <w:szCs w:val="20"/>
        </w:rPr>
      </w:pPr>
    </w:p>
    <w:p w14:paraId="3CDE65BF" w14:textId="77777777" w:rsidR="00AA211F" w:rsidRDefault="00AA211F" w:rsidP="00AA211F">
      <w:pPr>
        <w:spacing w:line="240" w:lineRule="auto"/>
        <w:jc w:val="both"/>
        <w:rPr>
          <w:rFonts w:cs="Arial"/>
          <w:szCs w:val="20"/>
        </w:rPr>
      </w:pPr>
      <w:bookmarkStart w:id="5" w:name="_Hlk150939609"/>
      <w:r w:rsidRPr="001900D7">
        <w:rPr>
          <w:rFonts w:cs="Arial"/>
          <w:szCs w:val="20"/>
        </w:rPr>
        <w:t xml:space="preserve">(1) </w:t>
      </w:r>
      <w:r>
        <w:rPr>
          <w:rFonts w:cs="Arial"/>
          <w:szCs w:val="20"/>
        </w:rPr>
        <w:t>V</w:t>
      </w:r>
      <w:r w:rsidRPr="001900D7">
        <w:rPr>
          <w:rFonts w:cs="Arial"/>
          <w:szCs w:val="20"/>
        </w:rPr>
        <w:t xml:space="preserve">loge za podporo za prestrukturiranje vinogradov, </w:t>
      </w:r>
      <w:r>
        <w:rPr>
          <w:rFonts w:cs="Arial"/>
          <w:szCs w:val="20"/>
        </w:rPr>
        <w:t xml:space="preserve">ki so bile </w:t>
      </w:r>
      <w:r w:rsidRPr="001900D7">
        <w:rPr>
          <w:rFonts w:cs="Arial"/>
          <w:szCs w:val="20"/>
        </w:rPr>
        <w:t xml:space="preserve">vložene </w:t>
      </w:r>
      <w:r w:rsidRPr="001900D7">
        <w:rPr>
          <w:rFonts w:cs="Arial"/>
          <w:szCs w:val="20"/>
          <w:lang w:eastAsia="sl-SI"/>
        </w:rPr>
        <w:t>v letu 2023</w:t>
      </w:r>
      <w:r>
        <w:rPr>
          <w:rFonts w:cs="Arial"/>
          <w:szCs w:val="20"/>
          <w:lang w:eastAsia="sl-SI"/>
        </w:rPr>
        <w:t xml:space="preserve"> </w:t>
      </w:r>
      <w:r w:rsidRPr="001900D7">
        <w:rPr>
          <w:rFonts w:cs="Arial"/>
          <w:szCs w:val="20"/>
        </w:rPr>
        <w:t xml:space="preserve">na podlagi </w:t>
      </w:r>
      <w:r w:rsidRPr="001900D7">
        <w:rPr>
          <w:rFonts w:cs="Arial"/>
          <w:szCs w:val="20"/>
          <w:lang w:eastAsia="sl-SI"/>
        </w:rPr>
        <w:t>Uredbe o izvajanju podpornega programa v vinskem sektorju (Uradni list RS, št. 38/16, 23/17, 76/17, 35/18, 50/19, 90/20, 70/21, 10/22 in 44/23)</w:t>
      </w:r>
      <w:r>
        <w:rPr>
          <w:rFonts w:cs="Arial"/>
          <w:szCs w:val="20"/>
          <w:lang w:eastAsia="sl-SI"/>
        </w:rPr>
        <w:t xml:space="preserve">, se obravnavajo v skladu z </w:t>
      </w:r>
      <w:r w:rsidRPr="001900D7">
        <w:rPr>
          <w:rFonts w:cs="Arial"/>
          <w:szCs w:val="20"/>
          <w:lang w:eastAsia="sl-SI"/>
        </w:rPr>
        <w:t>Uredb</w:t>
      </w:r>
      <w:r>
        <w:rPr>
          <w:rFonts w:cs="Arial"/>
          <w:szCs w:val="20"/>
          <w:lang w:eastAsia="sl-SI"/>
        </w:rPr>
        <w:t>o</w:t>
      </w:r>
      <w:r w:rsidRPr="001900D7">
        <w:rPr>
          <w:rFonts w:cs="Arial"/>
          <w:szCs w:val="20"/>
          <w:lang w:eastAsia="sl-SI"/>
        </w:rPr>
        <w:t xml:space="preserve"> o izvajanju podpornega programa v vinskem sektorju (Uradni list RS, št. 38/16, 23/17, 76/17, 35/18, 50/19, 90/20, 70/21, 10/22 in 44/23)</w:t>
      </w:r>
      <w:r>
        <w:rPr>
          <w:rFonts w:cs="Arial"/>
          <w:szCs w:val="20"/>
          <w:lang w:eastAsia="sl-SI"/>
        </w:rPr>
        <w:t xml:space="preserve">. </w:t>
      </w:r>
    </w:p>
    <w:bookmarkEnd w:id="5"/>
    <w:p w14:paraId="3AF23145" w14:textId="77777777" w:rsidR="00AA211F" w:rsidRDefault="00AA211F" w:rsidP="00AA211F">
      <w:pPr>
        <w:spacing w:line="240" w:lineRule="auto"/>
        <w:jc w:val="both"/>
        <w:rPr>
          <w:rFonts w:cs="Arial"/>
          <w:szCs w:val="20"/>
        </w:rPr>
      </w:pPr>
    </w:p>
    <w:p w14:paraId="7858F895" w14:textId="77777777" w:rsidR="00AA211F" w:rsidRDefault="00AA211F" w:rsidP="00AA211F">
      <w:pPr>
        <w:spacing w:line="240" w:lineRule="auto"/>
        <w:jc w:val="both"/>
        <w:rPr>
          <w:rFonts w:cs="Arial"/>
          <w:szCs w:val="20"/>
          <w:lang w:eastAsia="sl-SI"/>
        </w:rPr>
      </w:pPr>
      <w:r>
        <w:rPr>
          <w:rFonts w:cs="Arial"/>
          <w:szCs w:val="20"/>
        </w:rPr>
        <w:t>(2) V</w:t>
      </w:r>
      <w:r w:rsidRPr="001900D7">
        <w:rPr>
          <w:rFonts w:cs="Arial"/>
          <w:szCs w:val="20"/>
        </w:rPr>
        <w:t xml:space="preserve">loge za povrnitev upravičenih stroškov za izvedene dejavnosti iz programov promocije vina, ki so bili odobreni </w:t>
      </w:r>
      <w:r w:rsidRPr="001900D7">
        <w:rPr>
          <w:rFonts w:cs="Arial"/>
          <w:szCs w:val="20"/>
          <w:lang w:eastAsia="sl-SI"/>
        </w:rPr>
        <w:t xml:space="preserve">v letu 2023 </w:t>
      </w:r>
      <w:r w:rsidRPr="001900D7">
        <w:rPr>
          <w:rFonts w:cs="Arial"/>
          <w:szCs w:val="20"/>
        </w:rPr>
        <w:t xml:space="preserve">na podlagi </w:t>
      </w:r>
      <w:r w:rsidRPr="001900D7">
        <w:rPr>
          <w:rFonts w:cs="Arial"/>
          <w:szCs w:val="20"/>
          <w:lang w:eastAsia="sl-SI"/>
        </w:rPr>
        <w:t>Uredbe o izvajanju podpornega programa v vinskem sektorju (Uradni list RS, št. 38/16, 23/17, 76/17, 35/18, 50/19, 90/20, 70/21, 10/22 in 44/23)</w:t>
      </w:r>
      <w:r>
        <w:rPr>
          <w:rFonts w:cs="Arial"/>
          <w:szCs w:val="20"/>
          <w:lang w:eastAsia="sl-SI"/>
        </w:rPr>
        <w:t>,</w:t>
      </w:r>
      <w:r w:rsidRPr="001900D7">
        <w:rPr>
          <w:rFonts w:cs="Arial"/>
          <w:szCs w:val="20"/>
        </w:rPr>
        <w:t xml:space="preserve"> </w:t>
      </w:r>
      <w:r w:rsidRPr="001900D7">
        <w:rPr>
          <w:rFonts w:cs="Arial"/>
          <w:szCs w:val="20"/>
          <w:lang w:eastAsia="sl-SI"/>
        </w:rPr>
        <w:t>se obravnavajo v skladu s to uredbo</w:t>
      </w:r>
      <w:r>
        <w:rPr>
          <w:rFonts w:cs="Arial"/>
          <w:szCs w:val="20"/>
          <w:lang w:eastAsia="sl-SI"/>
        </w:rPr>
        <w:t>.</w:t>
      </w:r>
    </w:p>
    <w:p w14:paraId="08456824" w14:textId="77777777" w:rsidR="00AA211F" w:rsidRDefault="00AA211F" w:rsidP="00AA211F">
      <w:pPr>
        <w:spacing w:line="240" w:lineRule="auto"/>
        <w:jc w:val="both"/>
        <w:rPr>
          <w:rFonts w:cs="Arial"/>
          <w:szCs w:val="20"/>
          <w:lang w:eastAsia="sl-SI"/>
        </w:rPr>
      </w:pPr>
    </w:p>
    <w:p w14:paraId="69B8D1DE" w14:textId="77777777" w:rsidR="00AA211F" w:rsidRDefault="00AA211F" w:rsidP="00AA211F">
      <w:pPr>
        <w:spacing w:line="240" w:lineRule="auto"/>
        <w:jc w:val="both"/>
        <w:rPr>
          <w:rFonts w:cs="Arial"/>
          <w:szCs w:val="20"/>
          <w:lang w:eastAsia="sl-SI"/>
        </w:rPr>
      </w:pPr>
      <w:r>
        <w:rPr>
          <w:rFonts w:cs="Arial"/>
          <w:szCs w:val="20"/>
          <w:lang w:eastAsia="sl-SI"/>
        </w:rPr>
        <w:t xml:space="preserve">(3) Ne glede na določbo prvega odstavka </w:t>
      </w:r>
      <w:r w:rsidRPr="005B17D8">
        <w:rPr>
          <w:rFonts w:cs="Arial"/>
          <w:szCs w:val="20"/>
          <w:lang w:eastAsia="sl-SI"/>
        </w:rPr>
        <w:t>23. člen</w:t>
      </w:r>
      <w:r>
        <w:rPr>
          <w:rFonts w:cs="Arial"/>
          <w:szCs w:val="20"/>
          <w:lang w:eastAsia="sl-SI"/>
        </w:rPr>
        <w:t xml:space="preserve"> te uredbe </w:t>
      </w:r>
      <w:r w:rsidRPr="001900D7">
        <w:rPr>
          <w:rFonts w:cs="Arial"/>
          <w:szCs w:val="20"/>
          <w:lang w:eastAsia="sl-SI"/>
        </w:rPr>
        <w:t xml:space="preserve">se </w:t>
      </w:r>
      <w:r w:rsidRPr="001900D7">
        <w:rPr>
          <w:rFonts w:cs="Arial"/>
          <w:szCs w:val="20"/>
        </w:rPr>
        <w:t xml:space="preserve">vloge </w:t>
      </w:r>
      <w:r w:rsidRPr="00347E28">
        <w:rPr>
          <w:rFonts w:cs="Arial"/>
          <w:szCs w:val="20"/>
          <w:lang w:eastAsia="sl-SI"/>
        </w:rPr>
        <w:t>za povrnitev upravičenih stroškov za izvedene dejavnosti iz program</w:t>
      </w:r>
      <w:r>
        <w:rPr>
          <w:rFonts w:cs="Arial"/>
          <w:szCs w:val="20"/>
          <w:lang w:eastAsia="sl-SI"/>
        </w:rPr>
        <w:t>ov promocije v tretjih državah</w:t>
      </w:r>
      <w:r w:rsidRPr="001900D7">
        <w:rPr>
          <w:rFonts w:cs="Arial"/>
          <w:szCs w:val="20"/>
        </w:rPr>
        <w:t xml:space="preserve">, ki so bili odobreni </w:t>
      </w:r>
      <w:r w:rsidRPr="001900D7">
        <w:rPr>
          <w:rFonts w:cs="Arial"/>
          <w:szCs w:val="20"/>
          <w:lang w:eastAsia="sl-SI"/>
        </w:rPr>
        <w:t xml:space="preserve">v letu 2023 </w:t>
      </w:r>
      <w:r w:rsidRPr="001900D7">
        <w:rPr>
          <w:rFonts w:cs="Arial"/>
          <w:szCs w:val="20"/>
        </w:rPr>
        <w:t xml:space="preserve">na podlagi </w:t>
      </w:r>
      <w:r w:rsidRPr="001900D7">
        <w:rPr>
          <w:rFonts w:cs="Arial"/>
          <w:szCs w:val="20"/>
          <w:lang w:eastAsia="sl-SI"/>
        </w:rPr>
        <w:t>Uredbe o izvajanju podpornega programa v vinskem sektorju (Uradni list RS, št. 38/16, 23/17, 76/17, 35/18, 50/19, 90/20, 70/21, 10/22 in 44/23)</w:t>
      </w:r>
      <w:r>
        <w:rPr>
          <w:rFonts w:cs="Arial"/>
          <w:szCs w:val="20"/>
          <w:lang w:eastAsia="sl-SI"/>
        </w:rPr>
        <w:t>,</w:t>
      </w:r>
      <w:r w:rsidRPr="001900D7">
        <w:rPr>
          <w:rFonts w:cs="Arial"/>
          <w:szCs w:val="20"/>
          <w:lang w:eastAsia="sl-SI"/>
        </w:rPr>
        <w:t xml:space="preserve"> vložijo</w:t>
      </w:r>
      <w:r>
        <w:rPr>
          <w:rFonts w:cs="Arial"/>
          <w:szCs w:val="20"/>
          <w:lang w:eastAsia="sl-SI"/>
        </w:rPr>
        <w:t xml:space="preserve"> na agencijo v naslednjih rokih:</w:t>
      </w:r>
    </w:p>
    <w:p w14:paraId="7258129A" w14:textId="77777777" w:rsidR="00AA211F" w:rsidRPr="00347E28" w:rsidRDefault="00AA211F" w:rsidP="00AA211F">
      <w:pPr>
        <w:spacing w:line="240" w:lineRule="auto"/>
        <w:jc w:val="both"/>
        <w:rPr>
          <w:rFonts w:cs="Arial"/>
          <w:szCs w:val="20"/>
          <w:lang w:eastAsia="sl-SI"/>
        </w:rPr>
      </w:pPr>
      <w:r w:rsidRPr="00347E28">
        <w:rPr>
          <w:rFonts w:cs="Arial"/>
          <w:szCs w:val="20"/>
        </w:rPr>
        <w:t>–</w:t>
      </w:r>
      <w:r w:rsidRPr="00347E28">
        <w:rPr>
          <w:rFonts w:cs="Arial"/>
          <w:szCs w:val="20"/>
          <w:lang w:eastAsia="sl-SI"/>
        </w:rPr>
        <w:t xml:space="preserve"> do 31. januarja </w:t>
      </w:r>
      <w:r>
        <w:rPr>
          <w:rFonts w:cs="Arial"/>
          <w:szCs w:val="20"/>
          <w:lang w:eastAsia="sl-SI"/>
        </w:rPr>
        <w:t>2024</w:t>
      </w:r>
      <w:r w:rsidRPr="00347E28">
        <w:rPr>
          <w:rFonts w:cs="Arial"/>
          <w:szCs w:val="20"/>
          <w:lang w:eastAsia="sl-SI"/>
        </w:rPr>
        <w:t xml:space="preserve"> za dejavnosti, izvedene med 1. junijem in 31. decembrom </w:t>
      </w:r>
      <w:r>
        <w:rPr>
          <w:rFonts w:cs="Arial"/>
          <w:szCs w:val="20"/>
          <w:lang w:eastAsia="sl-SI"/>
        </w:rPr>
        <w:t>2023</w:t>
      </w:r>
      <w:r w:rsidRPr="00347E28">
        <w:rPr>
          <w:rFonts w:cs="Arial"/>
          <w:szCs w:val="20"/>
          <w:lang w:eastAsia="sl-SI"/>
        </w:rPr>
        <w:t>, in</w:t>
      </w:r>
    </w:p>
    <w:p w14:paraId="37CE9FCC" w14:textId="77777777" w:rsidR="00AA211F" w:rsidRPr="00347E28" w:rsidRDefault="00AA211F" w:rsidP="00AA211F">
      <w:pPr>
        <w:spacing w:line="240" w:lineRule="auto"/>
        <w:jc w:val="both"/>
        <w:rPr>
          <w:rFonts w:cs="Arial"/>
          <w:szCs w:val="20"/>
          <w:lang w:eastAsia="sl-SI"/>
        </w:rPr>
      </w:pPr>
      <w:r w:rsidRPr="00347E28">
        <w:rPr>
          <w:rFonts w:cs="Arial"/>
          <w:szCs w:val="20"/>
        </w:rPr>
        <w:t>–</w:t>
      </w:r>
      <w:r w:rsidRPr="00347E28">
        <w:rPr>
          <w:rFonts w:cs="Arial"/>
          <w:szCs w:val="20"/>
          <w:lang w:eastAsia="sl-SI"/>
        </w:rPr>
        <w:t xml:space="preserve"> do </w:t>
      </w:r>
      <w:r>
        <w:rPr>
          <w:rFonts w:cs="Arial"/>
          <w:szCs w:val="20"/>
          <w:lang w:eastAsia="sl-SI"/>
        </w:rPr>
        <w:t>10</w:t>
      </w:r>
      <w:r w:rsidRPr="00347E28">
        <w:rPr>
          <w:rFonts w:cs="Arial"/>
          <w:szCs w:val="20"/>
          <w:lang w:eastAsia="sl-SI"/>
        </w:rPr>
        <w:t>. junija</w:t>
      </w:r>
      <w:r>
        <w:rPr>
          <w:rFonts w:cs="Arial"/>
          <w:szCs w:val="20"/>
          <w:lang w:eastAsia="sl-SI"/>
        </w:rPr>
        <w:t xml:space="preserve"> 2024</w:t>
      </w:r>
      <w:r w:rsidRPr="00347E28">
        <w:rPr>
          <w:rFonts w:cs="Arial"/>
          <w:szCs w:val="20"/>
          <w:lang w:eastAsia="sl-SI"/>
        </w:rPr>
        <w:t xml:space="preserve"> za dejavnosti, izvedene med 1. januarjem in 31. majem </w:t>
      </w:r>
      <w:r>
        <w:rPr>
          <w:rFonts w:cs="Arial"/>
          <w:szCs w:val="20"/>
          <w:lang w:eastAsia="sl-SI"/>
        </w:rPr>
        <w:t>2024</w:t>
      </w:r>
      <w:r w:rsidRPr="00347E28">
        <w:rPr>
          <w:rFonts w:cs="Arial"/>
          <w:szCs w:val="20"/>
          <w:lang w:eastAsia="sl-SI"/>
        </w:rPr>
        <w:t>.</w:t>
      </w:r>
    </w:p>
    <w:p w14:paraId="0CD526B6" w14:textId="77777777" w:rsidR="00AA211F" w:rsidRPr="001900D7" w:rsidRDefault="00AA211F" w:rsidP="00AA211F">
      <w:pPr>
        <w:spacing w:line="240" w:lineRule="auto"/>
        <w:jc w:val="both"/>
        <w:rPr>
          <w:rFonts w:cs="Arial"/>
          <w:szCs w:val="20"/>
          <w:lang w:eastAsia="sl-SI"/>
        </w:rPr>
      </w:pPr>
    </w:p>
    <w:p w14:paraId="683AC02C" w14:textId="77777777" w:rsidR="00AA211F" w:rsidRPr="001900D7" w:rsidRDefault="00AA211F" w:rsidP="00AA211F">
      <w:pPr>
        <w:spacing w:line="240" w:lineRule="auto"/>
        <w:jc w:val="both"/>
        <w:rPr>
          <w:rFonts w:cs="Arial"/>
          <w:szCs w:val="20"/>
          <w:lang w:eastAsia="sl-SI"/>
        </w:rPr>
      </w:pPr>
      <w:r w:rsidRPr="003124AC">
        <w:rPr>
          <w:rFonts w:cs="Arial"/>
          <w:lang w:eastAsia="sl-SI"/>
        </w:rPr>
        <w:t>(</w:t>
      </w:r>
      <w:r>
        <w:rPr>
          <w:rFonts w:cs="Arial"/>
          <w:lang w:eastAsia="sl-SI"/>
        </w:rPr>
        <w:t>4</w:t>
      </w:r>
      <w:r w:rsidRPr="003124AC">
        <w:rPr>
          <w:rFonts w:cs="Arial"/>
          <w:lang w:eastAsia="sl-SI"/>
        </w:rPr>
        <w:t xml:space="preserve">) Ne glede na </w:t>
      </w:r>
      <w:r w:rsidRPr="005B17D8">
        <w:rPr>
          <w:rFonts w:cs="Arial"/>
          <w:lang w:eastAsia="sl-SI"/>
        </w:rPr>
        <w:t>31. člen</w:t>
      </w:r>
      <w:r w:rsidRPr="003124AC">
        <w:rPr>
          <w:rFonts w:cs="Arial"/>
          <w:lang w:eastAsia="sl-SI"/>
        </w:rPr>
        <w:t xml:space="preserve"> te uredbe se </w:t>
      </w:r>
      <w:r w:rsidRPr="003124AC">
        <w:rPr>
          <w:rFonts w:cs="Arial"/>
        </w:rPr>
        <w:t>vloge za povrnitev upravičenih stroškov za izvedene dejavnosti iz programov promocije vina</w:t>
      </w:r>
      <w:r>
        <w:rPr>
          <w:rFonts w:cs="Arial"/>
        </w:rPr>
        <w:t xml:space="preserve"> </w:t>
      </w:r>
      <w:r w:rsidRPr="00B502CE">
        <w:rPr>
          <w:rFonts w:cs="Arial"/>
        </w:rPr>
        <w:t>v tretjih državah</w:t>
      </w:r>
      <w:r w:rsidRPr="003124AC">
        <w:rPr>
          <w:rFonts w:cs="Arial"/>
        </w:rPr>
        <w:t xml:space="preserve">, ki so bili odobreni </w:t>
      </w:r>
      <w:r w:rsidRPr="003124AC">
        <w:rPr>
          <w:rFonts w:cs="Arial"/>
          <w:lang w:eastAsia="sl-SI"/>
        </w:rPr>
        <w:t xml:space="preserve">v letu 2023 </w:t>
      </w:r>
      <w:r w:rsidRPr="003124AC">
        <w:rPr>
          <w:rFonts w:cs="Arial"/>
        </w:rPr>
        <w:t xml:space="preserve">na podlagi </w:t>
      </w:r>
      <w:r w:rsidRPr="003124AC">
        <w:rPr>
          <w:rFonts w:cs="Arial"/>
          <w:lang w:eastAsia="sl-SI"/>
        </w:rPr>
        <w:t xml:space="preserve">Uredbe o izvajanju podpornega programa v vinskem sektorju (Uradni list RS, št. 38/16, 23/17, </w:t>
      </w:r>
      <w:r w:rsidRPr="003124AC">
        <w:rPr>
          <w:rFonts w:cs="Arial"/>
          <w:lang w:eastAsia="sl-SI"/>
        </w:rPr>
        <w:lastRenderedPageBreak/>
        <w:t>76/17, 35/18, 50/19, 90/20, 70/21, 10/22 in 44/23)</w:t>
      </w:r>
      <w:r>
        <w:rPr>
          <w:rFonts w:cs="Arial"/>
          <w:lang w:eastAsia="sl-SI"/>
        </w:rPr>
        <w:t>,</w:t>
      </w:r>
      <w:r w:rsidRPr="003124AC">
        <w:rPr>
          <w:rFonts w:cs="Arial"/>
          <w:lang w:eastAsia="sl-SI"/>
        </w:rPr>
        <w:t xml:space="preserve"> vložijo na agencijo v pisni obliki na naslov: </w:t>
      </w:r>
      <w:r w:rsidRPr="003124AC">
        <w:rPr>
          <w:rFonts w:cs="Arial"/>
          <w:color w:val="000000"/>
          <w:shd w:val="clear" w:color="auto" w:fill="FFFFFF"/>
        </w:rPr>
        <w:t>Agencija Republike Slovenije za kmetijske trge in razvoj podeželja, Dunajska cesta 160, 1000 Ljubljana,</w:t>
      </w:r>
      <w:r w:rsidRPr="003124AC">
        <w:rPr>
          <w:rFonts w:cs="Arial"/>
          <w:lang w:eastAsia="sl-SI"/>
        </w:rPr>
        <w:t xml:space="preserve"> ali </w:t>
      </w:r>
      <w:r>
        <w:rPr>
          <w:rFonts w:cs="Arial"/>
          <w:lang w:eastAsia="sl-SI"/>
        </w:rPr>
        <w:t xml:space="preserve">v </w:t>
      </w:r>
      <w:r w:rsidRPr="003124AC">
        <w:rPr>
          <w:rFonts w:cs="Arial"/>
          <w:lang w:eastAsia="sl-SI"/>
        </w:rPr>
        <w:t>elektronski obliki podpisano s kvalificiranim elektronskim podpisom.</w:t>
      </w:r>
    </w:p>
    <w:p w14:paraId="30EB50B2" w14:textId="77777777" w:rsidR="00AA211F" w:rsidRPr="001900D7" w:rsidRDefault="00AA211F" w:rsidP="00AA211F">
      <w:pPr>
        <w:spacing w:before="100" w:beforeAutospacing="1" w:line="240" w:lineRule="auto"/>
        <w:jc w:val="center"/>
        <w:rPr>
          <w:rFonts w:cs="Arial"/>
          <w:szCs w:val="20"/>
        </w:rPr>
      </w:pPr>
      <w:r w:rsidRPr="001900D7">
        <w:rPr>
          <w:rFonts w:cs="Arial"/>
          <w:szCs w:val="20"/>
        </w:rPr>
        <w:t>4</w:t>
      </w:r>
      <w:r>
        <w:rPr>
          <w:rFonts w:cs="Arial"/>
          <w:szCs w:val="20"/>
        </w:rPr>
        <w:t>4</w:t>
      </w:r>
      <w:r w:rsidRPr="001900D7">
        <w:rPr>
          <w:rFonts w:cs="Arial"/>
          <w:szCs w:val="20"/>
        </w:rPr>
        <w:t>. člen</w:t>
      </w:r>
    </w:p>
    <w:p w14:paraId="4E83880B" w14:textId="77777777" w:rsidR="00AA211F" w:rsidRPr="001900D7" w:rsidRDefault="00AA211F" w:rsidP="00AA211F">
      <w:pPr>
        <w:spacing w:line="240" w:lineRule="auto"/>
        <w:jc w:val="center"/>
        <w:rPr>
          <w:rFonts w:cs="Arial"/>
          <w:szCs w:val="20"/>
        </w:rPr>
      </w:pPr>
      <w:r w:rsidRPr="001900D7">
        <w:rPr>
          <w:rFonts w:cs="Arial"/>
          <w:szCs w:val="20"/>
        </w:rPr>
        <w:t>(vloge</w:t>
      </w:r>
      <w:r>
        <w:rPr>
          <w:rFonts w:cs="Arial"/>
          <w:szCs w:val="20"/>
        </w:rPr>
        <w:t xml:space="preserve"> in izjave</w:t>
      </w:r>
      <w:r w:rsidRPr="001900D7">
        <w:rPr>
          <w:rFonts w:cs="Arial"/>
          <w:szCs w:val="20"/>
        </w:rPr>
        <w:t>, vložene v letu 202</w:t>
      </w:r>
      <w:r>
        <w:rPr>
          <w:rFonts w:cs="Arial"/>
          <w:szCs w:val="20"/>
        </w:rPr>
        <w:t>4</w:t>
      </w:r>
      <w:r w:rsidRPr="001900D7">
        <w:rPr>
          <w:rFonts w:cs="Arial"/>
          <w:szCs w:val="20"/>
        </w:rPr>
        <w:t>)</w:t>
      </w:r>
    </w:p>
    <w:p w14:paraId="2706DD7F" w14:textId="77777777" w:rsidR="00AA211F" w:rsidRDefault="00AA211F" w:rsidP="00AA211F">
      <w:pPr>
        <w:spacing w:line="240" w:lineRule="auto"/>
        <w:jc w:val="both"/>
        <w:rPr>
          <w:rFonts w:cs="Arial"/>
          <w:szCs w:val="20"/>
          <w:lang w:eastAsia="sl-SI"/>
        </w:rPr>
      </w:pPr>
    </w:p>
    <w:p w14:paraId="4D6C2043" w14:textId="77777777" w:rsidR="00AA211F" w:rsidRPr="001900D7" w:rsidRDefault="00AA211F" w:rsidP="00AA211F">
      <w:pPr>
        <w:spacing w:line="240" w:lineRule="auto"/>
        <w:jc w:val="both"/>
        <w:rPr>
          <w:rFonts w:cs="Arial"/>
          <w:szCs w:val="20"/>
          <w:lang w:eastAsia="sl-SI"/>
        </w:rPr>
      </w:pPr>
      <w:r w:rsidRPr="003124AC">
        <w:rPr>
          <w:rFonts w:cs="Arial"/>
          <w:lang w:eastAsia="sl-SI"/>
        </w:rPr>
        <w:t xml:space="preserve">(1) Ne glede na </w:t>
      </w:r>
      <w:r w:rsidRPr="002E5DC4">
        <w:rPr>
          <w:rFonts w:cs="Arial"/>
          <w:lang w:eastAsia="sl-SI"/>
        </w:rPr>
        <w:t>31. člen</w:t>
      </w:r>
      <w:r w:rsidRPr="003124AC">
        <w:rPr>
          <w:rFonts w:cs="Arial"/>
          <w:lang w:eastAsia="sl-SI"/>
        </w:rPr>
        <w:t xml:space="preserve"> te uredbe se </w:t>
      </w:r>
      <w:r w:rsidRPr="003124AC">
        <w:rPr>
          <w:rFonts w:cs="Arial"/>
        </w:rPr>
        <w:t xml:space="preserve">vloge za povrnitev upravičenih stroškov iz 27. člena te uredbe za izvedene dejavnosti iz programov za informiranje o vinih, ki bodo odobreni </w:t>
      </w:r>
      <w:r w:rsidRPr="003124AC">
        <w:rPr>
          <w:rFonts w:cs="Arial"/>
          <w:lang w:eastAsia="sl-SI"/>
        </w:rPr>
        <w:t xml:space="preserve">v letu 2024, vložijo na agencijo v pisni obliki na naslov: </w:t>
      </w:r>
      <w:r w:rsidRPr="003124AC">
        <w:rPr>
          <w:rFonts w:cs="Arial"/>
          <w:color w:val="000000"/>
          <w:shd w:val="clear" w:color="auto" w:fill="FFFFFF"/>
        </w:rPr>
        <w:t>Agencija Republike Slovenije za kmetijske trge in razvoj podeželja, Dunajska cesta 160, 1000 Ljubljana,</w:t>
      </w:r>
      <w:r w:rsidRPr="003124AC">
        <w:rPr>
          <w:rFonts w:cs="Arial"/>
          <w:lang w:eastAsia="sl-SI"/>
        </w:rPr>
        <w:t xml:space="preserve"> ali </w:t>
      </w:r>
      <w:r>
        <w:rPr>
          <w:rFonts w:cs="Arial"/>
          <w:lang w:eastAsia="sl-SI"/>
        </w:rPr>
        <w:t xml:space="preserve">v </w:t>
      </w:r>
      <w:r w:rsidRPr="003124AC">
        <w:rPr>
          <w:rFonts w:cs="Arial"/>
          <w:lang w:eastAsia="sl-SI"/>
        </w:rPr>
        <w:t>elektronski obliki podpisano s kvalificiranim elektronskim podpisom.</w:t>
      </w:r>
    </w:p>
    <w:p w14:paraId="481E7CFC" w14:textId="77777777" w:rsidR="00AA211F" w:rsidRPr="001900D7" w:rsidRDefault="00AA211F" w:rsidP="00AA211F">
      <w:pPr>
        <w:spacing w:line="240" w:lineRule="auto"/>
        <w:jc w:val="both"/>
        <w:rPr>
          <w:rFonts w:cs="Arial"/>
          <w:szCs w:val="20"/>
          <w:lang w:eastAsia="sl-SI"/>
        </w:rPr>
      </w:pPr>
    </w:p>
    <w:p w14:paraId="54ADB6CC" w14:textId="77777777" w:rsidR="00AA211F" w:rsidRDefault="00AA211F" w:rsidP="00AA211F">
      <w:pPr>
        <w:spacing w:line="240" w:lineRule="auto"/>
        <w:jc w:val="both"/>
        <w:rPr>
          <w:rFonts w:cs="Arial"/>
          <w:szCs w:val="20"/>
          <w:lang w:eastAsia="sl-SI"/>
        </w:rPr>
      </w:pPr>
      <w:r w:rsidRPr="001900D7">
        <w:rPr>
          <w:rFonts w:cs="Arial"/>
          <w:szCs w:val="20"/>
          <w:lang w:eastAsia="sl-SI"/>
        </w:rPr>
        <w:t>(</w:t>
      </w:r>
      <w:r>
        <w:rPr>
          <w:rFonts w:cs="Arial"/>
          <w:szCs w:val="20"/>
          <w:lang w:eastAsia="sl-SI"/>
        </w:rPr>
        <w:t>2</w:t>
      </w:r>
      <w:r w:rsidRPr="001900D7">
        <w:rPr>
          <w:rFonts w:cs="Arial"/>
          <w:szCs w:val="20"/>
          <w:lang w:eastAsia="sl-SI"/>
        </w:rPr>
        <w:t xml:space="preserve">) Za vloge za podporo za prestrukturiranje vinogradov, ki so bile vložene </w:t>
      </w:r>
      <w:r w:rsidRPr="001900D7">
        <w:rPr>
          <w:rFonts w:cs="Arial"/>
          <w:szCs w:val="20"/>
        </w:rPr>
        <w:t xml:space="preserve">na podlagi </w:t>
      </w:r>
      <w:r w:rsidRPr="001900D7">
        <w:rPr>
          <w:rFonts w:cs="Arial"/>
          <w:szCs w:val="20"/>
          <w:lang w:eastAsia="sl-SI"/>
        </w:rPr>
        <w:t>Uredbe o izvajanju podpornega programa v vinskem sektorju (Uradni list RS, št. 38/16, 23/17, 76/17, 35/18, 50/19, 90/20, 70/21, 10/22 in 44/23) in za katere bo izjava o uveljavljanju podpore za prestrukturiranje vložena v letu 2024, se pri odločitvi o podpori</w:t>
      </w:r>
      <w:r>
        <w:rPr>
          <w:rFonts w:cs="Arial"/>
          <w:szCs w:val="20"/>
          <w:lang w:eastAsia="sl-SI"/>
        </w:rPr>
        <w:t>:</w:t>
      </w:r>
    </w:p>
    <w:p w14:paraId="274A957D" w14:textId="003C16B4" w:rsidR="00AA211F" w:rsidRDefault="00AA211F" w:rsidP="00AA211F">
      <w:pPr>
        <w:spacing w:line="240" w:lineRule="auto"/>
        <w:jc w:val="both"/>
        <w:rPr>
          <w:rFonts w:cs="Arial"/>
          <w:szCs w:val="20"/>
          <w:lang w:eastAsia="sl-SI"/>
        </w:rPr>
      </w:pPr>
      <w:r w:rsidRPr="00347E28">
        <w:rPr>
          <w:rFonts w:cs="Arial"/>
          <w:szCs w:val="20"/>
        </w:rPr>
        <w:t>–</w:t>
      </w:r>
      <w:r w:rsidRPr="001900D7">
        <w:rPr>
          <w:rFonts w:cs="Arial"/>
          <w:szCs w:val="20"/>
          <w:lang w:eastAsia="sl-SI"/>
        </w:rPr>
        <w:t xml:space="preserve"> uporabljajo vrednosti iz Sklepa o vrednostih, potrebnih za ovrednotenje priznanih stroškov prestrukturiranja vinogradov in izpada dohodka v vinskem letu 2023/2024 (Uradni list RS, št. 77/23</w:t>
      </w:r>
      <w:r>
        <w:rPr>
          <w:rFonts w:cs="Arial"/>
          <w:szCs w:val="20"/>
          <w:lang w:eastAsia="sl-SI"/>
        </w:rPr>
        <w:t>) in</w:t>
      </w:r>
    </w:p>
    <w:p w14:paraId="7355AD08" w14:textId="77777777" w:rsidR="00AA211F" w:rsidRPr="00FF7729" w:rsidRDefault="00AA211F" w:rsidP="00AA211F">
      <w:pPr>
        <w:spacing w:line="240" w:lineRule="auto"/>
        <w:jc w:val="both"/>
        <w:rPr>
          <w:rFonts w:cs="Arial"/>
        </w:rPr>
      </w:pPr>
      <w:r w:rsidRPr="00347E28">
        <w:rPr>
          <w:rFonts w:cs="Arial"/>
          <w:szCs w:val="20"/>
        </w:rPr>
        <w:t>–</w:t>
      </w:r>
      <w:r>
        <w:rPr>
          <w:rFonts w:cs="Arial"/>
          <w:szCs w:val="20"/>
          <w:lang w:eastAsia="sl-SI"/>
        </w:rPr>
        <w:t xml:space="preserve"> uporablja določba tretjega odstavka 15. člena ter poglavji V in VI te uredbe.</w:t>
      </w:r>
    </w:p>
    <w:p w14:paraId="38DBF6D4" w14:textId="77777777" w:rsidR="00AA211F" w:rsidRPr="00FF7729" w:rsidRDefault="00AA211F" w:rsidP="00AA211F">
      <w:pPr>
        <w:pStyle w:val="Odstavekseznama"/>
        <w:ind w:left="0"/>
        <w:rPr>
          <w:rFonts w:cs="Arial"/>
        </w:rPr>
      </w:pPr>
    </w:p>
    <w:p w14:paraId="699904A5" w14:textId="77777777" w:rsidR="00AA211F" w:rsidRPr="001900D7" w:rsidRDefault="00AA211F" w:rsidP="00AA211F">
      <w:pPr>
        <w:spacing w:line="240" w:lineRule="auto"/>
        <w:jc w:val="both"/>
        <w:rPr>
          <w:rFonts w:cs="Arial"/>
          <w:szCs w:val="20"/>
          <w:lang w:eastAsia="sl-SI"/>
        </w:rPr>
      </w:pPr>
      <w:bookmarkStart w:id="6" w:name="_Hlk150945483"/>
      <w:r>
        <w:rPr>
          <w:rFonts w:cs="Arial"/>
          <w:szCs w:val="20"/>
          <w:lang w:eastAsia="sl-SI"/>
        </w:rPr>
        <w:t>(3) Ne glede na določbo prvega odstavka 22. člena te uredbe se p</w:t>
      </w:r>
      <w:r w:rsidRPr="00347E28">
        <w:rPr>
          <w:rFonts w:cs="Arial"/>
          <w:szCs w:val="20"/>
          <w:lang w:eastAsia="sl-SI"/>
        </w:rPr>
        <w:t xml:space="preserve">rogrami za promocijo </w:t>
      </w:r>
      <w:r>
        <w:rPr>
          <w:rFonts w:cs="Arial"/>
          <w:szCs w:val="20"/>
          <w:lang w:eastAsia="sl-SI"/>
        </w:rPr>
        <w:t>v</w:t>
      </w:r>
      <w:r w:rsidRPr="00347E28">
        <w:rPr>
          <w:rFonts w:cs="Arial"/>
          <w:szCs w:val="20"/>
          <w:lang w:eastAsia="sl-SI"/>
        </w:rPr>
        <w:t xml:space="preserve"> tretjih držav</w:t>
      </w:r>
      <w:r>
        <w:rPr>
          <w:rFonts w:cs="Arial"/>
          <w:szCs w:val="20"/>
          <w:lang w:eastAsia="sl-SI"/>
        </w:rPr>
        <w:t xml:space="preserve">ah, vloženi v letu 2024, </w:t>
      </w:r>
      <w:r w:rsidRPr="00347E28">
        <w:rPr>
          <w:rFonts w:cs="Arial"/>
          <w:szCs w:val="20"/>
          <w:lang w:eastAsia="sl-SI"/>
        </w:rPr>
        <w:t xml:space="preserve">lahko nanašajo na dejavnosti, ki bodo izvedene v obdobju med 1. junijem </w:t>
      </w:r>
      <w:r>
        <w:rPr>
          <w:rFonts w:cs="Arial"/>
          <w:szCs w:val="20"/>
          <w:lang w:eastAsia="sl-SI"/>
        </w:rPr>
        <w:t>2024</w:t>
      </w:r>
      <w:r w:rsidRPr="00347E28">
        <w:rPr>
          <w:rFonts w:cs="Arial"/>
          <w:szCs w:val="20"/>
          <w:lang w:eastAsia="sl-SI"/>
        </w:rPr>
        <w:t xml:space="preserve"> in 3</w:t>
      </w:r>
      <w:r>
        <w:rPr>
          <w:rFonts w:cs="Arial"/>
          <w:szCs w:val="20"/>
          <w:lang w:eastAsia="sl-SI"/>
        </w:rPr>
        <w:t>0</w:t>
      </w:r>
      <w:r w:rsidRPr="00347E28">
        <w:rPr>
          <w:rFonts w:cs="Arial"/>
          <w:szCs w:val="20"/>
          <w:lang w:eastAsia="sl-SI"/>
        </w:rPr>
        <w:t>. </w:t>
      </w:r>
      <w:r>
        <w:rPr>
          <w:rFonts w:cs="Arial"/>
          <w:szCs w:val="20"/>
          <w:lang w:eastAsia="sl-SI"/>
        </w:rPr>
        <w:t xml:space="preserve">aprilom 2025. </w:t>
      </w:r>
      <w:r>
        <w:rPr>
          <w:rFonts w:cs="Arial"/>
          <w:szCs w:val="20"/>
        </w:rPr>
        <w:t>V</w:t>
      </w:r>
      <w:r w:rsidRPr="001900D7">
        <w:rPr>
          <w:rFonts w:cs="Arial"/>
          <w:szCs w:val="20"/>
        </w:rPr>
        <w:t xml:space="preserve">loge </w:t>
      </w:r>
      <w:r w:rsidRPr="00347E28">
        <w:rPr>
          <w:rFonts w:cs="Arial"/>
          <w:szCs w:val="20"/>
          <w:lang w:eastAsia="sl-SI"/>
        </w:rPr>
        <w:t>za povrnitev upravičenih stroškov za izvedene dejavnosti iz program</w:t>
      </w:r>
      <w:r>
        <w:rPr>
          <w:rFonts w:cs="Arial"/>
          <w:szCs w:val="20"/>
          <w:lang w:eastAsia="sl-SI"/>
        </w:rPr>
        <w:t xml:space="preserve">ov iz prejšnjega stavka se za dejavnosti, izvedene med 1. junijem 2024 in 31. oktobrom 2024, vložijo do 30. novembra 2024. </w:t>
      </w:r>
    </w:p>
    <w:bookmarkEnd w:id="6"/>
    <w:p w14:paraId="2E5421C8" w14:textId="77777777" w:rsidR="00AA211F" w:rsidRPr="001900D7" w:rsidRDefault="00AA211F" w:rsidP="00AA211F">
      <w:pPr>
        <w:spacing w:before="100" w:beforeAutospacing="1" w:line="240" w:lineRule="auto"/>
        <w:jc w:val="center"/>
        <w:rPr>
          <w:rFonts w:cs="Arial"/>
          <w:szCs w:val="20"/>
        </w:rPr>
      </w:pPr>
      <w:r w:rsidRPr="001900D7">
        <w:rPr>
          <w:rFonts w:cs="Arial"/>
          <w:szCs w:val="20"/>
        </w:rPr>
        <w:t>4</w:t>
      </w:r>
      <w:r>
        <w:rPr>
          <w:rFonts w:cs="Arial"/>
          <w:szCs w:val="20"/>
        </w:rPr>
        <w:t>5</w:t>
      </w:r>
      <w:r w:rsidRPr="001900D7">
        <w:rPr>
          <w:rFonts w:cs="Arial"/>
          <w:szCs w:val="20"/>
        </w:rPr>
        <w:t>. člen</w:t>
      </w:r>
    </w:p>
    <w:p w14:paraId="6CA0C873" w14:textId="77777777" w:rsidR="00AA211F" w:rsidRPr="001900D7" w:rsidRDefault="00AA211F" w:rsidP="00AA211F">
      <w:pPr>
        <w:spacing w:line="240" w:lineRule="auto"/>
        <w:jc w:val="center"/>
        <w:rPr>
          <w:rFonts w:cs="Arial"/>
          <w:szCs w:val="20"/>
        </w:rPr>
      </w:pPr>
      <w:r w:rsidRPr="001900D7">
        <w:rPr>
          <w:rFonts w:cs="Arial"/>
          <w:szCs w:val="20"/>
          <w:lang w:eastAsia="sl-SI"/>
        </w:rPr>
        <w:t>(prenehanje veljavnosti</w:t>
      </w:r>
      <w:r>
        <w:rPr>
          <w:rFonts w:cs="Arial"/>
          <w:szCs w:val="20"/>
          <w:lang w:eastAsia="sl-SI"/>
        </w:rPr>
        <w:t xml:space="preserve"> in uporaba</w:t>
      </w:r>
      <w:r w:rsidRPr="001900D7">
        <w:rPr>
          <w:rFonts w:cs="Arial"/>
          <w:szCs w:val="20"/>
          <w:lang w:eastAsia="sl-SI"/>
        </w:rPr>
        <w:t>)</w:t>
      </w:r>
    </w:p>
    <w:p w14:paraId="6F36D8F6" w14:textId="77777777" w:rsidR="00AA211F" w:rsidRPr="00046750" w:rsidRDefault="00AA211F" w:rsidP="00AA211F">
      <w:pPr>
        <w:spacing w:before="100" w:beforeAutospacing="1" w:after="100" w:afterAutospacing="1" w:line="240" w:lineRule="auto"/>
        <w:jc w:val="both"/>
        <w:rPr>
          <w:rFonts w:cs="Arial"/>
          <w:szCs w:val="20"/>
          <w:lang w:eastAsia="sl-SI"/>
        </w:rPr>
      </w:pPr>
      <w:r w:rsidRPr="00046750">
        <w:rPr>
          <w:rFonts w:cs="Arial"/>
          <w:szCs w:val="20"/>
          <w:lang w:eastAsia="sl-SI"/>
        </w:rPr>
        <w:t xml:space="preserve">Uredba o izvajanju podpornega programa v vinskem sektorju (Uradni list RS, št. 38/16, 23/17, 76/17, 35/18, 50/19, 90/20, 70/21, 10/22 in 44/23) </w:t>
      </w:r>
      <w:r>
        <w:rPr>
          <w:rFonts w:cs="Arial"/>
          <w:szCs w:val="20"/>
          <w:lang w:eastAsia="sl-SI"/>
        </w:rPr>
        <w:t xml:space="preserve">preneha veljati z dnem uveljavitve te uredbe, </w:t>
      </w:r>
      <w:r w:rsidRPr="007D4C81">
        <w:rPr>
          <w:rFonts w:cs="Arial"/>
          <w:szCs w:val="20"/>
          <w:lang w:eastAsia="sl-SI"/>
        </w:rPr>
        <w:t>uporablja pa se do 15. oktobra</w:t>
      </w:r>
      <w:r w:rsidRPr="00046750">
        <w:rPr>
          <w:rFonts w:cs="Arial"/>
          <w:szCs w:val="20"/>
          <w:lang w:eastAsia="sl-SI"/>
        </w:rPr>
        <w:t xml:space="preserve"> 2025.</w:t>
      </w:r>
    </w:p>
    <w:p w14:paraId="262E58DE" w14:textId="77777777" w:rsidR="00AA211F" w:rsidRPr="00046750" w:rsidRDefault="00AA211F" w:rsidP="00AA211F">
      <w:pPr>
        <w:spacing w:before="100" w:beforeAutospacing="1" w:line="240" w:lineRule="auto"/>
        <w:jc w:val="center"/>
        <w:rPr>
          <w:rFonts w:cs="Arial"/>
          <w:szCs w:val="20"/>
        </w:rPr>
      </w:pPr>
      <w:r w:rsidRPr="00046750">
        <w:rPr>
          <w:rFonts w:cs="Arial"/>
          <w:szCs w:val="20"/>
        </w:rPr>
        <w:t>46. člen</w:t>
      </w:r>
    </w:p>
    <w:p w14:paraId="5B140E18" w14:textId="77777777" w:rsidR="00AA211F" w:rsidRPr="00046750" w:rsidRDefault="00AA211F" w:rsidP="00AA211F">
      <w:pPr>
        <w:spacing w:line="240" w:lineRule="auto"/>
        <w:jc w:val="center"/>
        <w:rPr>
          <w:rFonts w:cs="Arial"/>
          <w:szCs w:val="20"/>
        </w:rPr>
      </w:pPr>
      <w:r w:rsidRPr="00046750">
        <w:rPr>
          <w:rFonts w:cs="Arial"/>
          <w:szCs w:val="20"/>
          <w:lang w:eastAsia="sl-SI"/>
        </w:rPr>
        <w:t>(začetek veljavnosti)</w:t>
      </w:r>
    </w:p>
    <w:p w14:paraId="2B6D9991" w14:textId="77777777" w:rsidR="00AA211F" w:rsidRPr="001900D7" w:rsidRDefault="00AA211F" w:rsidP="00AA211F">
      <w:pPr>
        <w:spacing w:before="100" w:beforeAutospacing="1" w:after="100" w:afterAutospacing="1" w:line="240" w:lineRule="auto"/>
        <w:jc w:val="both"/>
        <w:rPr>
          <w:rFonts w:cs="Arial"/>
          <w:szCs w:val="20"/>
        </w:rPr>
      </w:pPr>
      <w:r w:rsidRPr="00046750">
        <w:rPr>
          <w:rFonts w:cs="Arial"/>
          <w:szCs w:val="20"/>
        </w:rPr>
        <w:t>Ta uredba začne veljati naslednji dan po objavi v Uradnem listu Republike Slovenije.</w:t>
      </w:r>
      <w:r w:rsidRPr="001900D7">
        <w:rPr>
          <w:rFonts w:cs="Arial"/>
          <w:szCs w:val="20"/>
        </w:rPr>
        <w:t xml:space="preserve"> </w:t>
      </w:r>
    </w:p>
    <w:p w14:paraId="26A92A44" w14:textId="77777777" w:rsidR="00AA211F" w:rsidRPr="001900D7" w:rsidRDefault="00AA211F" w:rsidP="00AA211F">
      <w:pPr>
        <w:spacing w:line="240" w:lineRule="auto"/>
        <w:jc w:val="both"/>
        <w:rPr>
          <w:rFonts w:cs="Arial"/>
          <w:szCs w:val="20"/>
        </w:rPr>
      </w:pPr>
    </w:p>
    <w:p w14:paraId="42C73D55" w14:textId="77777777" w:rsidR="00AA211F" w:rsidRPr="001900D7" w:rsidRDefault="00AA211F" w:rsidP="00AA211F">
      <w:pPr>
        <w:spacing w:line="240" w:lineRule="auto"/>
        <w:jc w:val="both"/>
        <w:rPr>
          <w:rFonts w:cs="Arial"/>
          <w:szCs w:val="20"/>
        </w:rPr>
      </w:pPr>
    </w:p>
    <w:p w14:paraId="7088BC6B" w14:textId="77777777" w:rsidR="00AA211F" w:rsidRPr="001900D7" w:rsidRDefault="00AA211F" w:rsidP="00AA211F">
      <w:pPr>
        <w:spacing w:line="240" w:lineRule="auto"/>
        <w:jc w:val="both"/>
        <w:rPr>
          <w:rFonts w:cs="Arial"/>
          <w:szCs w:val="20"/>
        </w:rPr>
      </w:pPr>
      <w:r w:rsidRPr="001900D7">
        <w:rPr>
          <w:rFonts w:cs="Arial"/>
          <w:szCs w:val="20"/>
        </w:rPr>
        <w:t>Št.</w:t>
      </w:r>
      <w:r>
        <w:rPr>
          <w:rFonts w:cs="Arial"/>
          <w:szCs w:val="20"/>
        </w:rPr>
        <w:t xml:space="preserve"> 007-35/2023</w:t>
      </w:r>
    </w:p>
    <w:p w14:paraId="48B14D35" w14:textId="77777777" w:rsidR="00AA211F" w:rsidRPr="001900D7" w:rsidRDefault="00AA211F" w:rsidP="00AA211F">
      <w:pPr>
        <w:spacing w:line="240" w:lineRule="auto"/>
        <w:jc w:val="both"/>
        <w:rPr>
          <w:rFonts w:cs="Arial"/>
          <w:szCs w:val="20"/>
        </w:rPr>
      </w:pPr>
      <w:r w:rsidRPr="001900D7">
        <w:rPr>
          <w:rFonts w:cs="Arial"/>
          <w:szCs w:val="20"/>
        </w:rPr>
        <w:t>Ljubljana,</w:t>
      </w:r>
      <w:r>
        <w:rPr>
          <w:rFonts w:cs="Arial"/>
          <w:szCs w:val="20"/>
        </w:rPr>
        <w:t xml:space="preserve"> dne</w:t>
      </w:r>
    </w:p>
    <w:p w14:paraId="54EBB94D" w14:textId="77777777" w:rsidR="00AA211F" w:rsidRPr="001900D7" w:rsidRDefault="00AA211F" w:rsidP="00AA211F">
      <w:pPr>
        <w:spacing w:line="240" w:lineRule="auto"/>
        <w:jc w:val="both"/>
        <w:rPr>
          <w:rFonts w:cs="Arial"/>
          <w:szCs w:val="20"/>
        </w:rPr>
      </w:pPr>
      <w:r w:rsidRPr="001900D7">
        <w:rPr>
          <w:rFonts w:cs="Arial"/>
          <w:szCs w:val="20"/>
        </w:rPr>
        <w:t>EVA 2023-2330-0016</w:t>
      </w:r>
    </w:p>
    <w:p w14:paraId="7230B103" w14:textId="77777777" w:rsidR="00AA211F" w:rsidRPr="001900D7" w:rsidRDefault="00AA211F" w:rsidP="00AA211F">
      <w:pPr>
        <w:spacing w:line="240" w:lineRule="auto"/>
        <w:jc w:val="right"/>
        <w:rPr>
          <w:rFonts w:cs="Arial"/>
          <w:szCs w:val="20"/>
        </w:rPr>
      </w:pPr>
      <w:r w:rsidRPr="001900D7">
        <w:rPr>
          <w:rFonts w:cs="Arial"/>
          <w:szCs w:val="20"/>
        </w:rPr>
        <w:t>Vlada Republike Slovenije</w:t>
      </w:r>
    </w:p>
    <w:p w14:paraId="5103AB76" w14:textId="77777777" w:rsidR="00AA211F" w:rsidRPr="001900D7" w:rsidRDefault="00AA211F" w:rsidP="00AA211F">
      <w:pPr>
        <w:tabs>
          <w:tab w:val="left" w:pos="6663"/>
        </w:tabs>
        <w:spacing w:line="240" w:lineRule="auto"/>
        <w:rPr>
          <w:rFonts w:cs="Arial"/>
          <w:szCs w:val="20"/>
        </w:rPr>
      </w:pPr>
      <w:r>
        <w:rPr>
          <w:rFonts w:cs="Arial"/>
          <w:szCs w:val="20"/>
        </w:rPr>
        <w:tab/>
      </w:r>
      <w:r w:rsidRPr="001900D7">
        <w:rPr>
          <w:rFonts w:cs="Arial"/>
          <w:szCs w:val="20"/>
        </w:rPr>
        <w:t>dr. Robert Golob</w:t>
      </w:r>
    </w:p>
    <w:p w14:paraId="14D5B2F3" w14:textId="77777777" w:rsidR="00AA211F" w:rsidRPr="001900D7" w:rsidRDefault="00AA211F" w:rsidP="00AA211F">
      <w:pPr>
        <w:tabs>
          <w:tab w:val="left" w:pos="6946"/>
        </w:tabs>
        <w:spacing w:line="240" w:lineRule="auto"/>
        <w:rPr>
          <w:rFonts w:cs="Arial"/>
          <w:szCs w:val="20"/>
        </w:rPr>
      </w:pPr>
      <w:r>
        <w:rPr>
          <w:rFonts w:cs="Arial"/>
          <w:szCs w:val="20"/>
        </w:rPr>
        <w:tab/>
      </w:r>
      <w:r w:rsidRPr="001900D7">
        <w:rPr>
          <w:rFonts w:cs="Arial"/>
          <w:szCs w:val="20"/>
        </w:rPr>
        <w:t>predsednik</w:t>
      </w:r>
    </w:p>
    <w:p w14:paraId="653EC906" w14:textId="77777777" w:rsidR="00AA211F" w:rsidRPr="001900D7" w:rsidRDefault="00AA211F" w:rsidP="00AA211F">
      <w:pPr>
        <w:spacing w:line="240" w:lineRule="auto"/>
        <w:jc w:val="both"/>
        <w:rPr>
          <w:rFonts w:cs="Arial"/>
          <w:szCs w:val="20"/>
        </w:rPr>
      </w:pPr>
    </w:p>
    <w:p w14:paraId="34B2E696" w14:textId="77777777" w:rsidR="00AA211F" w:rsidRPr="001900D7" w:rsidRDefault="00AA211F" w:rsidP="00AA211F">
      <w:pPr>
        <w:spacing w:before="100" w:beforeAutospacing="1" w:after="100" w:afterAutospacing="1" w:line="240" w:lineRule="auto"/>
        <w:jc w:val="both"/>
        <w:rPr>
          <w:rFonts w:cs="Arial"/>
          <w:szCs w:val="20"/>
        </w:rPr>
      </w:pPr>
    </w:p>
    <w:p w14:paraId="4E44E88D" w14:textId="77777777" w:rsidR="00AA211F" w:rsidRPr="001900D7" w:rsidRDefault="00AA211F" w:rsidP="00AA211F">
      <w:pPr>
        <w:pStyle w:val="Default"/>
        <w:rPr>
          <w:rFonts w:ascii="Arial" w:hAnsi="Arial" w:cs="Arial"/>
          <w:sz w:val="20"/>
          <w:szCs w:val="20"/>
        </w:rPr>
      </w:pPr>
      <w:r>
        <w:rPr>
          <w:rFonts w:ascii="Arial" w:hAnsi="Arial" w:cs="Arial"/>
          <w:b/>
          <w:bCs/>
          <w:sz w:val="20"/>
          <w:szCs w:val="20"/>
        </w:rPr>
        <w:br w:type="page"/>
      </w:r>
      <w:r w:rsidRPr="001900D7">
        <w:rPr>
          <w:rFonts w:ascii="Arial" w:hAnsi="Arial" w:cs="Arial"/>
          <w:b/>
          <w:bCs/>
          <w:sz w:val="20"/>
          <w:szCs w:val="20"/>
        </w:rPr>
        <w:lastRenderedPageBreak/>
        <w:t xml:space="preserve">PRILOGA 1: </w:t>
      </w:r>
    </w:p>
    <w:p w14:paraId="449A3DD1" w14:textId="77777777" w:rsidR="00AA211F" w:rsidRPr="001900D7" w:rsidRDefault="00AA211F" w:rsidP="00AA211F">
      <w:pPr>
        <w:pStyle w:val="Default"/>
        <w:rPr>
          <w:rFonts w:ascii="Arial" w:hAnsi="Arial" w:cs="Arial"/>
          <w:sz w:val="20"/>
          <w:szCs w:val="20"/>
        </w:rPr>
      </w:pPr>
    </w:p>
    <w:p w14:paraId="6C425789" w14:textId="77777777" w:rsidR="00AA211F" w:rsidRPr="001900D7" w:rsidRDefault="00AA211F" w:rsidP="00AA211F">
      <w:pPr>
        <w:pStyle w:val="Default"/>
        <w:rPr>
          <w:rFonts w:ascii="Arial" w:hAnsi="Arial" w:cs="Arial"/>
          <w:sz w:val="20"/>
          <w:szCs w:val="20"/>
        </w:rPr>
      </w:pPr>
      <w:r w:rsidRPr="001900D7">
        <w:rPr>
          <w:rFonts w:ascii="Arial" w:hAnsi="Arial" w:cs="Arial"/>
          <w:sz w:val="20"/>
          <w:szCs w:val="20"/>
        </w:rPr>
        <w:t>Vlagatelj (osebno ime ali firma)</w:t>
      </w:r>
      <w:r>
        <w:rPr>
          <w:rFonts w:ascii="Arial" w:hAnsi="Arial" w:cs="Arial"/>
          <w:sz w:val="20"/>
          <w:szCs w:val="20"/>
        </w:rPr>
        <w:t>:</w:t>
      </w:r>
      <w:r w:rsidRPr="001900D7">
        <w:rPr>
          <w:rFonts w:ascii="Arial" w:hAnsi="Arial" w:cs="Arial"/>
          <w:sz w:val="20"/>
          <w:szCs w:val="20"/>
        </w:rPr>
        <w:t xml:space="preserve"> </w:t>
      </w:r>
    </w:p>
    <w:p w14:paraId="48251017" w14:textId="77777777" w:rsidR="00AA211F" w:rsidRPr="001900D7" w:rsidRDefault="00AA211F" w:rsidP="00AA211F">
      <w:pPr>
        <w:pStyle w:val="Default"/>
        <w:rPr>
          <w:rFonts w:ascii="Arial" w:hAnsi="Arial" w:cs="Arial"/>
          <w:sz w:val="20"/>
          <w:szCs w:val="20"/>
        </w:rPr>
      </w:pPr>
    </w:p>
    <w:p w14:paraId="50E71CCB" w14:textId="77777777" w:rsidR="00AA211F" w:rsidRPr="001900D7" w:rsidRDefault="00AA211F" w:rsidP="00AA211F">
      <w:pPr>
        <w:pStyle w:val="Default"/>
        <w:rPr>
          <w:rFonts w:ascii="Arial" w:hAnsi="Arial" w:cs="Arial"/>
          <w:sz w:val="20"/>
          <w:szCs w:val="20"/>
        </w:rPr>
      </w:pPr>
      <w:r w:rsidRPr="001900D7">
        <w:rPr>
          <w:rFonts w:ascii="Arial" w:hAnsi="Arial" w:cs="Arial"/>
          <w:sz w:val="20"/>
          <w:szCs w:val="20"/>
        </w:rPr>
        <w:t>Naslov ali sedež</w:t>
      </w:r>
      <w:r>
        <w:rPr>
          <w:rFonts w:ascii="Arial" w:hAnsi="Arial" w:cs="Arial"/>
          <w:sz w:val="20"/>
          <w:szCs w:val="20"/>
        </w:rPr>
        <w:t>:</w:t>
      </w:r>
      <w:r w:rsidRPr="001900D7">
        <w:rPr>
          <w:rFonts w:ascii="Arial" w:hAnsi="Arial" w:cs="Arial"/>
          <w:sz w:val="20"/>
          <w:szCs w:val="20"/>
        </w:rPr>
        <w:t xml:space="preserve"> </w:t>
      </w:r>
    </w:p>
    <w:p w14:paraId="4D487ACD" w14:textId="77777777" w:rsidR="00AA211F" w:rsidRPr="001900D7" w:rsidRDefault="00AA211F" w:rsidP="00AA211F">
      <w:pPr>
        <w:pStyle w:val="Default"/>
        <w:rPr>
          <w:rFonts w:ascii="Arial" w:hAnsi="Arial" w:cs="Arial"/>
          <w:b/>
          <w:bCs/>
          <w:sz w:val="20"/>
          <w:szCs w:val="20"/>
        </w:rPr>
      </w:pPr>
    </w:p>
    <w:p w14:paraId="709BE941" w14:textId="77777777" w:rsidR="00AA211F" w:rsidRPr="001900D7" w:rsidRDefault="00AA211F" w:rsidP="00AA211F">
      <w:pPr>
        <w:pStyle w:val="Default"/>
        <w:rPr>
          <w:rFonts w:ascii="Arial" w:hAnsi="Arial" w:cs="Arial"/>
          <w:b/>
          <w:bCs/>
          <w:sz w:val="20"/>
          <w:szCs w:val="20"/>
        </w:rPr>
      </w:pPr>
    </w:p>
    <w:p w14:paraId="28505A33" w14:textId="77777777" w:rsidR="00AA211F" w:rsidRPr="001900D7" w:rsidRDefault="00AA211F" w:rsidP="00AA211F">
      <w:pPr>
        <w:pStyle w:val="Default"/>
        <w:jc w:val="center"/>
        <w:rPr>
          <w:rFonts w:ascii="Arial" w:hAnsi="Arial" w:cs="Arial"/>
          <w:b/>
          <w:bCs/>
          <w:sz w:val="20"/>
          <w:szCs w:val="20"/>
        </w:rPr>
      </w:pPr>
      <w:r w:rsidRPr="001900D7">
        <w:rPr>
          <w:rFonts w:ascii="Arial" w:hAnsi="Arial" w:cs="Arial"/>
          <w:b/>
          <w:bCs/>
          <w:sz w:val="20"/>
          <w:szCs w:val="20"/>
        </w:rPr>
        <w:t>IZJAVE VLAGATELJA</w:t>
      </w:r>
    </w:p>
    <w:p w14:paraId="2DA12C79" w14:textId="77777777" w:rsidR="00AA211F" w:rsidRPr="001900D7" w:rsidRDefault="00AA211F" w:rsidP="00AA211F">
      <w:pPr>
        <w:pStyle w:val="Default"/>
        <w:rPr>
          <w:rFonts w:ascii="Arial" w:hAnsi="Arial" w:cs="Arial"/>
          <w:b/>
          <w:bCs/>
          <w:sz w:val="20"/>
          <w:szCs w:val="20"/>
        </w:rPr>
      </w:pPr>
    </w:p>
    <w:p w14:paraId="1B33DE8C" w14:textId="77777777" w:rsidR="00AA211F" w:rsidRPr="001900D7" w:rsidRDefault="00AA211F" w:rsidP="00AA211F">
      <w:pPr>
        <w:pStyle w:val="Default"/>
        <w:rPr>
          <w:rFonts w:ascii="Arial" w:hAnsi="Arial" w:cs="Arial"/>
          <w:b/>
          <w:bCs/>
          <w:sz w:val="20"/>
          <w:szCs w:val="20"/>
        </w:rPr>
      </w:pPr>
      <w:r w:rsidRPr="001900D7">
        <w:rPr>
          <w:rFonts w:ascii="Arial" w:hAnsi="Arial" w:cs="Arial"/>
          <w:b/>
          <w:bCs/>
          <w:sz w:val="20"/>
          <w:szCs w:val="20"/>
        </w:rPr>
        <w:t xml:space="preserve">Izjavljam: </w:t>
      </w:r>
    </w:p>
    <w:p w14:paraId="2FED6A5E" w14:textId="77777777" w:rsidR="00AA211F" w:rsidRPr="001900D7" w:rsidRDefault="00AA211F" w:rsidP="00AA211F">
      <w:pPr>
        <w:pStyle w:val="Default"/>
        <w:rPr>
          <w:rFonts w:ascii="Arial" w:hAnsi="Arial" w:cs="Arial"/>
          <w:sz w:val="20"/>
          <w:szCs w:val="20"/>
        </w:rPr>
      </w:pP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049"/>
      </w:tblGrid>
      <w:tr w:rsidR="00AA211F" w:rsidRPr="001900D7" w14:paraId="04392CE6" w14:textId="77777777" w:rsidTr="00AB790F">
        <w:trPr>
          <w:trHeight w:val="214"/>
        </w:trPr>
        <w:tc>
          <w:tcPr>
            <w:tcW w:w="817" w:type="dxa"/>
          </w:tcPr>
          <w:p w14:paraId="421652E4" w14:textId="77777777" w:rsidR="00AA211F" w:rsidRPr="001900D7" w:rsidRDefault="00AA211F" w:rsidP="00AB790F">
            <w:pPr>
              <w:pStyle w:val="Default"/>
              <w:rPr>
                <w:rFonts w:ascii="Arial" w:hAnsi="Arial" w:cs="Arial"/>
                <w:sz w:val="20"/>
                <w:szCs w:val="20"/>
              </w:rPr>
            </w:pPr>
            <w:r w:rsidRPr="001900D7">
              <w:rPr>
                <w:rFonts w:ascii="Arial" w:hAnsi="Arial" w:cs="Arial"/>
                <w:b/>
                <w:bCs/>
                <w:sz w:val="20"/>
                <w:szCs w:val="20"/>
              </w:rPr>
              <w:t xml:space="preserve">1. </w:t>
            </w:r>
          </w:p>
        </w:tc>
        <w:tc>
          <w:tcPr>
            <w:tcW w:w="9049" w:type="dxa"/>
          </w:tcPr>
          <w:p w14:paraId="6D76DE40"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sem seznanjen(</w:t>
            </w:r>
            <w:r>
              <w:rPr>
                <w:rFonts w:ascii="Arial" w:hAnsi="Arial" w:cs="Arial"/>
                <w:sz w:val="20"/>
                <w:szCs w:val="20"/>
              </w:rPr>
              <w:t>-</w:t>
            </w:r>
            <w:r w:rsidRPr="001900D7">
              <w:rPr>
                <w:rFonts w:ascii="Arial" w:hAnsi="Arial" w:cs="Arial"/>
                <w:sz w:val="20"/>
                <w:szCs w:val="20"/>
              </w:rPr>
              <w:t xml:space="preserve">a) z določbami Uredbe o izvajanju intervencij v vinskem sektorju (v nadaljnjem besedilu: uredba); </w:t>
            </w:r>
          </w:p>
        </w:tc>
      </w:tr>
      <w:tr w:rsidR="00AA211F" w:rsidRPr="001900D7" w14:paraId="3D95A5D6" w14:textId="77777777" w:rsidTr="00AB790F">
        <w:trPr>
          <w:trHeight w:val="214"/>
        </w:trPr>
        <w:tc>
          <w:tcPr>
            <w:tcW w:w="817" w:type="dxa"/>
          </w:tcPr>
          <w:p w14:paraId="207C198C" w14:textId="77777777" w:rsidR="00AA211F" w:rsidRPr="001900D7" w:rsidRDefault="00AA211F" w:rsidP="00AB790F">
            <w:pPr>
              <w:pStyle w:val="Default"/>
              <w:rPr>
                <w:rFonts w:ascii="Arial" w:hAnsi="Arial" w:cs="Arial"/>
                <w:sz w:val="20"/>
                <w:szCs w:val="20"/>
              </w:rPr>
            </w:pPr>
            <w:r w:rsidRPr="001900D7">
              <w:rPr>
                <w:rFonts w:ascii="Arial" w:hAnsi="Arial" w:cs="Arial"/>
                <w:b/>
                <w:bCs/>
                <w:sz w:val="20"/>
                <w:szCs w:val="20"/>
              </w:rPr>
              <w:t xml:space="preserve">2. </w:t>
            </w:r>
          </w:p>
        </w:tc>
        <w:tc>
          <w:tcPr>
            <w:tcW w:w="9049" w:type="dxa"/>
          </w:tcPr>
          <w:p w14:paraId="53ECC6DB"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da so vsi v vlogi navedeni podatki (vključno z dokumentacijo in zahtevanimi dokazili) popolni in verodostojni; </w:t>
            </w:r>
          </w:p>
        </w:tc>
      </w:tr>
      <w:tr w:rsidR="00AA211F" w:rsidRPr="001900D7" w14:paraId="447EEC40" w14:textId="77777777" w:rsidTr="00AB790F">
        <w:trPr>
          <w:trHeight w:val="214"/>
        </w:trPr>
        <w:tc>
          <w:tcPr>
            <w:tcW w:w="817" w:type="dxa"/>
          </w:tcPr>
          <w:p w14:paraId="3107DA42" w14:textId="77777777" w:rsidR="00AA211F" w:rsidRPr="001900D7" w:rsidRDefault="00AA211F" w:rsidP="00AB790F">
            <w:pPr>
              <w:pStyle w:val="Default"/>
              <w:rPr>
                <w:rFonts w:ascii="Arial" w:hAnsi="Arial" w:cs="Arial"/>
                <w:sz w:val="20"/>
                <w:szCs w:val="20"/>
              </w:rPr>
            </w:pPr>
            <w:r w:rsidRPr="001900D7">
              <w:rPr>
                <w:rFonts w:ascii="Arial" w:hAnsi="Arial" w:cs="Arial"/>
                <w:b/>
                <w:bCs/>
                <w:sz w:val="20"/>
                <w:szCs w:val="20"/>
              </w:rPr>
              <w:t xml:space="preserve">3. </w:t>
            </w:r>
          </w:p>
        </w:tc>
        <w:tc>
          <w:tcPr>
            <w:tcW w:w="9049" w:type="dxa"/>
          </w:tcPr>
          <w:p w14:paraId="154CF5D0"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sem seznanjen(</w:t>
            </w:r>
            <w:r>
              <w:rPr>
                <w:rFonts w:ascii="Arial" w:hAnsi="Arial" w:cs="Arial"/>
                <w:sz w:val="20"/>
                <w:szCs w:val="20"/>
              </w:rPr>
              <w:t>-</w:t>
            </w:r>
            <w:r w:rsidRPr="001900D7">
              <w:rPr>
                <w:rFonts w:ascii="Arial" w:hAnsi="Arial" w:cs="Arial"/>
                <w:sz w:val="20"/>
                <w:szCs w:val="20"/>
              </w:rPr>
              <w:t>a) z obvezo, da bom moral(</w:t>
            </w:r>
            <w:r>
              <w:rPr>
                <w:rFonts w:ascii="Arial" w:hAnsi="Arial" w:cs="Arial"/>
                <w:sz w:val="20"/>
                <w:szCs w:val="20"/>
              </w:rPr>
              <w:t>-</w:t>
            </w:r>
            <w:r w:rsidRPr="001900D7">
              <w:rPr>
                <w:rFonts w:ascii="Arial" w:hAnsi="Arial" w:cs="Arial"/>
                <w:sz w:val="20"/>
                <w:szCs w:val="20"/>
              </w:rPr>
              <w:t>a) v primeru, če bom predmet podpore uporabljal(</w:t>
            </w:r>
            <w:r>
              <w:rPr>
                <w:rFonts w:ascii="Arial" w:hAnsi="Arial" w:cs="Arial"/>
                <w:sz w:val="20"/>
                <w:szCs w:val="20"/>
              </w:rPr>
              <w:t>-</w:t>
            </w:r>
            <w:r w:rsidRPr="001900D7">
              <w:rPr>
                <w:rFonts w:ascii="Arial" w:hAnsi="Arial" w:cs="Arial"/>
                <w:sz w:val="20"/>
                <w:szCs w:val="20"/>
              </w:rPr>
              <w:t>a) v nasprotju z namenom, za katerega sem prejel(</w:t>
            </w:r>
            <w:r>
              <w:rPr>
                <w:rFonts w:ascii="Arial" w:hAnsi="Arial" w:cs="Arial"/>
                <w:sz w:val="20"/>
                <w:szCs w:val="20"/>
              </w:rPr>
              <w:t>-</w:t>
            </w:r>
            <w:r w:rsidRPr="001900D7">
              <w:rPr>
                <w:rFonts w:ascii="Arial" w:hAnsi="Arial" w:cs="Arial"/>
                <w:sz w:val="20"/>
                <w:szCs w:val="20"/>
              </w:rPr>
              <w:t>a) podporo, vrniti v proračun Republike Slovenije vsa prejeta sredstva skupaj z zakonitimi zamudnimi obrestmi ter bom poleg tega izključen(</w:t>
            </w:r>
            <w:r>
              <w:rPr>
                <w:rFonts w:ascii="Arial" w:hAnsi="Arial" w:cs="Arial"/>
                <w:sz w:val="20"/>
                <w:szCs w:val="20"/>
              </w:rPr>
              <w:t>-</w:t>
            </w:r>
            <w:r w:rsidRPr="001900D7">
              <w:rPr>
                <w:rFonts w:ascii="Arial" w:hAnsi="Arial" w:cs="Arial"/>
                <w:sz w:val="20"/>
                <w:szCs w:val="20"/>
              </w:rPr>
              <w:t>a) iz intervencije do konca programskega obdobja 2023</w:t>
            </w:r>
            <w:r>
              <w:rPr>
                <w:rFonts w:ascii="Arial" w:hAnsi="Arial" w:cs="Arial"/>
                <w:sz w:val="20"/>
                <w:szCs w:val="20"/>
              </w:rPr>
              <w:t>–</w:t>
            </w:r>
            <w:r w:rsidRPr="001900D7">
              <w:rPr>
                <w:rFonts w:ascii="Arial" w:hAnsi="Arial" w:cs="Arial"/>
                <w:sz w:val="20"/>
                <w:szCs w:val="20"/>
              </w:rPr>
              <w:t xml:space="preserve">2027; </w:t>
            </w:r>
          </w:p>
        </w:tc>
      </w:tr>
      <w:tr w:rsidR="00AA211F" w:rsidRPr="001900D7" w14:paraId="05847CDA" w14:textId="77777777" w:rsidTr="00AB790F">
        <w:trPr>
          <w:trHeight w:val="215"/>
        </w:trPr>
        <w:tc>
          <w:tcPr>
            <w:tcW w:w="817" w:type="dxa"/>
          </w:tcPr>
          <w:p w14:paraId="543A3C39" w14:textId="77777777" w:rsidR="00AA211F" w:rsidRPr="001900D7" w:rsidRDefault="00AA211F" w:rsidP="00AB790F">
            <w:pPr>
              <w:pStyle w:val="Default"/>
              <w:rPr>
                <w:rFonts w:ascii="Arial" w:hAnsi="Arial" w:cs="Arial"/>
                <w:sz w:val="20"/>
                <w:szCs w:val="20"/>
              </w:rPr>
            </w:pPr>
            <w:r w:rsidRPr="001900D7">
              <w:rPr>
                <w:rFonts w:ascii="Arial" w:hAnsi="Arial" w:cs="Arial"/>
                <w:b/>
                <w:bCs/>
                <w:sz w:val="20"/>
                <w:szCs w:val="20"/>
              </w:rPr>
              <w:t xml:space="preserve">4. </w:t>
            </w:r>
          </w:p>
        </w:tc>
        <w:tc>
          <w:tcPr>
            <w:tcW w:w="9049" w:type="dxa"/>
          </w:tcPr>
          <w:p w14:paraId="592542E7"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za isti upravičeni izdatek, ki sem ga navedel(</w:t>
            </w:r>
            <w:r>
              <w:rPr>
                <w:rFonts w:ascii="Arial" w:hAnsi="Arial" w:cs="Arial"/>
                <w:sz w:val="20"/>
                <w:szCs w:val="20"/>
              </w:rPr>
              <w:t>-l</w:t>
            </w:r>
            <w:r w:rsidRPr="001900D7">
              <w:rPr>
                <w:rFonts w:ascii="Arial" w:hAnsi="Arial" w:cs="Arial"/>
                <w:sz w:val="20"/>
                <w:szCs w:val="20"/>
              </w:rPr>
              <w:t>a) v tej vlogi, do</w:t>
            </w:r>
            <w:r>
              <w:rPr>
                <w:rFonts w:ascii="Arial" w:hAnsi="Arial" w:cs="Arial"/>
                <w:sz w:val="20"/>
                <w:szCs w:val="20"/>
              </w:rPr>
              <w:t>slej</w:t>
            </w:r>
            <w:r w:rsidRPr="001900D7">
              <w:rPr>
                <w:rFonts w:ascii="Arial" w:hAnsi="Arial" w:cs="Arial"/>
                <w:sz w:val="20"/>
                <w:szCs w:val="20"/>
              </w:rPr>
              <w:t xml:space="preserve"> nisem prejel(</w:t>
            </w:r>
            <w:r>
              <w:rPr>
                <w:rFonts w:ascii="Arial" w:hAnsi="Arial" w:cs="Arial"/>
                <w:sz w:val="20"/>
                <w:szCs w:val="20"/>
              </w:rPr>
              <w:t>-</w:t>
            </w:r>
            <w:r w:rsidRPr="001900D7">
              <w:rPr>
                <w:rFonts w:ascii="Arial" w:hAnsi="Arial" w:cs="Arial"/>
                <w:sz w:val="20"/>
                <w:szCs w:val="20"/>
              </w:rPr>
              <w:t>a) kakršnih</w:t>
            </w:r>
            <w:r>
              <w:rPr>
                <w:rFonts w:ascii="Arial" w:hAnsi="Arial" w:cs="Arial"/>
                <w:sz w:val="20"/>
                <w:szCs w:val="20"/>
              </w:rPr>
              <w:t xml:space="preserve"> </w:t>
            </w:r>
            <w:r w:rsidRPr="001900D7">
              <w:rPr>
                <w:rFonts w:ascii="Arial" w:hAnsi="Arial" w:cs="Arial"/>
                <w:sz w:val="20"/>
                <w:szCs w:val="20"/>
              </w:rPr>
              <w:t xml:space="preserve">koli javnih sredstev Republike Slovenije ali sredstev </w:t>
            </w:r>
            <w:r>
              <w:rPr>
                <w:rFonts w:ascii="Arial" w:hAnsi="Arial" w:cs="Arial"/>
                <w:sz w:val="20"/>
                <w:szCs w:val="20"/>
              </w:rPr>
              <w:t>EU</w:t>
            </w:r>
            <w:r w:rsidRPr="001900D7">
              <w:rPr>
                <w:rFonts w:ascii="Arial" w:hAnsi="Arial" w:cs="Arial"/>
                <w:sz w:val="20"/>
                <w:szCs w:val="20"/>
              </w:rPr>
              <w:t xml:space="preserve">. V primeru odobritve drugih javnih sredstev za isti upravičeni izdatek bom </w:t>
            </w:r>
            <w:r>
              <w:rPr>
                <w:rFonts w:ascii="Arial" w:hAnsi="Arial" w:cs="Arial"/>
                <w:sz w:val="20"/>
                <w:szCs w:val="20"/>
              </w:rPr>
              <w:t>s</w:t>
            </w:r>
            <w:r w:rsidRPr="001900D7">
              <w:rPr>
                <w:rFonts w:ascii="Arial" w:hAnsi="Arial" w:cs="Arial"/>
                <w:sz w:val="20"/>
                <w:szCs w:val="20"/>
              </w:rPr>
              <w:t xml:space="preserve"> tem seznanil(</w:t>
            </w:r>
            <w:r>
              <w:rPr>
                <w:rFonts w:ascii="Arial" w:hAnsi="Arial" w:cs="Arial"/>
                <w:sz w:val="20"/>
                <w:szCs w:val="20"/>
              </w:rPr>
              <w:t>-</w:t>
            </w:r>
            <w:r w:rsidRPr="001900D7">
              <w:rPr>
                <w:rFonts w:ascii="Arial" w:hAnsi="Arial" w:cs="Arial"/>
                <w:sz w:val="20"/>
                <w:szCs w:val="20"/>
              </w:rPr>
              <w:t xml:space="preserve">a) agencijo; </w:t>
            </w:r>
          </w:p>
        </w:tc>
      </w:tr>
      <w:tr w:rsidR="00AA211F" w:rsidRPr="001900D7" w14:paraId="2DA76266" w14:textId="77777777" w:rsidTr="00AB790F">
        <w:trPr>
          <w:trHeight w:val="650"/>
        </w:trPr>
        <w:tc>
          <w:tcPr>
            <w:tcW w:w="817" w:type="dxa"/>
          </w:tcPr>
          <w:p w14:paraId="46B65E02" w14:textId="77777777" w:rsidR="00AA211F" w:rsidRPr="001900D7" w:rsidRDefault="00AA211F" w:rsidP="00AB790F">
            <w:pPr>
              <w:pStyle w:val="Default"/>
              <w:rPr>
                <w:rFonts w:ascii="Arial" w:hAnsi="Arial" w:cs="Arial"/>
                <w:sz w:val="20"/>
                <w:szCs w:val="20"/>
              </w:rPr>
            </w:pPr>
            <w:r w:rsidRPr="001900D7">
              <w:rPr>
                <w:rFonts w:ascii="Arial" w:hAnsi="Arial" w:cs="Arial"/>
                <w:b/>
                <w:bCs/>
                <w:sz w:val="20"/>
                <w:szCs w:val="20"/>
              </w:rPr>
              <w:t xml:space="preserve">5. </w:t>
            </w:r>
          </w:p>
        </w:tc>
        <w:tc>
          <w:tcPr>
            <w:tcW w:w="9049" w:type="dxa"/>
          </w:tcPr>
          <w:p w14:paraId="5D415003"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se strinjam z načinom zbiranja in obdelave podatkov, ki se uporablja</w:t>
            </w:r>
            <w:r>
              <w:rPr>
                <w:rFonts w:ascii="Arial" w:hAnsi="Arial" w:cs="Arial"/>
                <w:sz w:val="20"/>
                <w:szCs w:val="20"/>
              </w:rPr>
              <w:t>jo</w:t>
            </w:r>
            <w:r w:rsidRPr="001900D7">
              <w:rPr>
                <w:rFonts w:ascii="Arial" w:hAnsi="Arial" w:cs="Arial"/>
                <w:sz w:val="20"/>
                <w:szCs w:val="20"/>
              </w:rPr>
              <w:t xml:space="preserve"> za izvajanje intervencije, in z objavo osnovnih podatkov za potrebe obveščanja javnosti o financiranju projektov s strani Evropskega kmetijskega jamstvenega sklada (EKJS) v skladu z zakonodajo o varstvu osebnih podatkov;</w:t>
            </w:r>
          </w:p>
        </w:tc>
      </w:tr>
      <w:tr w:rsidR="00AA211F" w:rsidRPr="001900D7" w14:paraId="2BF8DB0D" w14:textId="77777777" w:rsidTr="00AB790F">
        <w:trPr>
          <w:trHeight w:val="214"/>
        </w:trPr>
        <w:tc>
          <w:tcPr>
            <w:tcW w:w="817" w:type="dxa"/>
          </w:tcPr>
          <w:p w14:paraId="0976BEB2" w14:textId="77777777" w:rsidR="00AA211F" w:rsidRPr="001900D7" w:rsidRDefault="00AA211F" w:rsidP="00AB790F">
            <w:pPr>
              <w:pStyle w:val="Default"/>
              <w:rPr>
                <w:rFonts w:ascii="Arial" w:hAnsi="Arial" w:cs="Arial"/>
                <w:color w:val="211E1F"/>
                <w:sz w:val="20"/>
                <w:szCs w:val="20"/>
              </w:rPr>
            </w:pPr>
            <w:r w:rsidRPr="001900D7">
              <w:rPr>
                <w:rFonts w:ascii="Arial" w:hAnsi="Arial" w:cs="Arial"/>
                <w:b/>
                <w:bCs/>
                <w:color w:val="211E1F"/>
                <w:sz w:val="20"/>
                <w:szCs w:val="20"/>
              </w:rPr>
              <w:t xml:space="preserve">6. </w:t>
            </w:r>
          </w:p>
        </w:tc>
        <w:tc>
          <w:tcPr>
            <w:tcW w:w="9049" w:type="dxa"/>
          </w:tcPr>
          <w:p w14:paraId="2B7E6BC3"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soglašam, da agencija pridobi podatke, potrebn</w:t>
            </w:r>
            <w:r>
              <w:rPr>
                <w:rFonts w:ascii="Arial" w:hAnsi="Arial" w:cs="Arial"/>
                <w:sz w:val="20"/>
                <w:szCs w:val="20"/>
              </w:rPr>
              <w:t>e</w:t>
            </w:r>
            <w:r w:rsidRPr="001900D7">
              <w:rPr>
                <w:rFonts w:ascii="Arial" w:hAnsi="Arial" w:cs="Arial"/>
                <w:sz w:val="20"/>
                <w:szCs w:val="20"/>
              </w:rPr>
              <w:t xml:space="preserve"> za odločanje o vlogi, iz uradnih evidenc; </w:t>
            </w:r>
          </w:p>
        </w:tc>
      </w:tr>
      <w:tr w:rsidR="00AA211F" w:rsidRPr="001900D7" w14:paraId="253D46C4" w14:textId="77777777" w:rsidTr="00AB790F">
        <w:trPr>
          <w:trHeight w:val="214"/>
        </w:trPr>
        <w:tc>
          <w:tcPr>
            <w:tcW w:w="817" w:type="dxa"/>
          </w:tcPr>
          <w:p w14:paraId="04F858F1" w14:textId="77777777" w:rsidR="00AA211F" w:rsidRPr="001900D7" w:rsidRDefault="00AA211F" w:rsidP="00AB790F">
            <w:pPr>
              <w:pStyle w:val="Default"/>
              <w:rPr>
                <w:rFonts w:ascii="Arial" w:hAnsi="Arial" w:cs="Arial"/>
                <w:b/>
                <w:bCs/>
                <w:color w:val="211E1F"/>
                <w:sz w:val="20"/>
                <w:szCs w:val="20"/>
              </w:rPr>
            </w:pPr>
            <w:r w:rsidRPr="001900D7">
              <w:rPr>
                <w:rFonts w:ascii="Arial" w:hAnsi="Arial" w:cs="Arial"/>
                <w:b/>
                <w:bCs/>
                <w:color w:val="211E1F"/>
                <w:sz w:val="20"/>
                <w:szCs w:val="20"/>
              </w:rPr>
              <w:t>7.</w:t>
            </w:r>
          </w:p>
        </w:tc>
        <w:tc>
          <w:tcPr>
            <w:tcW w:w="9049" w:type="dxa"/>
          </w:tcPr>
          <w:p w14:paraId="4678D983"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bom hranil(</w:t>
            </w:r>
            <w:r>
              <w:rPr>
                <w:rFonts w:ascii="Arial" w:hAnsi="Arial" w:cs="Arial"/>
                <w:sz w:val="20"/>
                <w:szCs w:val="20"/>
              </w:rPr>
              <w:t>-</w:t>
            </w:r>
            <w:r w:rsidRPr="001900D7">
              <w:rPr>
                <w:rFonts w:ascii="Arial" w:hAnsi="Arial" w:cs="Arial"/>
                <w:sz w:val="20"/>
                <w:szCs w:val="20"/>
              </w:rPr>
              <w:t>a) celotno dokumentacijo, ki je bila podlaga za pridobitev sredstev, še najmanj pet let od dneva zadnjega izplačila sredstev na transakcijski račun;</w:t>
            </w:r>
          </w:p>
        </w:tc>
      </w:tr>
      <w:tr w:rsidR="00AA211F" w:rsidRPr="001900D7" w14:paraId="406B5398" w14:textId="77777777" w:rsidTr="00AB790F">
        <w:trPr>
          <w:trHeight w:val="214"/>
        </w:trPr>
        <w:tc>
          <w:tcPr>
            <w:tcW w:w="817" w:type="dxa"/>
          </w:tcPr>
          <w:p w14:paraId="3AD08E51" w14:textId="77777777" w:rsidR="00AA211F" w:rsidRPr="001900D7" w:rsidRDefault="00AA211F" w:rsidP="00AB790F">
            <w:pPr>
              <w:pStyle w:val="Default"/>
              <w:rPr>
                <w:rFonts w:ascii="Arial" w:hAnsi="Arial" w:cs="Arial"/>
                <w:b/>
                <w:bCs/>
                <w:color w:val="211E1F"/>
                <w:sz w:val="20"/>
                <w:szCs w:val="20"/>
              </w:rPr>
            </w:pPr>
            <w:r w:rsidRPr="001900D7">
              <w:rPr>
                <w:rFonts w:ascii="Arial" w:hAnsi="Arial" w:cs="Arial"/>
                <w:b/>
                <w:bCs/>
                <w:color w:val="211E1F"/>
                <w:sz w:val="20"/>
                <w:szCs w:val="20"/>
              </w:rPr>
              <w:t>8.</w:t>
            </w:r>
          </w:p>
        </w:tc>
        <w:tc>
          <w:tcPr>
            <w:tcW w:w="9049" w:type="dxa"/>
          </w:tcPr>
          <w:p w14:paraId="6DF08D58"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bom agenciji, ministrstvu, revizijskemu organu in drugim nadzornim organom omogočil(</w:t>
            </w:r>
            <w:r>
              <w:rPr>
                <w:rFonts w:ascii="Arial" w:hAnsi="Arial" w:cs="Arial"/>
                <w:sz w:val="20"/>
                <w:szCs w:val="20"/>
              </w:rPr>
              <w:t>-</w:t>
            </w:r>
            <w:r w:rsidRPr="001900D7">
              <w:rPr>
                <w:rFonts w:ascii="Arial" w:hAnsi="Arial" w:cs="Arial"/>
                <w:sz w:val="20"/>
                <w:szCs w:val="20"/>
              </w:rPr>
              <w:t>a) pregled na kraju samem in dostop do dokumentacije, ki je bila podlaga za pridobitev sredstev;</w:t>
            </w:r>
          </w:p>
        </w:tc>
      </w:tr>
      <w:tr w:rsidR="00AA211F" w:rsidRPr="001900D7" w14:paraId="7A20D91A" w14:textId="77777777" w:rsidTr="00AB790F">
        <w:trPr>
          <w:trHeight w:val="214"/>
        </w:trPr>
        <w:tc>
          <w:tcPr>
            <w:tcW w:w="817" w:type="dxa"/>
          </w:tcPr>
          <w:p w14:paraId="7072B3F9" w14:textId="77777777" w:rsidR="00AA211F" w:rsidRPr="001900D7" w:rsidRDefault="00AA211F" w:rsidP="00AB790F">
            <w:pPr>
              <w:pStyle w:val="Default"/>
              <w:rPr>
                <w:rFonts w:ascii="Arial" w:hAnsi="Arial" w:cs="Arial"/>
                <w:b/>
                <w:bCs/>
                <w:color w:val="211E1F"/>
                <w:sz w:val="20"/>
                <w:szCs w:val="20"/>
              </w:rPr>
            </w:pPr>
            <w:r w:rsidRPr="001900D7">
              <w:rPr>
                <w:rFonts w:ascii="Arial" w:hAnsi="Arial" w:cs="Arial"/>
                <w:b/>
                <w:bCs/>
                <w:color w:val="211E1F"/>
                <w:sz w:val="20"/>
                <w:szCs w:val="20"/>
              </w:rPr>
              <w:t>9.</w:t>
            </w:r>
          </w:p>
        </w:tc>
        <w:tc>
          <w:tcPr>
            <w:tcW w:w="9049" w:type="dxa"/>
          </w:tcPr>
          <w:p w14:paraId="7B6F5BC7"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sem seznanjen(</w:t>
            </w:r>
            <w:r>
              <w:rPr>
                <w:rFonts w:ascii="Arial" w:hAnsi="Arial" w:cs="Arial"/>
                <w:sz w:val="20"/>
                <w:szCs w:val="20"/>
              </w:rPr>
              <w:t>-</w:t>
            </w:r>
            <w:r w:rsidRPr="001900D7">
              <w:rPr>
                <w:rFonts w:ascii="Arial" w:hAnsi="Arial" w:cs="Arial"/>
                <w:sz w:val="20"/>
                <w:szCs w:val="20"/>
              </w:rPr>
              <w:t>a), da se v skladu z 98. in 99. členom Uredbe 2021/2116/EU moji osebni podatki</w:t>
            </w:r>
            <w:r>
              <w:rPr>
                <w:rFonts w:ascii="Arial" w:hAnsi="Arial" w:cs="Arial"/>
                <w:sz w:val="20"/>
                <w:szCs w:val="20"/>
              </w:rPr>
              <w:t xml:space="preserve"> (</w:t>
            </w:r>
            <w:r w:rsidRPr="001900D7">
              <w:rPr>
                <w:rFonts w:ascii="Arial" w:hAnsi="Arial" w:cs="Arial"/>
                <w:sz w:val="20"/>
                <w:szCs w:val="20"/>
              </w:rPr>
              <w:t>ime in priimek, občina prebivališča ter poštna številka</w:t>
            </w:r>
            <w:r>
              <w:rPr>
                <w:rFonts w:ascii="Arial" w:hAnsi="Arial" w:cs="Arial"/>
                <w:sz w:val="20"/>
                <w:szCs w:val="20"/>
              </w:rPr>
              <w:t>)</w:t>
            </w:r>
            <w:r w:rsidRPr="001900D7">
              <w:rPr>
                <w:rFonts w:ascii="Arial" w:hAnsi="Arial" w:cs="Arial"/>
                <w:sz w:val="20"/>
                <w:szCs w:val="20"/>
              </w:rPr>
              <w:t xml:space="preserve"> </w:t>
            </w:r>
            <w:r>
              <w:rPr>
                <w:rFonts w:ascii="Arial" w:hAnsi="Arial" w:cs="Arial"/>
                <w:sz w:val="20"/>
                <w:szCs w:val="20"/>
              </w:rPr>
              <w:t>ter</w:t>
            </w:r>
            <w:r w:rsidRPr="001900D7">
              <w:rPr>
                <w:rFonts w:ascii="Arial" w:hAnsi="Arial" w:cs="Arial"/>
                <w:sz w:val="20"/>
                <w:szCs w:val="20"/>
              </w:rPr>
              <w:t xml:space="preserve"> podatki o vrsti intervencij in zneskih plačil za intervencije iz sredstev skladov EKJS in EKSRP, ki jih prejmem za posamezno finančno leto, objavijo na osrednjem spletnem mestu državne uprave, do katere ima vzpostavljeno povezavo tudi enotna spletna stran </w:t>
            </w:r>
            <w:r>
              <w:rPr>
                <w:rFonts w:ascii="Arial" w:hAnsi="Arial" w:cs="Arial"/>
                <w:sz w:val="20"/>
                <w:szCs w:val="20"/>
              </w:rPr>
              <w:t>EU</w:t>
            </w:r>
            <w:r w:rsidRPr="001900D7">
              <w:rPr>
                <w:rFonts w:ascii="Arial" w:hAnsi="Arial" w:cs="Arial"/>
                <w:sz w:val="20"/>
                <w:szCs w:val="20"/>
              </w:rPr>
              <w:t>;</w:t>
            </w:r>
          </w:p>
        </w:tc>
      </w:tr>
      <w:tr w:rsidR="00AA211F" w:rsidRPr="001900D7" w14:paraId="35900E22" w14:textId="77777777" w:rsidTr="00AB790F">
        <w:trPr>
          <w:trHeight w:val="214"/>
        </w:trPr>
        <w:tc>
          <w:tcPr>
            <w:tcW w:w="817" w:type="dxa"/>
          </w:tcPr>
          <w:p w14:paraId="5935A55E" w14:textId="77777777" w:rsidR="00AA211F" w:rsidRPr="001900D7" w:rsidRDefault="00AA211F" w:rsidP="00AB790F">
            <w:pPr>
              <w:pStyle w:val="Default"/>
              <w:rPr>
                <w:rFonts w:ascii="Arial" w:hAnsi="Arial" w:cs="Arial"/>
                <w:b/>
                <w:bCs/>
                <w:color w:val="211E1F"/>
                <w:sz w:val="20"/>
                <w:szCs w:val="20"/>
              </w:rPr>
            </w:pPr>
            <w:r w:rsidRPr="001900D7">
              <w:rPr>
                <w:rFonts w:ascii="Arial" w:hAnsi="Arial" w:cs="Arial"/>
                <w:b/>
                <w:bCs/>
                <w:color w:val="211E1F"/>
                <w:sz w:val="20"/>
                <w:szCs w:val="20"/>
              </w:rPr>
              <w:t>10.</w:t>
            </w:r>
          </w:p>
        </w:tc>
        <w:tc>
          <w:tcPr>
            <w:tcW w:w="9049" w:type="dxa"/>
          </w:tcPr>
          <w:p w14:paraId="7A15E8C7"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sem seznanjen(</w:t>
            </w:r>
            <w:r>
              <w:rPr>
                <w:rFonts w:ascii="Arial" w:hAnsi="Arial" w:cs="Arial"/>
                <w:sz w:val="20"/>
                <w:szCs w:val="20"/>
              </w:rPr>
              <w:t>-</w:t>
            </w:r>
            <w:r w:rsidRPr="001900D7">
              <w:rPr>
                <w:rFonts w:ascii="Arial" w:hAnsi="Arial" w:cs="Arial"/>
                <w:sz w:val="20"/>
                <w:szCs w:val="20"/>
              </w:rPr>
              <w:t xml:space="preserve">a), da se podatki objavijo vsako leto najpozneje 31. maja za </w:t>
            </w:r>
            <w:r>
              <w:rPr>
                <w:rFonts w:ascii="Arial" w:hAnsi="Arial" w:cs="Arial"/>
                <w:sz w:val="20"/>
                <w:szCs w:val="20"/>
              </w:rPr>
              <w:t>prejšnje</w:t>
            </w:r>
            <w:r w:rsidRPr="001900D7">
              <w:rPr>
                <w:rFonts w:ascii="Arial" w:hAnsi="Arial" w:cs="Arial"/>
                <w:sz w:val="20"/>
                <w:szCs w:val="20"/>
              </w:rPr>
              <w:t xml:space="preserve"> proračunsko leto in so dostopni dve leti od dneva prve objave;</w:t>
            </w:r>
          </w:p>
        </w:tc>
      </w:tr>
      <w:tr w:rsidR="00AA211F" w:rsidRPr="001900D7" w14:paraId="7DBB1A8D" w14:textId="77777777" w:rsidTr="00AB790F">
        <w:trPr>
          <w:trHeight w:val="214"/>
        </w:trPr>
        <w:tc>
          <w:tcPr>
            <w:tcW w:w="817" w:type="dxa"/>
          </w:tcPr>
          <w:p w14:paraId="727B014B" w14:textId="77777777" w:rsidR="00AA211F" w:rsidRPr="001900D7" w:rsidRDefault="00AA211F" w:rsidP="00AB790F">
            <w:pPr>
              <w:pStyle w:val="Default"/>
              <w:rPr>
                <w:rFonts w:ascii="Arial" w:hAnsi="Arial" w:cs="Arial"/>
                <w:b/>
                <w:bCs/>
                <w:color w:val="211E1F"/>
                <w:sz w:val="20"/>
                <w:szCs w:val="20"/>
              </w:rPr>
            </w:pPr>
            <w:r w:rsidRPr="001900D7">
              <w:rPr>
                <w:rFonts w:ascii="Arial" w:hAnsi="Arial" w:cs="Arial"/>
                <w:b/>
                <w:bCs/>
                <w:color w:val="211E1F"/>
                <w:sz w:val="20"/>
                <w:szCs w:val="20"/>
              </w:rPr>
              <w:t>11.</w:t>
            </w:r>
          </w:p>
        </w:tc>
        <w:tc>
          <w:tcPr>
            <w:tcW w:w="9049" w:type="dxa"/>
          </w:tcPr>
          <w:p w14:paraId="73ED9D5E"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sem seznanjen(</w:t>
            </w:r>
            <w:r>
              <w:rPr>
                <w:rFonts w:ascii="Arial" w:hAnsi="Arial" w:cs="Arial"/>
                <w:sz w:val="20"/>
                <w:szCs w:val="20"/>
              </w:rPr>
              <w:t>-</w:t>
            </w:r>
            <w:r w:rsidRPr="001900D7">
              <w:rPr>
                <w:rFonts w:ascii="Arial" w:hAnsi="Arial" w:cs="Arial"/>
                <w:sz w:val="20"/>
                <w:szCs w:val="20"/>
              </w:rPr>
              <w:t xml:space="preserve">a), da lahko podatke o prejemnikih sredstev v skladu z 98. členom Uredbe 2021/2116/EU obdelujejo revizijski in preiskovalni organi </w:t>
            </w:r>
            <w:r>
              <w:rPr>
                <w:rFonts w:ascii="Arial" w:hAnsi="Arial" w:cs="Arial"/>
                <w:sz w:val="20"/>
                <w:szCs w:val="20"/>
              </w:rPr>
              <w:t>EU</w:t>
            </w:r>
            <w:r w:rsidRPr="001900D7">
              <w:rPr>
                <w:rFonts w:ascii="Arial" w:hAnsi="Arial" w:cs="Arial"/>
                <w:sz w:val="20"/>
                <w:szCs w:val="20"/>
              </w:rPr>
              <w:t xml:space="preserve"> in Republike Slovenije z namenom varovanja finančnih interesov </w:t>
            </w:r>
            <w:r>
              <w:rPr>
                <w:rFonts w:ascii="Arial" w:hAnsi="Arial" w:cs="Arial"/>
                <w:sz w:val="20"/>
                <w:szCs w:val="20"/>
              </w:rPr>
              <w:t>EU</w:t>
            </w:r>
            <w:r w:rsidRPr="001900D7">
              <w:rPr>
                <w:rFonts w:ascii="Arial" w:hAnsi="Arial" w:cs="Arial"/>
                <w:sz w:val="20"/>
                <w:szCs w:val="20"/>
              </w:rPr>
              <w:t>;</w:t>
            </w:r>
          </w:p>
        </w:tc>
      </w:tr>
      <w:tr w:rsidR="00AA211F" w:rsidRPr="001900D7" w14:paraId="25B66525" w14:textId="77777777" w:rsidTr="00AB790F">
        <w:trPr>
          <w:trHeight w:val="214"/>
        </w:trPr>
        <w:tc>
          <w:tcPr>
            <w:tcW w:w="817" w:type="dxa"/>
          </w:tcPr>
          <w:p w14:paraId="0DF699B9" w14:textId="77777777" w:rsidR="00AA211F" w:rsidRPr="001900D7" w:rsidRDefault="00AA211F" w:rsidP="00AB790F">
            <w:pPr>
              <w:pStyle w:val="Default"/>
              <w:rPr>
                <w:rFonts w:ascii="Arial" w:hAnsi="Arial" w:cs="Arial"/>
                <w:b/>
                <w:bCs/>
                <w:color w:val="211E1F"/>
                <w:sz w:val="20"/>
                <w:szCs w:val="20"/>
              </w:rPr>
            </w:pPr>
            <w:r w:rsidRPr="001900D7">
              <w:rPr>
                <w:rFonts w:ascii="Arial" w:hAnsi="Arial" w:cs="Arial"/>
                <w:b/>
                <w:bCs/>
                <w:color w:val="211E1F"/>
                <w:sz w:val="20"/>
                <w:szCs w:val="20"/>
              </w:rPr>
              <w:t>12.</w:t>
            </w:r>
          </w:p>
        </w:tc>
        <w:tc>
          <w:tcPr>
            <w:tcW w:w="9049" w:type="dxa"/>
          </w:tcPr>
          <w:p w14:paraId="4874037B"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sem seznanjen(</w:t>
            </w:r>
            <w:r>
              <w:rPr>
                <w:rFonts w:ascii="Arial" w:hAnsi="Arial" w:cs="Arial"/>
                <w:sz w:val="20"/>
                <w:szCs w:val="20"/>
              </w:rPr>
              <w:t>-</w:t>
            </w:r>
            <w:r w:rsidRPr="001900D7">
              <w:rPr>
                <w:rFonts w:ascii="Arial" w:hAnsi="Arial" w:cs="Arial"/>
                <w:sz w:val="20"/>
                <w:szCs w:val="20"/>
              </w:rPr>
              <w:t xml:space="preserve">a), da </w:t>
            </w:r>
            <w:r>
              <w:rPr>
                <w:rFonts w:ascii="Arial" w:hAnsi="Arial" w:cs="Arial"/>
                <w:sz w:val="20"/>
                <w:szCs w:val="20"/>
              </w:rPr>
              <w:t xml:space="preserve">lahko </w:t>
            </w:r>
            <w:r w:rsidRPr="001900D7">
              <w:rPr>
                <w:rFonts w:ascii="Arial" w:hAnsi="Arial" w:cs="Arial"/>
                <w:sz w:val="20"/>
                <w:szCs w:val="20"/>
              </w:rPr>
              <w:t>Republika Slovenija in Evropska komisija zbirata osebne podatke zaradi izvajanja svojih upravljavskih, kontrolnih in revizijskih obveznosti ter obveznosti spremljanja in vrednotenja intervencij v okviru Uredbe 2021/2116/EU ter tudi za statistične namene in teh podatkov ne obdelujeta na način, ki ni v skladu s tem namenom. Kadar se osebni podatki obdelujejo zaradi spremljanja in vrednotenja ter za statistične namene, se spremenijo v anonimne in obdelajo le v zbirni obliki;</w:t>
            </w:r>
          </w:p>
        </w:tc>
      </w:tr>
      <w:tr w:rsidR="00AA211F" w:rsidRPr="001900D7" w14:paraId="082B486E" w14:textId="77777777" w:rsidTr="00AB790F">
        <w:trPr>
          <w:trHeight w:val="214"/>
        </w:trPr>
        <w:tc>
          <w:tcPr>
            <w:tcW w:w="817" w:type="dxa"/>
          </w:tcPr>
          <w:p w14:paraId="6152FFA6" w14:textId="77777777" w:rsidR="00AA211F" w:rsidRPr="001900D7" w:rsidRDefault="00AA211F" w:rsidP="00AB790F">
            <w:pPr>
              <w:pStyle w:val="Default"/>
              <w:rPr>
                <w:rFonts w:ascii="Arial" w:hAnsi="Arial" w:cs="Arial"/>
                <w:b/>
                <w:bCs/>
                <w:color w:val="211E1F"/>
                <w:sz w:val="20"/>
                <w:szCs w:val="20"/>
              </w:rPr>
            </w:pPr>
            <w:r w:rsidRPr="001900D7">
              <w:rPr>
                <w:rFonts w:ascii="Arial" w:hAnsi="Arial" w:cs="Arial"/>
                <w:b/>
                <w:bCs/>
                <w:color w:val="211E1F"/>
                <w:sz w:val="20"/>
                <w:szCs w:val="20"/>
              </w:rPr>
              <w:t>13.</w:t>
            </w:r>
          </w:p>
        </w:tc>
        <w:tc>
          <w:tcPr>
            <w:tcW w:w="9049" w:type="dxa"/>
          </w:tcPr>
          <w:p w14:paraId="482680E2"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sem seznanjen(</w:t>
            </w:r>
            <w:r>
              <w:rPr>
                <w:rFonts w:ascii="Arial" w:hAnsi="Arial" w:cs="Arial"/>
                <w:sz w:val="20"/>
                <w:szCs w:val="20"/>
              </w:rPr>
              <w:t>-</w:t>
            </w:r>
            <w:r w:rsidRPr="001900D7">
              <w:rPr>
                <w:rFonts w:ascii="Arial" w:hAnsi="Arial" w:cs="Arial"/>
                <w:sz w:val="20"/>
                <w:szCs w:val="20"/>
              </w:rPr>
              <w:t>a), da imam v zvezi z objavo in obdelavo osebnih podatkov v skladu z zakonom, ki ureja varstvo osebnih podatkov, Uredbo 2016/679/EU (»</w:t>
            </w:r>
            <w:r>
              <w:rPr>
                <w:rFonts w:ascii="Arial" w:hAnsi="Arial" w:cs="Arial"/>
                <w:sz w:val="20"/>
                <w:szCs w:val="20"/>
              </w:rPr>
              <w:t>u</w:t>
            </w:r>
            <w:r w:rsidRPr="001900D7">
              <w:rPr>
                <w:rFonts w:ascii="Arial" w:hAnsi="Arial" w:cs="Arial"/>
                <w:sz w:val="20"/>
                <w:szCs w:val="20"/>
              </w:rPr>
              <w:t>redba GDPR«) in Uredbo 2018/1725/EU pravico do posameznikovega dostopa, popravka, izbrisa (pozabe), omejitve obdelave, prenosljivosti podatkov, ugovora in pritožbe pri nadzornem organu. Zahteva ali ugovor v zvezi s temi pravicami se vloži pisno ali ustno na zapisnik pri agenciji. Seznanjen</w:t>
            </w:r>
            <w:r>
              <w:rPr>
                <w:rFonts w:ascii="Arial" w:hAnsi="Arial" w:cs="Arial"/>
                <w:sz w:val="20"/>
                <w:szCs w:val="20"/>
              </w:rPr>
              <w:t>(-a)</w:t>
            </w:r>
            <w:r w:rsidRPr="001900D7">
              <w:rPr>
                <w:rFonts w:ascii="Arial" w:hAnsi="Arial" w:cs="Arial"/>
                <w:sz w:val="20"/>
                <w:szCs w:val="20"/>
              </w:rPr>
              <w:t xml:space="preserve"> sem, da so nadaljnje informacije za posameznike, katerih osebne podatke bo obdelovala agencija, objavljene na spletni strani agencije;</w:t>
            </w:r>
          </w:p>
        </w:tc>
      </w:tr>
      <w:tr w:rsidR="00AA211F" w:rsidRPr="001900D7" w14:paraId="7FF187FD" w14:textId="77777777" w:rsidTr="00AB790F">
        <w:trPr>
          <w:trHeight w:val="214"/>
        </w:trPr>
        <w:tc>
          <w:tcPr>
            <w:tcW w:w="817" w:type="dxa"/>
          </w:tcPr>
          <w:p w14:paraId="7F864DC4" w14:textId="77777777" w:rsidR="00AA211F" w:rsidRPr="001900D7" w:rsidRDefault="00AA211F" w:rsidP="00AB790F">
            <w:pPr>
              <w:pStyle w:val="Default"/>
              <w:rPr>
                <w:rFonts w:ascii="Arial" w:hAnsi="Arial" w:cs="Arial"/>
                <w:b/>
                <w:bCs/>
                <w:color w:val="211E1F"/>
                <w:sz w:val="20"/>
                <w:szCs w:val="20"/>
              </w:rPr>
            </w:pPr>
            <w:r w:rsidRPr="001900D7">
              <w:rPr>
                <w:rFonts w:ascii="Arial" w:hAnsi="Arial" w:cs="Arial"/>
                <w:b/>
                <w:bCs/>
                <w:color w:val="211E1F"/>
                <w:sz w:val="20"/>
                <w:szCs w:val="20"/>
              </w:rPr>
              <w:t>14.</w:t>
            </w:r>
          </w:p>
        </w:tc>
        <w:tc>
          <w:tcPr>
            <w:tcW w:w="9049" w:type="dxa"/>
          </w:tcPr>
          <w:p w14:paraId="5E62660A"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v zvezi z uveljavljenjem sredstev n</w:t>
            </w:r>
            <w:r>
              <w:rPr>
                <w:rFonts w:ascii="Arial" w:hAnsi="Arial" w:cs="Arial"/>
                <w:sz w:val="20"/>
                <w:szCs w:val="20"/>
              </w:rPr>
              <w:t>e obstaja</w:t>
            </w:r>
            <w:r w:rsidRPr="001900D7">
              <w:rPr>
                <w:rFonts w:ascii="Arial" w:hAnsi="Arial" w:cs="Arial"/>
                <w:sz w:val="20"/>
                <w:szCs w:val="20"/>
              </w:rPr>
              <w:t xml:space="preserve"> goljufija ali drugo nezakonito dejanje, ki vpliva na finančne interese </w:t>
            </w:r>
            <w:r>
              <w:rPr>
                <w:rFonts w:ascii="Arial" w:hAnsi="Arial" w:cs="Arial"/>
                <w:sz w:val="20"/>
                <w:szCs w:val="20"/>
              </w:rPr>
              <w:t>EU</w:t>
            </w:r>
            <w:r w:rsidRPr="001900D7">
              <w:rPr>
                <w:rFonts w:ascii="Arial" w:hAnsi="Arial" w:cs="Arial"/>
                <w:sz w:val="20"/>
                <w:szCs w:val="20"/>
              </w:rPr>
              <w:t>, ter da sem seznanjen(</w:t>
            </w:r>
            <w:r>
              <w:rPr>
                <w:rFonts w:ascii="Arial" w:hAnsi="Arial" w:cs="Arial"/>
                <w:sz w:val="20"/>
                <w:szCs w:val="20"/>
              </w:rPr>
              <w:t>-</w:t>
            </w:r>
            <w:r w:rsidRPr="001900D7">
              <w:rPr>
                <w:rFonts w:ascii="Arial" w:hAnsi="Arial" w:cs="Arial"/>
                <w:sz w:val="20"/>
                <w:szCs w:val="20"/>
              </w:rPr>
              <w:t xml:space="preserve">a) s tem, da agencija izvaja ukrepe za preprečevanje, odkrivanje in odzivanje na goljufije in druga nezakonita dejanja, ki vplivajo na finančne interese </w:t>
            </w:r>
            <w:r>
              <w:rPr>
                <w:rFonts w:ascii="Arial" w:hAnsi="Arial" w:cs="Arial"/>
                <w:sz w:val="20"/>
                <w:szCs w:val="20"/>
              </w:rPr>
              <w:t>EU</w:t>
            </w:r>
            <w:r w:rsidRPr="001900D7">
              <w:rPr>
                <w:rFonts w:ascii="Arial" w:hAnsi="Arial" w:cs="Arial"/>
                <w:sz w:val="20"/>
                <w:szCs w:val="20"/>
              </w:rPr>
              <w:t>;</w:t>
            </w:r>
          </w:p>
        </w:tc>
      </w:tr>
      <w:tr w:rsidR="00AA211F" w:rsidRPr="001900D7" w14:paraId="7AD5C109" w14:textId="77777777" w:rsidTr="00AB790F">
        <w:trPr>
          <w:trHeight w:val="214"/>
        </w:trPr>
        <w:tc>
          <w:tcPr>
            <w:tcW w:w="817" w:type="dxa"/>
          </w:tcPr>
          <w:p w14:paraId="6FFAE680" w14:textId="77777777" w:rsidR="00AA211F" w:rsidRPr="001900D7" w:rsidRDefault="00AA211F" w:rsidP="00AB790F">
            <w:pPr>
              <w:pStyle w:val="Default"/>
              <w:rPr>
                <w:rFonts w:ascii="Arial" w:hAnsi="Arial" w:cs="Arial"/>
                <w:b/>
                <w:bCs/>
                <w:color w:val="211E1F"/>
                <w:sz w:val="20"/>
                <w:szCs w:val="20"/>
              </w:rPr>
            </w:pPr>
            <w:r w:rsidRPr="001900D7">
              <w:rPr>
                <w:rFonts w:ascii="Arial" w:hAnsi="Arial" w:cs="Arial"/>
                <w:b/>
                <w:bCs/>
                <w:color w:val="211E1F"/>
                <w:sz w:val="20"/>
                <w:szCs w:val="20"/>
              </w:rPr>
              <w:lastRenderedPageBreak/>
              <w:t>15.</w:t>
            </w:r>
          </w:p>
        </w:tc>
        <w:tc>
          <w:tcPr>
            <w:tcW w:w="9049" w:type="dxa"/>
          </w:tcPr>
          <w:p w14:paraId="0769A46E"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v primeru uveljavljanja nadomestila za izgubo dohodka iz intervencije prestrukturiranje in preusmeritev vinogradov dovolim pregled zasajene površine agenciji in drugim nadzornim organom;</w:t>
            </w:r>
          </w:p>
        </w:tc>
      </w:tr>
      <w:tr w:rsidR="00AA211F" w:rsidRPr="001900D7" w14:paraId="28D5461E" w14:textId="77777777" w:rsidTr="00AB790F">
        <w:trPr>
          <w:trHeight w:val="621"/>
        </w:trPr>
        <w:tc>
          <w:tcPr>
            <w:tcW w:w="817" w:type="dxa"/>
          </w:tcPr>
          <w:p w14:paraId="755B757F" w14:textId="77777777" w:rsidR="00AA211F" w:rsidRPr="001900D7" w:rsidRDefault="00AA211F" w:rsidP="00AB790F">
            <w:pPr>
              <w:pStyle w:val="Default"/>
              <w:rPr>
                <w:rFonts w:ascii="Arial" w:hAnsi="Arial" w:cs="Arial"/>
                <w:b/>
                <w:bCs/>
                <w:color w:val="211E1F"/>
                <w:sz w:val="20"/>
                <w:szCs w:val="20"/>
              </w:rPr>
            </w:pPr>
            <w:r w:rsidRPr="001900D7">
              <w:rPr>
                <w:rFonts w:ascii="Arial" w:hAnsi="Arial" w:cs="Arial"/>
                <w:b/>
                <w:bCs/>
                <w:color w:val="211E1F"/>
                <w:sz w:val="20"/>
                <w:szCs w:val="20"/>
              </w:rPr>
              <w:t>16.</w:t>
            </w:r>
          </w:p>
        </w:tc>
        <w:tc>
          <w:tcPr>
            <w:tcW w:w="9049" w:type="dxa"/>
          </w:tcPr>
          <w:p w14:paraId="50B77376"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da sem seznanjen</w:t>
            </w:r>
            <w:r>
              <w:rPr>
                <w:rFonts w:ascii="Arial" w:hAnsi="Arial" w:cs="Arial"/>
                <w:sz w:val="20"/>
                <w:szCs w:val="20"/>
              </w:rPr>
              <w:t>(-a)</w:t>
            </w:r>
            <w:r w:rsidRPr="001900D7">
              <w:rPr>
                <w:rFonts w:ascii="Arial" w:hAnsi="Arial" w:cs="Arial"/>
                <w:sz w:val="20"/>
                <w:szCs w:val="20"/>
              </w:rPr>
              <w:t>, da moram v primeru uveljavljanja podpore za prestrukturiranje in preusmeritev vinogradov pred prestrukturiranjem vinograda pridobiti odločbo o uvedbi agromelioracije v skladu z zakonom, ki ureja kmetijska zemljišča, če se s prestrukturiranjem vinograda izvaja zahtevna agromelioracija.</w:t>
            </w:r>
          </w:p>
        </w:tc>
      </w:tr>
    </w:tbl>
    <w:p w14:paraId="18EFB4FB" w14:textId="77777777" w:rsidR="00AA211F" w:rsidRDefault="00AA211F" w:rsidP="00AA211F">
      <w:pPr>
        <w:pStyle w:val="Default"/>
        <w:rPr>
          <w:rFonts w:ascii="Arial" w:hAnsi="Arial" w:cs="Arial"/>
          <w:sz w:val="20"/>
          <w:szCs w:val="20"/>
        </w:rPr>
      </w:pPr>
    </w:p>
    <w:p w14:paraId="3EFED0FC" w14:textId="77777777" w:rsidR="00AA211F" w:rsidRPr="001900D7" w:rsidRDefault="00AA211F" w:rsidP="00AA211F">
      <w:pPr>
        <w:pStyle w:val="Default"/>
        <w:rPr>
          <w:rFonts w:ascii="Arial" w:hAnsi="Arial" w:cs="Arial"/>
          <w:sz w:val="20"/>
          <w:szCs w:val="20"/>
        </w:rPr>
      </w:pPr>
    </w:p>
    <w:p w14:paraId="50A4182E" w14:textId="77777777" w:rsidR="00AA211F" w:rsidRDefault="00AA211F" w:rsidP="00AA211F">
      <w:pPr>
        <w:pStyle w:val="Default"/>
        <w:tabs>
          <w:tab w:val="left" w:pos="5529"/>
        </w:tabs>
        <w:ind w:firstLine="6"/>
        <w:rPr>
          <w:rFonts w:ascii="Arial" w:hAnsi="Arial" w:cs="Arial"/>
          <w:sz w:val="20"/>
          <w:szCs w:val="20"/>
        </w:rPr>
      </w:pPr>
      <w:r w:rsidRPr="001900D7">
        <w:rPr>
          <w:rFonts w:ascii="Arial" w:hAnsi="Arial" w:cs="Arial"/>
          <w:sz w:val="20"/>
          <w:szCs w:val="20"/>
        </w:rPr>
        <w:t xml:space="preserve">Kraj: ________________, datum ______________ </w:t>
      </w:r>
      <w:r w:rsidRPr="001900D7">
        <w:rPr>
          <w:rFonts w:ascii="Arial" w:hAnsi="Arial" w:cs="Arial"/>
          <w:sz w:val="20"/>
          <w:szCs w:val="20"/>
        </w:rPr>
        <w:tab/>
        <w:t xml:space="preserve">Podpis </w:t>
      </w:r>
      <w:r>
        <w:rPr>
          <w:rFonts w:ascii="Arial" w:hAnsi="Arial" w:cs="Arial"/>
          <w:sz w:val="20"/>
          <w:szCs w:val="20"/>
        </w:rPr>
        <w:t>u</w:t>
      </w:r>
      <w:r w:rsidRPr="001900D7">
        <w:rPr>
          <w:rFonts w:ascii="Arial" w:hAnsi="Arial" w:cs="Arial"/>
          <w:sz w:val="20"/>
          <w:szCs w:val="20"/>
        </w:rPr>
        <w:t>pravičenca</w:t>
      </w:r>
      <w:r>
        <w:rPr>
          <w:rFonts w:ascii="Arial" w:hAnsi="Arial" w:cs="Arial"/>
          <w:sz w:val="20"/>
          <w:szCs w:val="20"/>
        </w:rPr>
        <w:t xml:space="preserve"> ali</w:t>
      </w:r>
    </w:p>
    <w:p w14:paraId="4240853C" w14:textId="77777777" w:rsidR="00AA211F" w:rsidRPr="001900D7" w:rsidRDefault="00AA211F" w:rsidP="00AA211F">
      <w:pPr>
        <w:pStyle w:val="Default"/>
        <w:tabs>
          <w:tab w:val="left" w:pos="5245"/>
        </w:tabs>
        <w:ind w:left="4320" w:firstLine="720"/>
        <w:rPr>
          <w:rFonts w:ascii="Arial" w:hAnsi="Arial" w:cs="Arial"/>
          <w:sz w:val="20"/>
          <w:szCs w:val="20"/>
        </w:rPr>
      </w:pPr>
      <w:r>
        <w:rPr>
          <w:rFonts w:ascii="Arial" w:hAnsi="Arial" w:cs="Arial"/>
          <w:sz w:val="20"/>
          <w:szCs w:val="20"/>
        </w:rPr>
        <w:tab/>
      </w:r>
      <w:r w:rsidRPr="001900D7">
        <w:rPr>
          <w:rFonts w:ascii="Arial" w:hAnsi="Arial" w:cs="Arial"/>
          <w:sz w:val="20"/>
          <w:szCs w:val="20"/>
        </w:rPr>
        <w:t>odgovorne</w:t>
      </w:r>
      <w:r>
        <w:rPr>
          <w:rFonts w:ascii="Arial" w:hAnsi="Arial" w:cs="Arial"/>
          <w:sz w:val="20"/>
          <w:szCs w:val="20"/>
        </w:rPr>
        <w:t xml:space="preserve"> osebe </w:t>
      </w:r>
      <w:r w:rsidRPr="001900D7">
        <w:rPr>
          <w:rFonts w:ascii="Arial" w:hAnsi="Arial" w:cs="Arial"/>
          <w:sz w:val="20"/>
          <w:szCs w:val="20"/>
        </w:rPr>
        <w:t xml:space="preserve">upravičenca: </w:t>
      </w:r>
    </w:p>
    <w:p w14:paraId="4044378C" w14:textId="77777777" w:rsidR="00AA211F" w:rsidRPr="001900D7" w:rsidRDefault="00AA211F" w:rsidP="00AA211F">
      <w:pPr>
        <w:spacing w:beforeAutospacing="1" w:afterAutospacing="1" w:line="240" w:lineRule="auto"/>
        <w:ind w:left="5103"/>
        <w:jc w:val="both"/>
        <w:rPr>
          <w:rFonts w:cs="Arial"/>
          <w:szCs w:val="20"/>
        </w:rPr>
      </w:pPr>
      <w:r w:rsidRPr="001900D7">
        <w:rPr>
          <w:rFonts w:cs="Arial"/>
          <w:szCs w:val="20"/>
        </w:rPr>
        <w:t>____________________________</w:t>
      </w:r>
    </w:p>
    <w:p w14:paraId="1413CD27" w14:textId="77777777" w:rsidR="00AA211F" w:rsidRPr="004B55C5" w:rsidRDefault="00AA211F" w:rsidP="00AA211F">
      <w:pPr>
        <w:spacing w:after="160" w:line="259" w:lineRule="auto"/>
        <w:rPr>
          <w:rFonts w:eastAsia="Calibri" w:cs="Arial"/>
          <w:b/>
          <w:color w:val="000000"/>
          <w:szCs w:val="20"/>
        </w:rPr>
      </w:pPr>
      <w:r w:rsidRPr="001900D7">
        <w:rPr>
          <w:rFonts w:cs="Arial"/>
          <w:szCs w:val="20"/>
        </w:rPr>
        <w:br w:type="page"/>
      </w:r>
      <w:r w:rsidRPr="004B55C5">
        <w:rPr>
          <w:rFonts w:cs="Arial"/>
          <w:b/>
          <w:szCs w:val="20"/>
        </w:rPr>
        <w:lastRenderedPageBreak/>
        <w:t>PRILOGA 2: Seznam odpornih sort</w:t>
      </w:r>
    </w:p>
    <w:p w14:paraId="56B21C18" w14:textId="77777777" w:rsidR="00AA211F" w:rsidRPr="001900D7" w:rsidRDefault="00AA211F" w:rsidP="00AA211F">
      <w:pPr>
        <w:pStyle w:val="Default"/>
        <w:jc w:val="both"/>
        <w:rPr>
          <w:rFonts w:ascii="Arial" w:hAnsi="Arial" w:cs="Arial"/>
          <w:sz w:val="20"/>
          <w:szCs w:val="20"/>
        </w:rPr>
      </w:pPr>
    </w:p>
    <w:p w14:paraId="09ECB723" w14:textId="77777777" w:rsidR="00AA211F" w:rsidRPr="001900D7" w:rsidRDefault="00AA211F" w:rsidP="00AA211F">
      <w:pPr>
        <w:pStyle w:val="Default"/>
        <w:jc w:val="both"/>
        <w:rPr>
          <w:rFonts w:ascii="Arial" w:hAnsi="Arial" w:cs="Arial"/>
          <w:sz w:val="20"/>
          <w:szCs w:val="20"/>
        </w:rPr>
      </w:pPr>
      <w:r>
        <w:rPr>
          <w:rFonts w:ascii="Arial" w:hAnsi="Arial" w:cs="Arial"/>
          <w:sz w:val="20"/>
          <w:szCs w:val="20"/>
        </w:rPr>
        <w:t>1.</w:t>
      </w:r>
      <w:r w:rsidRPr="001900D7">
        <w:rPr>
          <w:rFonts w:ascii="Arial" w:hAnsi="Arial" w:cs="Arial"/>
          <w:sz w:val="20"/>
          <w:szCs w:val="20"/>
        </w:rPr>
        <w:t xml:space="preserve"> </w:t>
      </w:r>
      <w:r>
        <w:rPr>
          <w:rFonts w:ascii="Arial" w:hAnsi="Arial" w:cs="Arial"/>
          <w:sz w:val="20"/>
          <w:szCs w:val="20"/>
        </w:rPr>
        <w:t>M</w:t>
      </w:r>
      <w:r w:rsidRPr="001900D7">
        <w:rPr>
          <w:rFonts w:ascii="Arial" w:hAnsi="Arial" w:cs="Arial"/>
          <w:sz w:val="20"/>
          <w:szCs w:val="20"/>
        </w:rPr>
        <w:t xml:space="preserve">erlot </w:t>
      </w:r>
      <w:proofErr w:type="spellStart"/>
      <w:r>
        <w:rPr>
          <w:rFonts w:ascii="Arial" w:hAnsi="Arial" w:cs="Arial"/>
          <w:sz w:val="20"/>
          <w:szCs w:val="20"/>
        </w:rPr>
        <w:t>k</w:t>
      </w:r>
      <w:r w:rsidRPr="001900D7">
        <w:rPr>
          <w:rFonts w:ascii="Arial" w:hAnsi="Arial" w:cs="Arial"/>
          <w:sz w:val="20"/>
          <w:szCs w:val="20"/>
        </w:rPr>
        <w:t>anthus</w:t>
      </w:r>
      <w:proofErr w:type="spellEnd"/>
    </w:p>
    <w:p w14:paraId="593A7B33" w14:textId="77777777" w:rsidR="00AA211F" w:rsidRPr="001900D7" w:rsidRDefault="00AA211F" w:rsidP="00AA211F">
      <w:pPr>
        <w:pStyle w:val="Default"/>
        <w:jc w:val="both"/>
        <w:rPr>
          <w:rFonts w:ascii="Arial" w:hAnsi="Arial" w:cs="Arial"/>
          <w:sz w:val="20"/>
          <w:szCs w:val="20"/>
        </w:rPr>
      </w:pPr>
      <w:r>
        <w:rPr>
          <w:rFonts w:ascii="Arial" w:hAnsi="Arial" w:cs="Arial"/>
          <w:sz w:val="20"/>
          <w:szCs w:val="20"/>
        </w:rPr>
        <w:t>2.</w:t>
      </w:r>
      <w:r w:rsidRPr="001900D7">
        <w:rPr>
          <w:rFonts w:ascii="Arial" w:hAnsi="Arial" w:cs="Arial"/>
          <w:sz w:val="20"/>
          <w:szCs w:val="20"/>
        </w:rPr>
        <w:t xml:space="preserve"> </w:t>
      </w:r>
      <w:proofErr w:type="spellStart"/>
      <w:r>
        <w:rPr>
          <w:rFonts w:ascii="Arial" w:hAnsi="Arial" w:cs="Arial"/>
          <w:sz w:val="20"/>
          <w:szCs w:val="20"/>
        </w:rPr>
        <w:t>S</w:t>
      </w:r>
      <w:r w:rsidRPr="001900D7">
        <w:rPr>
          <w:rFonts w:ascii="Arial" w:hAnsi="Arial" w:cs="Arial"/>
          <w:sz w:val="20"/>
          <w:szCs w:val="20"/>
        </w:rPr>
        <w:t>oreli</w:t>
      </w:r>
      <w:proofErr w:type="spellEnd"/>
      <w:r w:rsidRPr="001900D7">
        <w:rPr>
          <w:rFonts w:ascii="Arial" w:hAnsi="Arial" w:cs="Arial"/>
          <w:sz w:val="20"/>
          <w:szCs w:val="20"/>
        </w:rPr>
        <w:t xml:space="preserve"> </w:t>
      </w:r>
    </w:p>
    <w:p w14:paraId="33954A4A" w14:textId="77777777" w:rsidR="00AA211F" w:rsidRPr="001900D7" w:rsidRDefault="00AA211F" w:rsidP="00AA211F">
      <w:pPr>
        <w:pStyle w:val="Default"/>
        <w:jc w:val="both"/>
        <w:rPr>
          <w:rFonts w:ascii="Arial" w:hAnsi="Arial" w:cs="Arial"/>
          <w:sz w:val="20"/>
          <w:szCs w:val="20"/>
        </w:rPr>
      </w:pPr>
      <w:r>
        <w:rPr>
          <w:rFonts w:ascii="Arial" w:hAnsi="Arial" w:cs="Arial"/>
          <w:sz w:val="20"/>
          <w:szCs w:val="20"/>
        </w:rPr>
        <w:t>3.</w:t>
      </w:r>
      <w:r w:rsidRPr="001900D7">
        <w:rPr>
          <w:rFonts w:ascii="Arial" w:hAnsi="Arial" w:cs="Arial"/>
          <w:sz w:val="20"/>
          <w:szCs w:val="20"/>
        </w:rPr>
        <w:t xml:space="preserve"> </w:t>
      </w:r>
      <w:proofErr w:type="spellStart"/>
      <w:r>
        <w:rPr>
          <w:rFonts w:ascii="Arial" w:hAnsi="Arial" w:cs="Arial"/>
          <w:sz w:val="20"/>
          <w:szCs w:val="20"/>
        </w:rPr>
        <w:t>F</w:t>
      </w:r>
      <w:r w:rsidRPr="001900D7">
        <w:rPr>
          <w:rFonts w:ascii="Arial" w:hAnsi="Arial" w:cs="Arial"/>
          <w:sz w:val="20"/>
          <w:szCs w:val="20"/>
        </w:rPr>
        <w:t>leurtai</w:t>
      </w:r>
      <w:proofErr w:type="spellEnd"/>
    </w:p>
    <w:p w14:paraId="014FCEE8" w14:textId="77777777" w:rsidR="00AA211F" w:rsidRPr="001900D7" w:rsidRDefault="00AA211F" w:rsidP="00AA211F">
      <w:pPr>
        <w:pStyle w:val="Default"/>
        <w:jc w:val="both"/>
        <w:rPr>
          <w:rFonts w:ascii="Arial" w:hAnsi="Arial" w:cs="Arial"/>
          <w:sz w:val="20"/>
          <w:szCs w:val="20"/>
        </w:rPr>
      </w:pPr>
      <w:r>
        <w:rPr>
          <w:rFonts w:ascii="Arial" w:hAnsi="Arial" w:cs="Arial"/>
          <w:sz w:val="20"/>
          <w:szCs w:val="20"/>
        </w:rPr>
        <w:t>4.</w:t>
      </w:r>
      <w:r w:rsidRPr="001900D7">
        <w:rPr>
          <w:rFonts w:ascii="Arial" w:hAnsi="Arial" w:cs="Arial"/>
          <w:sz w:val="20"/>
          <w:szCs w:val="20"/>
        </w:rPr>
        <w:t xml:space="preserve"> </w:t>
      </w:r>
      <w:proofErr w:type="spellStart"/>
      <w:r>
        <w:rPr>
          <w:rFonts w:ascii="Arial" w:hAnsi="Arial" w:cs="Arial"/>
          <w:sz w:val="20"/>
          <w:szCs w:val="20"/>
        </w:rPr>
        <w:t>S</w:t>
      </w:r>
      <w:r w:rsidRPr="001900D7">
        <w:rPr>
          <w:rFonts w:ascii="Arial" w:hAnsi="Arial" w:cs="Arial"/>
          <w:sz w:val="20"/>
          <w:szCs w:val="20"/>
        </w:rPr>
        <w:t>olaris</w:t>
      </w:r>
      <w:proofErr w:type="spellEnd"/>
    </w:p>
    <w:p w14:paraId="6DC13B79" w14:textId="77777777" w:rsidR="00AA211F" w:rsidRPr="001900D7" w:rsidRDefault="00AA211F" w:rsidP="00AA211F">
      <w:pPr>
        <w:pStyle w:val="Default"/>
        <w:jc w:val="both"/>
        <w:rPr>
          <w:rFonts w:ascii="Arial" w:hAnsi="Arial" w:cs="Arial"/>
          <w:sz w:val="20"/>
          <w:szCs w:val="20"/>
        </w:rPr>
      </w:pPr>
      <w:r>
        <w:rPr>
          <w:rFonts w:ascii="Arial" w:hAnsi="Arial" w:cs="Arial"/>
          <w:sz w:val="20"/>
          <w:szCs w:val="20"/>
        </w:rPr>
        <w:t>5.</w:t>
      </w:r>
      <w:r w:rsidRPr="001900D7">
        <w:rPr>
          <w:rFonts w:ascii="Arial" w:hAnsi="Arial" w:cs="Arial"/>
          <w:sz w:val="20"/>
          <w:szCs w:val="20"/>
        </w:rPr>
        <w:t xml:space="preserve"> </w:t>
      </w:r>
      <w:proofErr w:type="spellStart"/>
      <w:r>
        <w:rPr>
          <w:rFonts w:ascii="Arial" w:hAnsi="Arial" w:cs="Arial"/>
          <w:sz w:val="20"/>
          <w:szCs w:val="20"/>
        </w:rPr>
        <w:t>M</w:t>
      </w:r>
      <w:r w:rsidRPr="001900D7">
        <w:rPr>
          <w:rFonts w:ascii="Arial" w:hAnsi="Arial" w:cs="Arial"/>
          <w:sz w:val="20"/>
          <w:szCs w:val="20"/>
        </w:rPr>
        <w:t>uscaris</w:t>
      </w:r>
      <w:proofErr w:type="spellEnd"/>
      <w:r w:rsidRPr="001900D7">
        <w:rPr>
          <w:rFonts w:ascii="Arial" w:hAnsi="Arial" w:cs="Arial"/>
          <w:sz w:val="20"/>
          <w:szCs w:val="20"/>
        </w:rPr>
        <w:t xml:space="preserve"> </w:t>
      </w:r>
    </w:p>
    <w:p w14:paraId="29137CB5" w14:textId="77777777" w:rsidR="00AA211F" w:rsidRPr="001900D7" w:rsidRDefault="00AA211F" w:rsidP="00AA211F">
      <w:pPr>
        <w:pStyle w:val="Default"/>
        <w:jc w:val="both"/>
        <w:rPr>
          <w:rFonts w:ascii="Arial" w:hAnsi="Arial" w:cs="Arial"/>
          <w:sz w:val="20"/>
          <w:szCs w:val="20"/>
        </w:rPr>
      </w:pPr>
      <w:r>
        <w:rPr>
          <w:rFonts w:ascii="Arial" w:hAnsi="Arial" w:cs="Arial"/>
          <w:sz w:val="20"/>
          <w:szCs w:val="20"/>
        </w:rPr>
        <w:t>6.</w:t>
      </w:r>
      <w:r w:rsidRPr="001900D7">
        <w:rPr>
          <w:rFonts w:ascii="Arial" w:hAnsi="Arial" w:cs="Arial"/>
          <w:sz w:val="20"/>
          <w:szCs w:val="20"/>
        </w:rPr>
        <w:t xml:space="preserve"> </w:t>
      </w:r>
      <w:proofErr w:type="spellStart"/>
      <w:r>
        <w:rPr>
          <w:rFonts w:ascii="Arial" w:hAnsi="Arial" w:cs="Arial"/>
          <w:sz w:val="20"/>
          <w:szCs w:val="20"/>
        </w:rPr>
        <w:t>M</w:t>
      </w:r>
      <w:r w:rsidRPr="001900D7">
        <w:rPr>
          <w:rFonts w:ascii="Arial" w:hAnsi="Arial" w:cs="Arial"/>
          <w:sz w:val="20"/>
          <w:szCs w:val="20"/>
        </w:rPr>
        <w:t>onarch</w:t>
      </w:r>
      <w:proofErr w:type="spellEnd"/>
      <w:r w:rsidRPr="001900D7">
        <w:rPr>
          <w:rFonts w:ascii="Arial" w:hAnsi="Arial" w:cs="Arial"/>
          <w:sz w:val="20"/>
          <w:szCs w:val="20"/>
        </w:rPr>
        <w:t xml:space="preserve"> </w:t>
      </w:r>
    </w:p>
    <w:p w14:paraId="6BA3F269" w14:textId="77777777" w:rsidR="00AA211F" w:rsidRPr="001900D7" w:rsidRDefault="00AA211F" w:rsidP="00AA211F">
      <w:pPr>
        <w:pStyle w:val="Default"/>
        <w:jc w:val="both"/>
        <w:rPr>
          <w:rFonts w:ascii="Arial" w:hAnsi="Arial" w:cs="Arial"/>
          <w:sz w:val="20"/>
          <w:szCs w:val="20"/>
        </w:rPr>
      </w:pPr>
      <w:r>
        <w:rPr>
          <w:rFonts w:ascii="Arial" w:hAnsi="Arial" w:cs="Arial"/>
          <w:sz w:val="20"/>
          <w:szCs w:val="20"/>
        </w:rPr>
        <w:t>7.</w:t>
      </w:r>
      <w:r w:rsidRPr="001900D7">
        <w:rPr>
          <w:rFonts w:ascii="Arial" w:hAnsi="Arial" w:cs="Arial"/>
          <w:sz w:val="20"/>
          <w:szCs w:val="20"/>
        </w:rPr>
        <w:t xml:space="preserve"> </w:t>
      </w:r>
      <w:proofErr w:type="spellStart"/>
      <w:r>
        <w:rPr>
          <w:rFonts w:ascii="Arial" w:hAnsi="Arial" w:cs="Arial"/>
          <w:sz w:val="20"/>
          <w:szCs w:val="20"/>
        </w:rPr>
        <w:t>J</w:t>
      </w:r>
      <w:r w:rsidRPr="001900D7">
        <w:rPr>
          <w:rFonts w:ascii="Arial" w:hAnsi="Arial" w:cs="Arial"/>
          <w:sz w:val="20"/>
          <w:szCs w:val="20"/>
        </w:rPr>
        <w:t>ohanniter</w:t>
      </w:r>
      <w:proofErr w:type="spellEnd"/>
    </w:p>
    <w:p w14:paraId="0B978B00" w14:textId="77777777" w:rsidR="00AA211F" w:rsidRPr="001900D7" w:rsidRDefault="00AA211F" w:rsidP="00AA211F">
      <w:pPr>
        <w:pStyle w:val="Default"/>
        <w:jc w:val="both"/>
        <w:rPr>
          <w:rFonts w:ascii="Arial" w:hAnsi="Arial" w:cs="Arial"/>
          <w:sz w:val="20"/>
          <w:szCs w:val="20"/>
        </w:rPr>
      </w:pPr>
      <w:r>
        <w:rPr>
          <w:rFonts w:ascii="Arial" w:hAnsi="Arial" w:cs="Arial"/>
          <w:sz w:val="20"/>
          <w:szCs w:val="20"/>
        </w:rPr>
        <w:t>8.</w:t>
      </w:r>
      <w:r w:rsidRPr="001900D7">
        <w:rPr>
          <w:rFonts w:ascii="Arial" w:hAnsi="Arial" w:cs="Arial"/>
          <w:sz w:val="20"/>
          <w:szCs w:val="20"/>
        </w:rPr>
        <w:t xml:space="preserve"> </w:t>
      </w:r>
      <w:proofErr w:type="spellStart"/>
      <w:r>
        <w:rPr>
          <w:rFonts w:ascii="Arial" w:hAnsi="Arial" w:cs="Arial"/>
          <w:sz w:val="20"/>
          <w:szCs w:val="20"/>
        </w:rPr>
        <w:t>S</w:t>
      </w:r>
      <w:r w:rsidRPr="001900D7">
        <w:rPr>
          <w:rFonts w:ascii="Arial" w:hAnsi="Arial" w:cs="Arial"/>
          <w:sz w:val="20"/>
          <w:szCs w:val="20"/>
        </w:rPr>
        <w:t>ouvignier</w:t>
      </w:r>
      <w:proofErr w:type="spellEnd"/>
      <w:r w:rsidRPr="001900D7">
        <w:rPr>
          <w:rFonts w:ascii="Arial" w:hAnsi="Arial" w:cs="Arial"/>
          <w:sz w:val="20"/>
          <w:szCs w:val="20"/>
        </w:rPr>
        <w:t xml:space="preserve"> </w:t>
      </w:r>
      <w:proofErr w:type="spellStart"/>
      <w:r w:rsidRPr="001900D7">
        <w:rPr>
          <w:rFonts w:ascii="Arial" w:hAnsi="Arial" w:cs="Arial"/>
          <w:sz w:val="20"/>
          <w:szCs w:val="20"/>
        </w:rPr>
        <w:t>gris</w:t>
      </w:r>
      <w:proofErr w:type="spellEnd"/>
    </w:p>
    <w:p w14:paraId="4FBC455B" w14:textId="77777777" w:rsidR="00AA211F" w:rsidRPr="001900D7" w:rsidRDefault="00AA211F" w:rsidP="00AA211F">
      <w:pPr>
        <w:pStyle w:val="Default"/>
        <w:jc w:val="both"/>
        <w:rPr>
          <w:rFonts w:ascii="Arial" w:hAnsi="Arial" w:cs="Arial"/>
          <w:sz w:val="20"/>
          <w:szCs w:val="20"/>
        </w:rPr>
      </w:pPr>
    </w:p>
    <w:p w14:paraId="04BDA368" w14:textId="77777777" w:rsidR="00AA211F" w:rsidRPr="001900D7" w:rsidRDefault="00AA211F" w:rsidP="00AA211F">
      <w:pPr>
        <w:pStyle w:val="Default"/>
        <w:jc w:val="both"/>
        <w:rPr>
          <w:rFonts w:ascii="Arial" w:hAnsi="Arial" w:cs="Arial"/>
          <w:sz w:val="20"/>
          <w:szCs w:val="20"/>
        </w:rPr>
      </w:pPr>
    </w:p>
    <w:p w14:paraId="7A327D1B" w14:textId="77777777" w:rsidR="00AA211F" w:rsidRPr="001900D7" w:rsidRDefault="00AA211F" w:rsidP="00AA211F">
      <w:pPr>
        <w:pStyle w:val="Default"/>
        <w:jc w:val="both"/>
        <w:rPr>
          <w:rFonts w:ascii="Arial" w:hAnsi="Arial" w:cs="Arial"/>
          <w:b/>
          <w:bCs/>
          <w:sz w:val="20"/>
          <w:szCs w:val="20"/>
        </w:rPr>
      </w:pPr>
    </w:p>
    <w:p w14:paraId="7DF67B14" w14:textId="77777777" w:rsidR="00AA211F" w:rsidRPr="001900D7" w:rsidRDefault="00AA211F" w:rsidP="00AA211F">
      <w:pPr>
        <w:spacing w:after="160" w:line="259" w:lineRule="auto"/>
        <w:rPr>
          <w:rFonts w:cs="Arial"/>
          <w:b/>
          <w:bCs/>
          <w:szCs w:val="20"/>
        </w:rPr>
      </w:pPr>
      <w:r w:rsidRPr="001900D7">
        <w:rPr>
          <w:rFonts w:cs="Arial"/>
          <w:b/>
          <w:bCs/>
          <w:szCs w:val="20"/>
        </w:rPr>
        <w:br w:type="page"/>
      </w:r>
      <w:r w:rsidRPr="001900D7">
        <w:rPr>
          <w:rFonts w:cs="Arial"/>
          <w:b/>
          <w:bCs/>
          <w:szCs w:val="20"/>
        </w:rPr>
        <w:lastRenderedPageBreak/>
        <w:t xml:space="preserve">PRILOGA 3: Merila za izbor programov </w:t>
      </w:r>
    </w:p>
    <w:p w14:paraId="73DC9B49" w14:textId="77777777" w:rsidR="00AA211F" w:rsidRPr="001900D7" w:rsidRDefault="00AA211F" w:rsidP="00AA211F">
      <w:pPr>
        <w:pStyle w:val="Default"/>
        <w:rPr>
          <w:rFonts w:ascii="Arial" w:hAnsi="Arial" w:cs="Arial"/>
          <w:b/>
          <w:bCs/>
          <w:sz w:val="20"/>
          <w:szCs w:val="20"/>
        </w:rPr>
      </w:pPr>
    </w:p>
    <w:p w14:paraId="713E2472" w14:textId="77777777" w:rsidR="00AA211F" w:rsidRPr="001900D7" w:rsidRDefault="00AA211F" w:rsidP="00AA211F">
      <w:pPr>
        <w:pStyle w:val="Default"/>
        <w:numPr>
          <w:ilvl w:val="0"/>
          <w:numId w:val="19"/>
        </w:numPr>
        <w:rPr>
          <w:rFonts w:ascii="Arial" w:hAnsi="Arial" w:cs="Arial"/>
          <w:sz w:val="20"/>
          <w:szCs w:val="20"/>
        </w:rPr>
      </w:pPr>
      <w:r w:rsidRPr="001900D7">
        <w:rPr>
          <w:rFonts w:ascii="Arial" w:hAnsi="Arial" w:cs="Arial"/>
          <w:b/>
          <w:bCs/>
          <w:sz w:val="20"/>
          <w:szCs w:val="20"/>
        </w:rPr>
        <w:t>za promocijo v tretjih državah</w:t>
      </w:r>
    </w:p>
    <w:p w14:paraId="78091D06" w14:textId="77777777" w:rsidR="00AA211F" w:rsidRPr="001900D7" w:rsidRDefault="00AA211F" w:rsidP="00AA211F">
      <w:pPr>
        <w:pStyle w:val="Default"/>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305"/>
        <w:gridCol w:w="1305"/>
      </w:tblGrid>
      <w:tr w:rsidR="00AA211F" w:rsidRPr="001900D7" w14:paraId="67077900" w14:textId="77777777" w:rsidTr="00AB790F">
        <w:trPr>
          <w:trHeight w:val="93"/>
        </w:trPr>
        <w:tc>
          <w:tcPr>
            <w:tcW w:w="6771" w:type="dxa"/>
          </w:tcPr>
          <w:p w14:paraId="10AB79E0" w14:textId="77777777" w:rsidR="00AA211F" w:rsidRPr="001900D7" w:rsidRDefault="00AA211F" w:rsidP="00AB790F">
            <w:pPr>
              <w:pStyle w:val="Default"/>
              <w:rPr>
                <w:rFonts w:ascii="Arial" w:hAnsi="Arial" w:cs="Arial"/>
                <w:b/>
                <w:bCs/>
                <w:sz w:val="20"/>
                <w:szCs w:val="20"/>
              </w:rPr>
            </w:pPr>
          </w:p>
          <w:p w14:paraId="1D6F423F" w14:textId="77777777" w:rsidR="00AA211F" w:rsidRPr="001900D7" w:rsidRDefault="00AA211F" w:rsidP="00AB790F">
            <w:pPr>
              <w:pStyle w:val="Default"/>
              <w:rPr>
                <w:rFonts w:ascii="Arial" w:hAnsi="Arial" w:cs="Arial"/>
                <w:b/>
                <w:bCs/>
                <w:sz w:val="20"/>
                <w:szCs w:val="20"/>
              </w:rPr>
            </w:pPr>
            <w:r w:rsidRPr="001900D7">
              <w:rPr>
                <w:rFonts w:ascii="Arial" w:hAnsi="Arial" w:cs="Arial"/>
                <w:b/>
                <w:bCs/>
                <w:sz w:val="20"/>
                <w:szCs w:val="20"/>
              </w:rPr>
              <w:t>Merilo</w:t>
            </w:r>
          </w:p>
          <w:p w14:paraId="504D2362" w14:textId="77777777" w:rsidR="00AA211F" w:rsidRPr="001900D7" w:rsidRDefault="00AA211F" w:rsidP="00AB790F">
            <w:pPr>
              <w:pStyle w:val="Default"/>
              <w:rPr>
                <w:rFonts w:ascii="Arial" w:hAnsi="Arial" w:cs="Arial"/>
                <w:sz w:val="20"/>
                <w:szCs w:val="20"/>
              </w:rPr>
            </w:pPr>
            <w:r w:rsidRPr="001900D7">
              <w:rPr>
                <w:rFonts w:ascii="Arial" w:hAnsi="Arial" w:cs="Arial"/>
                <w:b/>
                <w:bCs/>
                <w:sz w:val="20"/>
                <w:szCs w:val="20"/>
              </w:rPr>
              <w:t xml:space="preserve"> </w:t>
            </w:r>
          </w:p>
        </w:tc>
        <w:tc>
          <w:tcPr>
            <w:tcW w:w="1305" w:type="dxa"/>
          </w:tcPr>
          <w:p w14:paraId="3A533ECB" w14:textId="77777777" w:rsidR="00AA211F" w:rsidRPr="001900D7" w:rsidRDefault="00AA211F" w:rsidP="00AB790F">
            <w:pPr>
              <w:pStyle w:val="Default"/>
              <w:rPr>
                <w:rFonts w:ascii="Arial" w:hAnsi="Arial" w:cs="Arial"/>
                <w:sz w:val="20"/>
                <w:szCs w:val="20"/>
              </w:rPr>
            </w:pPr>
            <w:r w:rsidRPr="001900D7">
              <w:rPr>
                <w:rFonts w:ascii="Arial" w:hAnsi="Arial" w:cs="Arial"/>
                <w:b/>
                <w:bCs/>
                <w:i/>
                <w:iCs/>
                <w:sz w:val="20"/>
                <w:szCs w:val="20"/>
              </w:rPr>
              <w:t xml:space="preserve">Število točk </w:t>
            </w:r>
          </w:p>
        </w:tc>
        <w:tc>
          <w:tcPr>
            <w:tcW w:w="1305" w:type="dxa"/>
          </w:tcPr>
          <w:p w14:paraId="269CC392" w14:textId="77777777" w:rsidR="00AA211F" w:rsidRPr="001900D7" w:rsidRDefault="00AA211F" w:rsidP="00AB790F">
            <w:pPr>
              <w:pStyle w:val="Default"/>
              <w:rPr>
                <w:rFonts w:ascii="Arial" w:hAnsi="Arial" w:cs="Arial"/>
                <w:b/>
                <w:bCs/>
                <w:i/>
                <w:iCs/>
                <w:sz w:val="20"/>
                <w:szCs w:val="20"/>
              </w:rPr>
            </w:pPr>
            <w:r w:rsidRPr="001900D7">
              <w:rPr>
                <w:rFonts w:ascii="Arial" w:hAnsi="Arial" w:cs="Arial"/>
                <w:b/>
                <w:bCs/>
                <w:i/>
                <w:iCs/>
                <w:sz w:val="20"/>
                <w:szCs w:val="20"/>
              </w:rPr>
              <w:t>Najvišje možno število točk</w:t>
            </w:r>
          </w:p>
        </w:tc>
      </w:tr>
      <w:tr w:rsidR="00AA211F" w:rsidRPr="001900D7" w14:paraId="0730F341" w14:textId="77777777" w:rsidTr="00AB790F">
        <w:trPr>
          <w:trHeight w:val="613"/>
        </w:trPr>
        <w:tc>
          <w:tcPr>
            <w:tcW w:w="6771" w:type="dxa"/>
          </w:tcPr>
          <w:p w14:paraId="24B9E159" w14:textId="77777777" w:rsidR="00AA211F" w:rsidRPr="001900D7" w:rsidRDefault="00AA211F" w:rsidP="00AB790F">
            <w:pPr>
              <w:pStyle w:val="Default"/>
              <w:rPr>
                <w:rFonts w:ascii="Arial" w:hAnsi="Arial" w:cs="Arial"/>
                <w:b/>
                <w:sz w:val="20"/>
                <w:szCs w:val="20"/>
              </w:rPr>
            </w:pPr>
            <w:r w:rsidRPr="001900D7">
              <w:rPr>
                <w:rFonts w:ascii="Arial" w:hAnsi="Arial" w:cs="Arial"/>
                <w:b/>
                <w:bCs/>
                <w:sz w:val="20"/>
                <w:szCs w:val="20"/>
              </w:rPr>
              <w:t xml:space="preserve">I. </w:t>
            </w:r>
            <w:r w:rsidRPr="001900D7">
              <w:rPr>
                <w:rFonts w:ascii="Arial" w:hAnsi="Arial" w:cs="Arial"/>
                <w:b/>
                <w:sz w:val="20"/>
                <w:szCs w:val="20"/>
              </w:rPr>
              <w:t xml:space="preserve">Prejem podpore za promocijo vina v tretjih državah v preteklosti </w:t>
            </w:r>
          </w:p>
          <w:p w14:paraId="0A06DFD6"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nov upravičenec, ki še ni prejel podpore za promocijo </w:t>
            </w:r>
          </w:p>
          <w:p w14:paraId="44C5D9AD"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upravičenec je v </w:t>
            </w:r>
            <w:r>
              <w:rPr>
                <w:rFonts w:ascii="Arial" w:hAnsi="Arial" w:cs="Arial"/>
                <w:sz w:val="20"/>
                <w:szCs w:val="20"/>
              </w:rPr>
              <w:t>prejšnjih</w:t>
            </w:r>
            <w:r w:rsidRPr="001900D7">
              <w:rPr>
                <w:rFonts w:ascii="Arial" w:hAnsi="Arial" w:cs="Arial"/>
                <w:sz w:val="20"/>
                <w:szCs w:val="20"/>
              </w:rPr>
              <w:t xml:space="preserve"> petih letih enkrat prejel podporo za promocijo ali pa je podporo prejel pred več kot petimi leti </w:t>
            </w:r>
          </w:p>
          <w:p w14:paraId="753C9FE1"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upravičenec je v </w:t>
            </w:r>
            <w:r>
              <w:rPr>
                <w:rFonts w:ascii="Arial" w:hAnsi="Arial" w:cs="Arial"/>
                <w:sz w:val="20"/>
                <w:szCs w:val="20"/>
              </w:rPr>
              <w:t>prejšnjih</w:t>
            </w:r>
            <w:r w:rsidRPr="001900D7">
              <w:rPr>
                <w:rFonts w:ascii="Arial" w:hAnsi="Arial" w:cs="Arial"/>
                <w:sz w:val="20"/>
                <w:szCs w:val="20"/>
              </w:rPr>
              <w:t xml:space="preserve"> petih letih večkrat prejel podporo za promocijo </w:t>
            </w:r>
          </w:p>
        </w:tc>
        <w:tc>
          <w:tcPr>
            <w:tcW w:w="1305" w:type="dxa"/>
          </w:tcPr>
          <w:p w14:paraId="31CE795E" w14:textId="77777777" w:rsidR="00AA211F" w:rsidRPr="001900D7" w:rsidRDefault="00AA211F" w:rsidP="00AB790F">
            <w:pPr>
              <w:pStyle w:val="Default"/>
              <w:rPr>
                <w:rFonts w:ascii="Arial" w:hAnsi="Arial" w:cs="Arial"/>
                <w:i/>
                <w:iCs/>
                <w:sz w:val="20"/>
                <w:szCs w:val="20"/>
              </w:rPr>
            </w:pPr>
          </w:p>
          <w:p w14:paraId="5912E416"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20</w:t>
            </w:r>
          </w:p>
          <w:p w14:paraId="44C51122"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15</w:t>
            </w:r>
          </w:p>
          <w:p w14:paraId="572F29D4" w14:textId="77777777" w:rsidR="00AA211F" w:rsidRPr="001900D7" w:rsidRDefault="00AA211F" w:rsidP="00AB790F">
            <w:pPr>
              <w:pStyle w:val="Default"/>
              <w:rPr>
                <w:rFonts w:ascii="Arial" w:hAnsi="Arial" w:cs="Arial"/>
                <w:i/>
                <w:iCs/>
                <w:sz w:val="20"/>
                <w:szCs w:val="20"/>
              </w:rPr>
            </w:pPr>
          </w:p>
          <w:p w14:paraId="47649A1C"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0</w:t>
            </w:r>
          </w:p>
        </w:tc>
        <w:tc>
          <w:tcPr>
            <w:tcW w:w="1305" w:type="dxa"/>
          </w:tcPr>
          <w:p w14:paraId="7978F3D1" w14:textId="77777777" w:rsidR="00AA211F" w:rsidRPr="001900D7" w:rsidRDefault="00AA211F" w:rsidP="00AB790F">
            <w:pPr>
              <w:pStyle w:val="Default"/>
              <w:rPr>
                <w:rFonts w:ascii="Arial" w:hAnsi="Arial" w:cs="Arial"/>
                <w:i/>
                <w:iCs/>
                <w:sz w:val="20"/>
                <w:szCs w:val="20"/>
              </w:rPr>
            </w:pPr>
          </w:p>
          <w:p w14:paraId="302E9C5A"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20</w:t>
            </w:r>
          </w:p>
        </w:tc>
      </w:tr>
      <w:tr w:rsidR="00AA211F" w:rsidRPr="001900D7" w14:paraId="7DA8FEB0" w14:textId="77777777" w:rsidTr="00AB790F">
        <w:trPr>
          <w:trHeight w:val="1132"/>
        </w:trPr>
        <w:tc>
          <w:tcPr>
            <w:tcW w:w="6771" w:type="dxa"/>
          </w:tcPr>
          <w:p w14:paraId="7BF0ADD2" w14:textId="77777777" w:rsidR="00AA211F" w:rsidRPr="001900D7" w:rsidRDefault="00AA211F" w:rsidP="00AB790F">
            <w:pPr>
              <w:pStyle w:val="Default"/>
              <w:rPr>
                <w:rFonts w:ascii="Arial" w:hAnsi="Arial" w:cs="Arial"/>
                <w:b/>
                <w:sz w:val="20"/>
                <w:szCs w:val="20"/>
              </w:rPr>
            </w:pPr>
            <w:r w:rsidRPr="001900D7">
              <w:rPr>
                <w:rFonts w:ascii="Arial" w:hAnsi="Arial" w:cs="Arial"/>
                <w:b/>
                <w:bCs/>
                <w:sz w:val="20"/>
                <w:szCs w:val="20"/>
              </w:rPr>
              <w:t xml:space="preserve">II. </w:t>
            </w:r>
            <w:r w:rsidRPr="001900D7">
              <w:rPr>
                <w:rFonts w:ascii="Arial" w:hAnsi="Arial" w:cs="Arial"/>
                <w:b/>
                <w:sz w:val="20"/>
                <w:szCs w:val="20"/>
              </w:rPr>
              <w:t xml:space="preserve">Prejem podpore za promocijo vina na zadevnem trgu tretje države v preteklosti </w:t>
            </w:r>
          </w:p>
          <w:p w14:paraId="5B494DBE"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upravičenec se osredotoča na nov trg, za katerega še ni prejel podpore za promocijo </w:t>
            </w:r>
          </w:p>
          <w:p w14:paraId="263866FD"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upravičenec se osredotoča na trg, za katerega je v </w:t>
            </w:r>
            <w:r>
              <w:rPr>
                <w:rFonts w:ascii="Arial" w:hAnsi="Arial" w:cs="Arial"/>
                <w:sz w:val="20"/>
                <w:szCs w:val="20"/>
              </w:rPr>
              <w:t>prejšnjih</w:t>
            </w:r>
            <w:r w:rsidRPr="001900D7">
              <w:rPr>
                <w:rFonts w:ascii="Arial" w:hAnsi="Arial" w:cs="Arial"/>
                <w:sz w:val="20"/>
                <w:szCs w:val="20"/>
              </w:rPr>
              <w:t xml:space="preserve"> petih letih enkrat prejel podporo za promocijo ali pa je podporo prejel pred več kot petimi leti </w:t>
            </w:r>
          </w:p>
          <w:p w14:paraId="5CD3C024"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upravičenec se osredotoča na trg, za katerega je v </w:t>
            </w:r>
            <w:r>
              <w:rPr>
                <w:rFonts w:ascii="Arial" w:hAnsi="Arial" w:cs="Arial"/>
                <w:sz w:val="20"/>
                <w:szCs w:val="20"/>
              </w:rPr>
              <w:t>prejšnjih</w:t>
            </w:r>
            <w:r w:rsidRPr="001900D7">
              <w:rPr>
                <w:rFonts w:ascii="Arial" w:hAnsi="Arial" w:cs="Arial"/>
                <w:sz w:val="20"/>
                <w:szCs w:val="20"/>
              </w:rPr>
              <w:t xml:space="preserve"> petih letih večkrat prejel podporo za promocijo </w:t>
            </w:r>
          </w:p>
        </w:tc>
        <w:tc>
          <w:tcPr>
            <w:tcW w:w="1305" w:type="dxa"/>
          </w:tcPr>
          <w:p w14:paraId="427F02D0" w14:textId="77777777" w:rsidR="00AA211F" w:rsidRPr="001900D7" w:rsidRDefault="00AA211F" w:rsidP="00AB790F">
            <w:pPr>
              <w:pStyle w:val="Default"/>
              <w:rPr>
                <w:rFonts w:ascii="Arial" w:hAnsi="Arial" w:cs="Arial"/>
                <w:i/>
                <w:iCs/>
                <w:sz w:val="20"/>
                <w:szCs w:val="20"/>
              </w:rPr>
            </w:pPr>
          </w:p>
          <w:p w14:paraId="1D9BC852" w14:textId="77777777" w:rsidR="00AA211F" w:rsidRPr="001900D7" w:rsidRDefault="00AA211F" w:rsidP="00AB790F">
            <w:pPr>
              <w:pStyle w:val="Default"/>
              <w:rPr>
                <w:rFonts w:ascii="Arial" w:hAnsi="Arial" w:cs="Arial"/>
                <w:i/>
                <w:iCs/>
                <w:sz w:val="20"/>
                <w:szCs w:val="20"/>
              </w:rPr>
            </w:pPr>
          </w:p>
          <w:p w14:paraId="7C60B4B2"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20</w:t>
            </w:r>
          </w:p>
          <w:p w14:paraId="250118BC" w14:textId="77777777" w:rsidR="00AA211F" w:rsidRPr="001900D7" w:rsidRDefault="00AA211F" w:rsidP="00AB790F">
            <w:pPr>
              <w:pStyle w:val="Default"/>
              <w:rPr>
                <w:rFonts w:ascii="Arial" w:hAnsi="Arial" w:cs="Arial"/>
                <w:i/>
                <w:iCs/>
                <w:sz w:val="20"/>
                <w:szCs w:val="20"/>
              </w:rPr>
            </w:pPr>
          </w:p>
          <w:p w14:paraId="361EB8BE"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15</w:t>
            </w:r>
          </w:p>
          <w:p w14:paraId="53A21FB3" w14:textId="77777777" w:rsidR="00AA211F" w:rsidRPr="001900D7" w:rsidRDefault="00AA211F" w:rsidP="00AB790F">
            <w:pPr>
              <w:pStyle w:val="Default"/>
              <w:rPr>
                <w:rFonts w:ascii="Arial" w:hAnsi="Arial" w:cs="Arial"/>
                <w:i/>
                <w:iCs/>
                <w:sz w:val="20"/>
                <w:szCs w:val="20"/>
              </w:rPr>
            </w:pPr>
          </w:p>
          <w:p w14:paraId="0DA6E53B" w14:textId="77777777" w:rsidR="00AA211F" w:rsidRPr="001900D7" w:rsidRDefault="00AA211F" w:rsidP="00AB790F">
            <w:pPr>
              <w:pStyle w:val="Default"/>
              <w:rPr>
                <w:rFonts w:ascii="Arial" w:hAnsi="Arial" w:cs="Arial"/>
                <w:i/>
                <w:iCs/>
                <w:sz w:val="20"/>
                <w:szCs w:val="20"/>
              </w:rPr>
            </w:pPr>
          </w:p>
          <w:p w14:paraId="56B4BBAF"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5</w:t>
            </w:r>
          </w:p>
        </w:tc>
        <w:tc>
          <w:tcPr>
            <w:tcW w:w="1305" w:type="dxa"/>
          </w:tcPr>
          <w:p w14:paraId="6E910BB4" w14:textId="77777777" w:rsidR="00AA211F" w:rsidRPr="001900D7" w:rsidRDefault="00AA211F" w:rsidP="00AB790F">
            <w:pPr>
              <w:pStyle w:val="Default"/>
              <w:rPr>
                <w:rFonts w:ascii="Arial" w:hAnsi="Arial" w:cs="Arial"/>
                <w:i/>
                <w:iCs/>
                <w:sz w:val="20"/>
                <w:szCs w:val="20"/>
              </w:rPr>
            </w:pPr>
          </w:p>
          <w:p w14:paraId="4D7ADE25"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20</w:t>
            </w:r>
          </w:p>
        </w:tc>
      </w:tr>
      <w:tr w:rsidR="00AA211F" w:rsidRPr="001900D7" w14:paraId="7054C0CF" w14:textId="77777777" w:rsidTr="00AB790F">
        <w:trPr>
          <w:trHeight w:val="749"/>
        </w:trPr>
        <w:tc>
          <w:tcPr>
            <w:tcW w:w="6771" w:type="dxa"/>
          </w:tcPr>
          <w:p w14:paraId="573FB08E" w14:textId="77777777" w:rsidR="00AA211F" w:rsidRPr="001900D7" w:rsidRDefault="00AA211F" w:rsidP="00AB790F">
            <w:pPr>
              <w:pStyle w:val="Default"/>
              <w:rPr>
                <w:rFonts w:ascii="Arial" w:hAnsi="Arial" w:cs="Arial"/>
                <w:b/>
                <w:bCs/>
                <w:sz w:val="20"/>
                <w:szCs w:val="20"/>
              </w:rPr>
            </w:pPr>
            <w:r w:rsidRPr="001900D7">
              <w:rPr>
                <w:rFonts w:ascii="Arial" w:hAnsi="Arial" w:cs="Arial"/>
                <w:b/>
                <w:bCs/>
                <w:sz w:val="20"/>
                <w:szCs w:val="20"/>
              </w:rPr>
              <w:t>III. Višina upravičenih stroškov</w:t>
            </w:r>
          </w:p>
          <w:p w14:paraId="416512EC"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upravičeni stroški znašajo 50.000 eurov ali več</w:t>
            </w:r>
          </w:p>
          <w:p w14:paraId="5D93D1AE" w14:textId="77777777" w:rsidR="00AA211F" w:rsidRPr="001900D7" w:rsidRDefault="00AA211F" w:rsidP="00AB790F">
            <w:pPr>
              <w:pStyle w:val="Default"/>
              <w:rPr>
                <w:rFonts w:ascii="Arial" w:hAnsi="Arial" w:cs="Arial"/>
                <w:b/>
                <w:bCs/>
                <w:sz w:val="20"/>
                <w:szCs w:val="20"/>
              </w:rPr>
            </w:pPr>
            <w:r w:rsidRPr="001900D7">
              <w:rPr>
                <w:rFonts w:ascii="Arial" w:hAnsi="Arial" w:cs="Arial"/>
                <w:sz w:val="20"/>
                <w:szCs w:val="20"/>
              </w:rPr>
              <w:t>– upravičeni stroški znašajo manj kot 50.000 eurov</w:t>
            </w:r>
          </w:p>
        </w:tc>
        <w:tc>
          <w:tcPr>
            <w:tcW w:w="1305" w:type="dxa"/>
          </w:tcPr>
          <w:p w14:paraId="0ADFFA46" w14:textId="77777777" w:rsidR="00AA211F" w:rsidRPr="001900D7" w:rsidRDefault="00AA211F" w:rsidP="00AB790F">
            <w:pPr>
              <w:pStyle w:val="Default"/>
              <w:rPr>
                <w:rFonts w:ascii="Arial" w:hAnsi="Arial" w:cs="Arial"/>
                <w:i/>
                <w:iCs/>
                <w:sz w:val="20"/>
                <w:szCs w:val="20"/>
              </w:rPr>
            </w:pPr>
          </w:p>
          <w:p w14:paraId="4D90FEC9"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10</w:t>
            </w:r>
          </w:p>
          <w:p w14:paraId="4E8B3711"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5</w:t>
            </w:r>
          </w:p>
        </w:tc>
        <w:tc>
          <w:tcPr>
            <w:tcW w:w="1305" w:type="dxa"/>
          </w:tcPr>
          <w:p w14:paraId="4DCC5D0B" w14:textId="77777777" w:rsidR="00AA211F" w:rsidRPr="001900D7" w:rsidRDefault="00AA211F" w:rsidP="00AB790F">
            <w:pPr>
              <w:pStyle w:val="Default"/>
              <w:rPr>
                <w:rFonts w:ascii="Arial" w:hAnsi="Arial" w:cs="Arial"/>
                <w:i/>
                <w:iCs/>
                <w:sz w:val="20"/>
                <w:szCs w:val="20"/>
              </w:rPr>
            </w:pPr>
          </w:p>
          <w:p w14:paraId="341A4EFB"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10</w:t>
            </w:r>
          </w:p>
        </w:tc>
      </w:tr>
      <w:tr w:rsidR="00AA211F" w:rsidRPr="001900D7" w14:paraId="31D758DC" w14:textId="77777777" w:rsidTr="00AB790F">
        <w:trPr>
          <w:trHeight w:val="1132"/>
        </w:trPr>
        <w:tc>
          <w:tcPr>
            <w:tcW w:w="6771" w:type="dxa"/>
          </w:tcPr>
          <w:p w14:paraId="7E75A5EE"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cs="Arial"/>
                <w:b/>
                <w:bCs/>
                <w:szCs w:val="20"/>
              </w:rPr>
              <w:t xml:space="preserve">IV. </w:t>
            </w:r>
            <w:r w:rsidRPr="001900D7">
              <w:rPr>
                <w:rFonts w:eastAsia="Calibri" w:cs="Arial"/>
                <w:b/>
                <w:szCs w:val="20"/>
              </w:rPr>
              <w:t>Kakovost vina</w:t>
            </w:r>
          </w:p>
          <w:p w14:paraId="026B887C"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promocija se nanaša na vina z zaščiteno označbo porekla (ZOP)</w:t>
            </w:r>
          </w:p>
          <w:p w14:paraId="725FBB9C"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xml:space="preserve">– promocija se nanaša na vina z </w:t>
            </w:r>
            <w:r>
              <w:rPr>
                <w:rFonts w:eastAsia="Calibri" w:cs="Arial"/>
                <w:szCs w:val="20"/>
              </w:rPr>
              <w:t xml:space="preserve">zaščiteno označbo porekla (ZOP) </w:t>
            </w:r>
            <w:r w:rsidRPr="001900D7">
              <w:rPr>
                <w:rFonts w:eastAsia="Calibri" w:cs="Arial"/>
                <w:szCs w:val="20"/>
              </w:rPr>
              <w:t>in vina z zaščiteno geografsko</w:t>
            </w:r>
            <w:r>
              <w:rPr>
                <w:rFonts w:eastAsia="Calibri" w:cs="Arial"/>
                <w:szCs w:val="20"/>
              </w:rPr>
              <w:t xml:space="preserve"> </w:t>
            </w:r>
            <w:r w:rsidRPr="001900D7">
              <w:rPr>
                <w:rFonts w:eastAsia="Calibri" w:cs="Arial"/>
                <w:szCs w:val="20"/>
              </w:rPr>
              <w:t>označbo (ZGO)</w:t>
            </w:r>
          </w:p>
          <w:p w14:paraId="5DAD4336" w14:textId="77777777" w:rsidR="00AA211F" w:rsidRPr="001900D7" w:rsidRDefault="00AA211F" w:rsidP="00AB790F">
            <w:pPr>
              <w:pStyle w:val="Default"/>
              <w:rPr>
                <w:rFonts w:ascii="Arial" w:hAnsi="Arial" w:cs="Arial"/>
                <w:b/>
                <w:bCs/>
                <w:sz w:val="20"/>
                <w:szCs w:val="20"/>
              </w:rPr>
            </w:pPr>
            <w:r w:rsidRPr="001900D7">
              <w:rPr>
                <w:rFonts w:ascii="Arial" w:hAnsi="Arial" w:cs="Arial"/>
                <w:sz w:val="20"/>
                <w:szCs w:val="20"/>
              </w:rPr>
              <w:t xml:space="preserve">– promocija se nanaša na vina z </w:t>
            </w:r>
            <w:r>
              <w:rPr>
                <w:rFonts w:ascii="Arial" w:hAnsi="Arial" w:cs="Arial"/>
                <w:sz w:val="20"/>
                <w:szCs w:val="20"/>
              </w:rPr>
              <w:t>zaščiteno geografsko označbo (ZGO)</w:t>
            </w:r>
          </w:p>
        </w:tc>
        <w:tc>
          <w:tcPr>
            <w:tcW w:w="1305" w:type="dxa"/>
          </w:tcPr>
          <w:p w14:paraId="5AF862FB" w14:textId="77777777" w:rsidR="00AA211F" w:rsidRPr="001900D7" w:rsidRDefault="00AA211F" w:rsidP="00AB790F">
            <w:pPr>
              <w:pStyle w:val="Default"/>
              <w:rPr>
                <w:rFonts w:ascii="Arial" w:hAnsi="Arial" w:cs="Arial"/>
                <w:i/>
                <w:iCs/>
                <w:sz w:val="20"/>
                <w:szCs w:val="20"/>
              </w:rPr>
            </w:pPr>
          </w:p>
          <w:p w14:paraId="05FA1466"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20</w:t>
            </w:r>
          </w:p>
          <w:p w14:paraId="65ED3F08"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15</w:t>
            </w:r>
          </w:p>
          <w:p w14:paraId="5997F5AA" w14:textId="77777777" w:rsidR="00AA211F" w:rsidRPr="001900D7" w:rsidRDefault="00AA211F" w:rsidP="00AB790F">
            <w:pPr>
              <w:pStyle w:val="Default"/>
              <w:rPr>
                <w:rFonts w:ascii="Arial" w:hAnsi="Arial" w:cs="Arial"/>
                <w:i/>
                <w:iCs/>
                <w:sz w:val="20"/>
                <w:szCs w:val="20"/>
              </w:rPr>
            </w:pPr>
          </w:p>
          <w:p w14:paraId="35B859D8"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5</w:t>
            </w:r>
          </w:p>
        </w:tc>
        <w:tc>
          <w:tcPr>
            <w:tcW w:w="1305" w:type="dxa"/>
          </w:tcPr>
          <w:p w14:paraId="7C5B7A33" w14:textId="77777777" w:rsidR="00AA211F" w:rsidRPr="001900D7" w:rsidRDefault="00AA211F" w:rsidP="00AB790F">
            <w:pPr>
              <w:pStyle w:val="Default"/>
              <w:rPr>
                <w:rFonts w:ascii="Arial" w:hAnsi="Arial" w:cs="Arial"/>
                <w:i/>
                <w:iCs/>
                <w:sz w:val="20"/>
                <w:szCs w:val="20"/>
              </w:rPr>
            </w:pPr>
          </w:p>
          <w:p w14:paraId="5C6BE259"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20</w:t>
            </w:r>
          </w:p>
        </w:tc>
      </w:tr>
      <w:tr w:rsidR="00AA211F" w:rsidRPr="001900D7" w14:paraId="700CD9D2" w14:textId="77777777" w:rsidTr="00AB790F">
        <w:trPr>
          <w:trHeight w:val="805"/>
        </w:trPr>
        <w:tc>
          <w:tcPr>
            <w:tcW w:w="6771" w:type="dxa"/>
          </w:tcPr>
          <w:p w14:paraId="2D78B24F"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cs="Arial"/>
                <w:b/>
                <w:bCs/>
                <w:szCs w:val="20"/>
              </w:rPr>
              <w:t xml:space="preserve">V. </w:t>
            </w:r>
            <w:r w:rsidRPr="001900D7">
              <w:rPr>
                <w:rFonts w:eastAsia="Calibri" w:cs="Arial"/>
                <w:b/>
                <w:szCs w:val="20"/>
              </w:rPr>
              <w:t>Ciljna skupina</w:t>
            </w:r>
          </w:p>
          <w:p w14:paraId="0A5D57FF"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ciljna skupina je trgovina ali gostinstvo</w:t>
            </w:r>
          </w:p>
          <w:p w14:paraId="3A057634" w14:textId="77777777" w:rsidR="00AA211F" w:rsidRPr="001900D7" w:rsidRDefault="00AA211F" w:rsidP="00AB790F">
            <w:pPr>
              <w:autoSpaceDE w:val="0"/>
              <w:autoSpaceDN w:val="0"/>
              <w:adjustRightInd w:val="0"/>
              <w:spacing w:line="240" w:lineRule="auto"/>
              <w:rPr>
                <w:rFonts w:cs="Arial"/>
                <w:b/>
                <w:bCs/>
                <w:szCs w:val="20"/>
              </w:rPr>
            </w:pPr>
            <w:r w:rsidRPr="001900D7">
              <w:rPr>
                <w:rFonts w:eastAsia="Calibri" w:cs="Arial"/>
                <w:szCs w:val="20"/>
              </w:rPr>
              <w:t xml:space="preserve">– ciljna skupina je </w:t>
            </w:r>
            <w:r>
              <w:rPr>
                <w:rFonts w:eastAsia="Calibri" w:cs="Arial"/>
                <w:szCs w:val="20"/>
              </w:rPr>
              <w:t>druga</w:t>
            </w:r>
            <w:r w:rsidRPr="001900D7">
              <w:rPr>
                <w:rFonts w:eastAsia="Calibri" w:cs="Arial"/>
                <w:szCs w:val="20"/>
              </w:rPr>
              <w:t xml:space="preserve"> javnost</w:t>
            </w:r>
          </w:p>
        </w:tc>
        <w:tc>
          <w:tcPr>
            <w:tcW w:w="1305" w:type="dxa"/>
          </w:tcPr>
          <w:p w14:paraId="7E9474F0" w14:textId="77777777" w:rsidR="00AA211F" w:rsidRPr="001900D7" w:rsidRDefault="00AA211F" w:rsidP="00AB790F">
            <w:pPr>
              <w:pStyle w:val="Default"/>
              <w:rPr>
                <w:rFonts w:ascii="Arial" w:hAnsi="Arial" w:cs="Arial"/>
                <w:i/>
                <w:iCs/>
                <w:sz w:val="20"/>
                <w:szCs w:val="20"/>
              </w:rPr>
            </w:pPr>
          </w:p>
          <w:p w14:paraId="20572967"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10</w:t>
            </w:r>
          </w:p>
          <w:p w14:paraId="4ADC24F7"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0</w:t>
            </w:r>
          </w:p>
        </w:tc>
        <w:tc>
          <w:tcPr>
            <w:tcW w:w="1305" w:type="dxa"/>
          </w:tcPr>
          <w:p w14:paraId="7A82FBAE" w14:textId="77777777" w:rsidR="00AA211F" w:rsidRPr="001900D7" w:rsidRDefault="00AA211F" w:rsidP="00AB790F">
            <w:pPr>
              <w:pStyle w:val="Default"/>
              <w:rPr>
                <w:rFonts w:ascii="Arial" w:hAnsi="Arial" w:cs="Arial"/>
                <w:i/>
                <w:iCs/>
                <w:sz w:val="20"/>
                <w:szCs w:val="20"/>
              </w:rPr>
            </w:pPr>
          </w:p>
          <w:p w14:paraId="0DFE4E41"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10</w:t>
            </w:r>
          </w:p>
        </w:tc>
      </w:tr>
      <w:tr w:rsidR="00AA211F" w:rsidRPr="001900D7" w14:paraId="71F64785" w14:textId="77777777" w:rsidTr="00AB790F">
        <w:trPr>
          <w:trHeight w:val="1132"/>
        </w:trPr>
        <w:tc>
          <w:tcPr>
            <w:tcW w:w="6771" w:type="dxa"/>
          </w:tcPr>
          <w:p w14:paraId="380D2EB2"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cs="Arial"/>
                <w:b/>
                <w:bCs/>
                <w:szCs w:val="20"/>
              </w:rPr>
              <w:t xml:space="preserve">VI. </w:t>
            </w:r>
            <w:r w:rsidRPr="001900D7">
              <w:rPr>
                <w:rFonts w:eastAsia="Calibri" w:cs="Arial"/>
                <w:b/>
                <w:szCs w:val="20"/>
              </w:rPr>
              <w:t>Povprečna letna pridelava vina upravičenca</w:t>
            </w:r>
          </w:p>
          <w:p w14:paraId="6CC54199"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xml:space="preserve">– pridelava nad 100.000 litrov za pridelovalca, vpisanega v register, in nad 250.000 litrov za </w:t>
            </w:r>
            <w:r>
              <w:rPr>
                <w:rFonts w:eastAsia="Calibri" w:cs="Arial"/>
                <w:szCs w:val="20"/>
              </w:rPr>
              <w:t>druge</w:t>
            </w:r>
            <w:r w:rsidRPr="001900D7">
              <w:rPr>
                <w:rFonts w:eastAsia="Calibri" w:cs="Arial"/>
                <w:szCs w:val="20"/>
              </w:rPr>
              <w:t xml:space="preserve"> upravičence</w:t>
            </w:r>
          </w:p>
          <w:p w14:paraId="667269BD"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xml:space="preserve">– pridelava od 50.000 do 100.000 litrov za pridelovalca in od 120.000 do 250.000 litrov za </w:t>
            </w:r>
            <w:r>
              <w:rPr>
                <w:rFonts w:eastAsia="Calibri" w:cs="Arial"/>
                <w:szCs w:val="20"/>
              </w:rPr>
              <w:t>druge</w:t>
            </w:r>
            <w:r w:rsidRPr="001900D7">
              <w:rPr>
                <w:rFonts w:eastAsia="Calibri" w:cs="Arial"/>
                <w:szCs w:val="20"/>
              </w:rPr>
              <w:t xml:space="preserve"> upravičence</w:t>
            </w:r>
          </w:p>
          <w:p w14:paraId="4E4F6BE0" w14:textId="77777777" w:rsidR="00AA211F" w:rsidRPr="001900D7" w:rsidRDefault="00AA211F" w:rsidP="00AB790F">
            <w:pPr>
              <w:autoSpaceDE w:val="0"/>
              <w:autoSpaceDN w:val="0"/>
              <w:adjustRightInd w:val="0"/>
              <w:spacing w:line="240" w:lineRule="auto"/>
              <w:rPr>
                <w:rFonts w:cs="Arial"/>
                <w:b/>
                <w:bCs/>
                <w:szCs w:val="20"/>
              </w:rPr>
            </w:pPr>
            <w:r w:rsidRPr="001900D7">
              <w:rPr>
                <w:rFonts w:eastAsia="Calibri" w:cs="Arial"/>
                <w:szCs w:val="20"/>
              </w:rPr>
              <w:t xml:space="preserve">– pridelava do 50.000 litrov za pridelovalca in od 75.000 do 120.000 litrov za </w:t>
            </w:r>
            <w:r>
              <w:rPr>
                <w:rFonts w:eastAsia="Calibri" w:cs="Arial"/>
                <w:szCs w:val="20"/>
              </w:rPr>
              <w:t>druge</w:t>
            </w:r>
            <w:r w:rsidRPr="001900D7">
              <w:rPr>
                <w:rFonts w:eastAsia="Calibri" w:cs="Arial"/>
                <w:szCs w:val="20"/>
              </w:rPr>
              <w:t xml:space="preserve"> upravičence</w:t>
            </w:r>
          </w:p>
        </w:tc>
        <w:tc>
          <w:tcPr>
            <w:tcW w:w="1305" w:type="dxa"/>
          </w:tcPr>
          <w:p w14:paraId="57EA3FA6" w14:textId="77777777" w:rsidR="00AA211F" w:rsidRPr="001900D7" w:rsidRDefault="00AA211F" w:rsidP="00AB790F">
            <w:pPr>
              <w:pStyle w:val="Default"/>
              <w:rPr>
                <w:rFonts w:ascii="Arial" w:hAnsi="Arial" w:cs="Arial"/>
                <w:i/>
                <w:iCs/>
                <w:sz w:val="20"/>
                <w:szCs w:val="20"/>
              </w:rPr>
            </w:pPr>
          </w:p>
          <w:p w14:paraId="5098A3E3"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20</w:t>
            </w:r>
          </w:p>
          <w:p w14:paraId="0AD41A7A" w14:textId="77777777" w:rsidR="00AA211F" w:rsidRPr="001900D7" w:rsidRDefault="00AA211F" w:rsidP="00AB790F">
            <w:pPr>
              <w:pStyle w:val="Default"/>
              <w:rPr>
                <w:rFonts w:ascii="Arial" w:hAnsi="Arial" w:cs="Arial"/>
                <w:i/>
                <w:iCs/>
                <w:sz w:val="20"/>
                <w:szCs w:val="20"/>
              </w:rPr>
            </w:pPr>
          </w:p>
          <w:p w14:paraId="06087A17"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15</w:t>
            </w:r>
          </w:p>
          <w:p w14:paraId="0E406793" w14:textId="77777777" w:rsidR="00AA211F" w:rsidRPr="001900D7" w:rsidRDefault="00AA211F" w:rsidP="00AB790F">
            <w:pPr>
              <w:pStyle w:val="Default"/>
              <w:rPr>
                <w:rFonts w:ascii="Arial" w:hAnsi="Arial" w:cs="Arial"/>
                <w:i/>
                <w:iCs/>
                <w:sz w:val="20"/>
                <w:szCs w:val="20"/>
              </w:rPr>
            </w:pPr>
          </w:p>
          <w:p w14:paraId="57D2341D"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5</w:t>
            </w:r>
          </w:p>
        </w:tc>
        <w:tc>
          <w:tcPr>
            <w:tcW w:w="1305" w:type="dxa"/>
          </w:tcPr>
          <w:p w14:paraId="362621D7" w14:textId="77777777" w:rsidR="00AA211F" w:rsidRPr="001900D7" w:rsidRDefault="00AA211F" w:rsidP="00AB790F">
            <w:pPr>
              <w:pStyle w:val="Default"/>
              <w:rPr>
                <w:rFonts w:ascii="Arial" w:hAnsi="Arial" w:cs="Arial"/>
                <w:i/>
                <w:iCs/>
                <w:sz w:val="20"/>
                <w:szCs w:val="20"/>
              </w:rPr>
            </w:pPr>
          </w:p>
          <w:p w14:paraId="6FECFEC2"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20</w:t>
            </w:r>
          </w:p>
        </w:tc>
      </w:tr>
      <w:tr w:rsidR="00AA211F" w:rsidRPr="001900D7" w14:paraId="0BDF198D" w14:textId="77777777" w:rsidTr="00AB790F">
        <w:trPr>
          <w:trHeight w:val="414"/>
        </w:trPr>
        <w:tc>
          <w:tcPr>
            <w:tcW w:w="6771" w:type="dxa"/>
          </w:tcPr>
          <w:p w14:paraId="10229AA7" w14:textId="77777777" w:rsidR="00AA211F" w:rsidRPr="001900D7" w:rsidRDefault="00AA211F" w:rsidP="00AB790F">
            <w:pPr>
              <w:autoSpaceDE w:val="0"/>
              <w:autoSpaceDN w:val="0"/>
              <w:adjustRightInd w:val="0"/>
              <w:spacing w:line="240" w:lineRule="auto"/>
              <w:jc w:val="right"/>
              <w:rPr>
                <w:rFonts w:cs="Arial"/>
                <w:b/>
                <w:bCs/>
                <w:szCs w:val="20"/>
              </w:rPr>
            </w:pPr>
            <w:r w:rsidRPr="001900D7">
              <w:rPr>
                <w:rFonts w:cs="Arial"/>
                <w:b/>
                <w:bCs/>
                <w:szCs w:val="20"/>
              </w:rPr>
              <w:t>SKUPAJ:</w:t>
            </w:r>
          </w:p>
        </w:tc>
        <w:tc>
          <w:tcPr>
            <w:tcW w:w="1305" w:type="dxa"/>
          </w:tcPr>
          <w:p w14:paraId="1A93AA59" w14:textId="77777777" w:rsidR="00AA211F" w:rsidRPr="001900D7" w:rsidRDefault="00AA211F" w:rsidP="00AB790F">
            <w:pPr>
              <w:pStyle w:val="Default"/>
              <w:rPr>
                <w:rFonts w:ascii="Arial" w:hAnsi="Arial" w:cs="Arial"/>
                <w:i/>
                <w:iCs/>
                <w:sz w:val="20"/>
                <w:szCs w:val="20"/>
              </w:rPr>
            </w:pPr>
          </w:p>
        </w:tc>
        <w:tc>
          <w:tcPr>
            <w:tcW w:w="1305" w:type="dxa"/>
          </w:tcPr>
          <w:p w14:paraId="2DFADC38" w14:textId="77777777" w:rsidR="00AA211F" w:rsidRPr="001900D7" w:rsidRDefault="00AA211F" w:rsidP="00AB790F">
            <w:pPr>
              <w:pStyle w:val="Default"/>
              <w:rPr>
                <w:rFonts w:ascii="Arial" w:hAnsi="Arial" w:cs="Arial"/>
                <w:b/>
                <w:i/>
                <w:iCs/>
                <w:sz w:val="20"/>
                <w:szCs w:val="20"/>
              </w:rPr>
            </w:pPr>
            <w:r w:rsidRPr="001900D7">
              <w:rPr>
                <w:rFonts w:ascii="Arial" w:hAnsi="Arial" w:cs="Arial"/>
                <w:b/>
                <w:i/>
                <w:iCs/>
                <w:sz w:val="20"/>
                <w:szCs w:val="20"/>
              </w:rPr>
              <w:t>100</w:t>
            </w:r>
          </w:p>
        </w:tc>
      </w:tr>
    </w:tbl>
    <w:p w14:paraId="08E3FB76" w14:textId="77777777" w:rsidR="00AA211F" w:rsidRPr="001900D7" w:rsidRDefault="00AA211F" w:rsidP="00AA211F">
      <w:pPr>
        <w:spacing w:after="160" w:line="259" w:lineRule="auto"/>
        <w:rPr>
          <w:rFonts w:eastAsia="Calibri" w:cs="Arial"/>
          <w:color w:val="000000"/>
          <w:szCs w:val="20"/>
        </w:rPr>
      </w:pPr>
    </w:p>
    <w:p w14:paraId="2D328B0D" w14:textId="77777777" w:rsidR="00AA211F" w:rsidRPr="001900D7" w:rsidRDefault="00AA211F" w:rsidP="00AA211F">
      <w:pPr>
        <w:pStyle w:val="Default"/>
        <w:rPr>
          <w:rFonts w:ascii="Arial" w:hAnsi="Arial" w:cs="Arial"/>
          <w:sz w:val="20"/>
          <w:szCs w:val="20"/>
        </w:rPr>
      </w:pPr>
    </w:p>
    <w:p w14:paraId="070D3982" w14:textId="77777777" w:rsidR="00AA211F" w:rsidRPr="001900D7" w:rsidRDefault="00AA211F" w:rsidP="00AA211F">
      <w:pPr>
        <w:pStyle w:val="Default"/>
        <w:rPr>
          <w:rFonts w:ascii="Arial" w:hAnsi="Arial" w:cs="Arial"/>
          <w:b/>
          <w:bCs/>
          <w:sz w:val="20"/>
          <w:szCs w:val="20"/>
        </w:rPr>
      </w:pPr>
      <w:r w:rsidRPr="001900D7">
        <w:rPr>
          <w:rFonts w:ascii="Arial" w:hAnsi="Arial" w:cs="Arial"/>
          <w:b/>
          <w:bCs/>
          <w:sz w:val="20"/>
          <w:szCs w:val="20"/>
        </w:rPr>
        <w:t>b)  za informiranje o vinih</w:t>
      </w:r>
    </w:p>
    <w:p w14:paraId="2163E427" w14:textId="77777777" w:rsidR="00AA211F" w:rsidRPr="001900D7" w:rsidRDefault="00AA211F" w:rsidP="00AA211F">
      <w:pPr>
        <w:pStyle w:val="Default"/>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305"/>
        <w:gridCol w:w="1305"/>
      </w:tblGrid>
      <w:tr w:rsidR="00AA211F" w:rsidRPr="001900D7" w14:paraId="5AC474B5" w14:textId="77777777" w:rsidTr="00AB790F">
        <w:trPr>
          <w:trHeight w:val="93"/>
        </w:trPr>
        <w:tc>
          <w:tcPr>
            <w:tcW w:w="6771" w:type="dxa"/>
            <w:tcBorders>
              <w:right w:val="single" w:sz="4" w:space="0" w:color="auto"/>
            </w:tcBorders>
          </w:tcPr>
          <w:p w14:paraId="1034814A"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w:t>
            </w:r>
          </w:p>
          <w:p w14:paraId="4950B48C" w14:textId="77777777" w:rsidR="00AA211F" w:rsidRPr="001900D7" w:rsidRDefault="00AA211F" w:rsidP="00AB790F">
            <w:pPr>
              <w:pStyle w:val="Default"/>
              <w:rPr>
                <w:rFonts w:ascii="Arial" w:hAnsi="Arial" w:cs="Arial"/>
                <w:b/>
                <w:bCs/>
                <w:sz w:val="20"/>
                <w:szCs w:val="20"/>
              </w:rPr>
            </w:pPr>
            <w:r w:rsidRPr="001900D7">
              <w:rPr>
                <w:rFonts w:ascii="Arial" w:hAnsi="Arial" w:cs="Arial"/>
                <w:b/>
                <w:bCs/>
                <w:sz w:val="20"/>
                <w:szCs w:val="20"/>
              </w:rPr>
              <w:t>Merilo</w:t>
            </w:r>
          </w:p>
          <w:p w14:paraId="382B2F55" w14:textId="77777777" w:rsidR="00AA211F" w:rsidRPr="001900D7" w:rsidRDefault="00AA211F" w:rsidP="00AB790F">
            <w:pPr>
              <w:pStyle w:val="Default"/>
              <w:rPr>
                <w:rFonts w:ascii="Arial" w:hAnsi="Arial" w:cs="Arial"/>
                <w:sz w:val="20"/>
                <w:szCs w:val="20"/>
              </w:rPr>
            </w:pPr>
          </w:p>
        </w:tc>
        <w:tc>
          <w:tcPr>
            <w:tcW w:w="1305" w:type="dxa"/>
            <w:tcBorders>
              <w:top w:val="single" w:sz="4" w:space="0" w:color="auto"/>
              <w:left w:val="single" w:sz="4" w:space="0" w:color="auto"/>
              <w:bottom w:val="single" w:sz="4" w:space="0" w:color="auto"/>
              <w:right w:val="single" w:sz="4" w:space="0" w:color="auto"/>
            </w:tcBorders>
          </w:tcPr>
          <w:p w14:paraId="6BC3ACDD" w14:textId="77777777" w:rsidR="00AA211F" w:rsidRPr="001900D7" w:rsidRDefault="00AA211F" w:rsidP="00AB790F">
            <w:pPr>
              <w:pStyle w:val="Default"/>
              <w:rPr>
                <w:rFonts w:ascii="Arial" w:hAnsi="Arial" w:cs="Arial"/>
                <w:b/>
                <w:bCs/>
                <w:i/>
                <w:iCs/>
                <w:sz w:val="20"/>
                <w:szCs w:val="20"/>
              </w:rPr>
            </w:pPr>
          </w:p>
          <w:p w14:paraId="4CCB8415" w14:textId="77777777" w:rsidR="00AA211F" w:rsidRPr="001900D7" w:rsidRDefault="00AA211F" w:rsidP="00AB790F">
            <w:pPr>
              <w:pStyle w:val="Default"/>
              <w:rPr>
                <w:rFonts w:ascii="Arial" w:hAnsi="Arial" w:cs="Arial"/>
                <w:sz w:val="20"/>
                <w:szCs w:val="20"/>
              </w:rPr>
            </w:pPr>
            <w:r w:rsidRPr="001900D7">
              <w:rPr>
                <w:rFonts w:ascii="Arial" w:hAnsi="Arial" w:cs="Arial"/>
                <w:b/>
                <w:bCs/>
                <w:i/>
                <w:iCs/>
                <w:sz w:val="20"/>
                <w:szCs w:val="20"/>
              </w:rPr>
              <w:t xml:space="preserve">Število točk </w:t>
            </w:r>
          </w:p>
        </w:tc>
        <w:tc>
          <w:tcPr>
            <w:tcW w:w="1305" w:type="dxa"/>
            <w:tcBorders>
              <w:top w:val="single" w:sz="4" w:space="0" w:color="auto"/>
              <w:left w:val="single" w:sz="4" w:space="0" w:color="auto"/>
              <w:bottom w:val="single" w:sz="4" w:space="0" w:color="auto"/>
              <w:right w:val="single" w:sz="4" w:space="0" w:color="auto"/>
            </w:tcBorders>
          </w:tcPr>
          <w:p w14:paraId="369705C0" w14:textId="77777777" w:rsidR="00AA211F" w:rsidRPr="001900D7" w:rsidRDefault="00AA211F" w:rsidP="00AB790F">
            <w:pPr>
              <w:pStyle w:val="Default"/>
              <w:rPr>
                <w:rFonts w:ascii="Arial" w:hAnsi="Arial" w:cs="Arial"/>
                <w:b/>
                <w:bCs/>
                <w:i/>
                <w:iCs/>
                <w:sz w:val="20"/>
                <w:szCs w:val="20"/>
              </w:rPr>
            </w:pPr>
            <w:r w:rsidRPr="001900D7">
              <w:rPr>
                <w:rFonts w:ascii="Arial" w:hAnsi="Arial" w:cs="Arial"/>
                <w:b/>
                <w:bCs/>
                <w:i/>
                <w:iCs/>
                <w:sz w:val="20"/>
                <w:szCs w:val="20"/>
              </w:rPr>
              <w:t>Najvišje možno število točk</w:t>
            </w:r>
          </w:p>
        </w:tc>
      </w:tr>
      <w:tr w:rsidR="00AA211F" w:rsidRPr="001900D7" w14:paraId="18BC387C" w14:textId="77777777" w:rsidTr="00AB790F">
        <w:trPr>
          <w:trHeight w:val="671"/>
        </w:trPr>
        <w:tc>
          <w:tcPr>
            <w:tcW w:w="6771" w:type="dxa"/>
          </w:tcPr>
          <w:p w14:paraId="3DBE3B6A" w14:textId="77777777" w:rsidR="00AA211F" w:rsidRPr="001900D7" w:rsidRDefault="00AA211F" w:rsidP="00AB790F">
            <w:pPr>
              <w:pStyle w:val="Default"/>
              <w:rPr>
                <w:rFonts w:ascii="Arial" w:hAnsi="Arial" w:cs="Arial"/>
                <w:sz w:val="20"/>
                <w:szCs w:val="20"/>
              </w:rPr>
            </w:pPr>
            <w:r w:rsidRPr="001900D7">
              <w:rPr>
                <w:rFonts w:ascii="Arial" w:hAnsi="Arial" w:cs="Arial"/>
                <w:b/>
                <w:bCs/>
                <w:sz w:val="20"/>
                <w:szCs w:val="20"/>
              </w:rPr>
              <w:t xml:space="preserve">I. Dejavnosti informiranja zajemajo informacije o: </w:t>
            </w:r>
          </w:p>
          <w:p w14:paraId="45FA2E6B"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odgovornem uživanju vina in tveganju, povezanem s škodljivim uživanjem alkohola, </w:t>
            </w:r>
            <w:r>
              <w:rPr>
                <w:rFonts w:ascii="Arial" w:hAnsi="Arial" w:cs="Arial"/>
                <w:sz w:val="20"/>
                <w:szCs w:val="20"/>
              </w:rPr>
              <w:t>ter</w:t>
            </w:r>
            <w:r w:rsidRPr="001900D7">
              <w:rPr>
                <w:rFonts w:ascii="Arial" w:hAnsi="Arial" w:cs="Arial"/>
                <w:sz w:val="20"/>
                <w:szCs w:val="20"/>
              </w:rPr>
              <w:t xml:space="preserve"> o sistemih označb porekla </w:t>
            </w:r>
            <w:r>
              <w:rPr>
                <w:rFonts w:ascii="Arial" w:hAnsi="Arial" w:cs="Arial"/>
                <w:sz w:val="20"/>
                <w:szCs w:val="20"/>
              </w:rPr>
              <w:t>in</w:t>
            </w:r>
            <w:r w:rsidRPr="001900D7">
              <w:rPr>
                <w:rFonts w:ascii="Arial" w:hAnsi="Arial" w:cs="Arial"/>
                <w:sz w:val="20"/>
                <w:szCs w:val="20"/>
              </w:rPr>
              <w:t xml:space="preserve"> kakovosti </w:t>
            </w:r>
          </w:p>
          <w:p w14:paraId="29D3A1B4"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sistemih označb porekla </w:t>
            </w:r>
            <w:r>
              <w:rPr>
                <w:rFonts w:ascii="Arial" w:hAnsi="Arial" w:cs="Arial"/>
                <w:sz w:val="20"/>
                <w:szCs w:val="20"/>
              </w:rPr>
              <w:t>in</w:t>
            </w:r>
            <w:r w:rsidRPr="001900D7">
              <w:rPr>
                <w:rFonts w:ascii="Arial" w:hAnsi="Arial" w:cs="Arial"/>
                <w:sz w:val="20"/>
                <w:szCs w:val="20"/>
              </w:rPr>
              <w:t xml:space="preserve"> kakovosti </w:t>
            </w:r>
          </w:p>
          <w:p w14:paraId="36EF4045"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odgovornem uživanju vina in tveganju, povezanem s škodljivim uživanjem alkohola </w:t>
            </w:r>
          </w:p>
        </w:tc>
        <w:tc>
          <w:tcPr>
            <w:tcW w:w="1305" w:type="dxa"/>
            <w:tcBorders>
              <w:top w:val="single" w:sz="4" w:space="0" w:color="auto"/>
            </w:tcBorders>
          </w:tcPr>
          <w:p w14:paraId="138174A8" w14:textId="77777777" w:rsidR="00AA211F" w:rsidRPr="001900D7" w:rsidRDefault="00AA211F" w:rsidP="00AB790F">
            <w:pPr>
              <w:pStyle w:val="Default"/>
              <w:rPr>
                <w:rFonts w:ascii="Arial" w:hAnsi="Arial" w:cs="Arial"/>
                <w:i/>
                <w:iCs/>
                <w:sz w:val="20"/>
                <w:szCs w:val="20"/>
              </w:rPr>
            </w:pPr>
          </w:p>
          <w:p w14:paraId="6864FF7C"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20</w:t>
            </w:r>
          </w:p>
          <w:p w14:paraId="05AA2991" w14:textId="77777777" w:rsidR="00AA211F" w:rsidRPr="001900D7" w:rsidRDefault="00AA211F" w:rsidP="00AB790F">
            <w:pPr>
              <w:pStyle w:val="Default"/>
              <w:rPr>
                <w:rFonts w:ascii="Arial" w:hAnsi="Arial" w:cs="Arial"/>
                <w:i/>
                <w:iCs/>
                <w:sz w:val="20"/>
                <w:szCs w:val="20"/>
              </w:rPr>
            </w:pPr>
          </w:p>
          <w:p w14:paraId="6C095A44"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10</w:t>
            </w:r>
          </w:p>
          <w:p w14:paraId="3DD8E48E"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5</w:t>
            </w:r>
          </w:p>
        </w:tc>
        <w:tc>
          <w:tcPr>
            <w:tcW w:w="1305" w:type="dxa"/>
            <w:tcBorders>
              <w:top w:val="single" w:sz="4" w:space="0" w:color="auto"/>
            </w:tcBorders>
          </w:tcPr>
          <w:p w14:paraId="44C4ED2F" w14:textId="77777777" w:rsidR="00AA211F" w:rsidRPr="001900D7" w:rsidRDefault="00AA211F" w:rsidP="00AB790F">
            <w:pPr>
              <w:pStyle w:val="Default"/>
              <w:rPr>
                <w:rFonts w:ascii="Arial" w:hAnsi="Arial" w:cs="Arial"/>
                <w:i/>
                <w:iCs/>
                <w:sz w:val="20"/>
                <w:szCs w:val="20"/>
              </w:rPr>
            </w:pPr>
          </w:p>
          <w:p w14:paraId="51CBF67F"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20</w:t>
            </w:r>
          </w:p>
        </w:tc>
      </w:tr>
      <w:tr w:rsidR="00AA211F" w:rsidRPr="001900D7" w14:paraId="6B682234" w14:textId="77777777" w:rsidTr="00AB790F">
        <w:trPr>
          <w:trHeight w:val="353"/>
        </w:trPr>
        <w:tc>
          <w:tcPr>
            <w:tcW w:w="6771" w:type="dxa"/>
          </w:tcPr>
          <w:p w14:paraId="07CFB86E" w14:textId="77777777" w:rsidR="00AA211F" w:rsidRPr="001900D7" w:rsidRDefault="00AA211F" w:rsidP="00AB790F">
            <w:pPr>
              <w:pStyle w:val="Default"/>
              <w:rPr>
                <w:rFonts w:ascii="Arial" w:hAnsi="Arial" w:cs="Arial"/>
                <w:sz w:val="20"/>
                <w:szCs w:val="20"/>
              </w:rPr>
            </w:pPr>
            <w:r w:rsidRPr="001900D7">
              <w:rPr>
                <w:rFonts w:ascii="Arial" w:hAnsi="Arial" w:cs="Arial"/>
                <w:b/>
                <w:bCs/>
                <w:sz w:val="20"/>
                <w:szCs w:val="20"/>
              </w:rPr>
              <w:lastRenderedPageBreak/>
              <w:t xml:space="preserve">II. Izvajanje informiranja v državah članicah </w:t>
            </w:r>
          </w:p>
          <w:p w14:paraId="46E2FD19"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informiranje se izvaja v več državah članicah </w:t>
            </w:r>
          </w:p>
          <w:p w14:paraId="0D147736"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informiranje se izvaja le v eni državi članici </w:t>
            </w:r>
          </w:p>
        </w:tc>
        <w:tc>
          <w:tcPr>
            <w:tcW w:w="1305" w:type="dxa"/>
          </w:tcPr>
          <w:p w14:paraId="652DFEE6" w14:textId="77777777" w:rsidR="00AA211F" w:rsidRPr="001900D7" w:rsidRDefault="00AA211F" w:rsidP="00AB790F">
            <w:pPr>
              <w:pStyle w:val="Default"/>
              <w:rPr>
                <w:rFonts w:ascii="Arial" w:hAnsi="Arial" w:cs="Arial"/>
                <w:i/>
                <w:iCs/>
                <w:sz w:val="20"/>
                <w:szCs w:val="20"/>
              </w:rPr>
            </w:pPr>
          </w:p>
          <w:p w14:paraId="3098A4CF"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 xml:space="preserve">10 </w:t>
            </w:r>
          </w:p>
          <w:p w14:paraId="6AF75836"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 xml:space="preserve">0 </w:t>
            </w:r>
          </w:p>
        </w:tc>
        <w:tc>
          <w:tcPr>
            <w:tcW w:w="1305" w:type="dxa"/>
          </w:tcPr>
          <w:p w14:paraId="2E00069B" w14:textId="77777777" w:rsidR="00AA211F" w:rsidRPr="001900D7" w:rsidRDefault="00AA211F" w:rsidP="00AB790F">
            <w:pPr>
              <w:pStyle w:val="Default"/>
              <w:rPr>
                <w:rFonts w:ascii="Arial" w:hAnsi="Arial" w:cs="Arial"/>
                <w:i/>
                <w:iCs/>
                <w:sz w:val="20"/>
                <w:szCs w:val="20"/>
              </w:rPr>
            </w:pPr>
          </w:p>
          <w:p w14:paraId="520A2CDE"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10</w:t>
            </w:r>
          </w:p>
        </w:tc>
      </w:tr>
      <w:tr w:rsidR="00AA211F" w:rsidRPr="001900D7" w14:paraId="7EAD89E3" w14:textId="77777777" w:rsidTr="00AB790F">
        <w:trPr>
          <w:trHeight w:val="613"/>
        </w:trPr>
        <w:tc>
          <w:tcPr>
            <w:tcW w:w="6771" w:type="dxa"/>
          </w:tcPr>
          <w:p w14:paraId="14F511C4" w14:textId="77777777" w:rsidR="00AA211F" w:rsidRPr="001900D7" w:rsidRDefault="00AA211F" w:rsidP="00AB790F">
            <w:pPr>
              <w:pStyle w:val="Default"/>
              <w:rPr>
                <w:rFonts w:ascii="Arial" w:hAnsi="Arial" w:cs="Arial"/>
                <w:sz w:val="20"/>
                <w:szCs w:val="20"/>
              </w:rPr>
            </w:pPr>
            <w:r w:rsidRPr="001900D7">
              <w:rPr>
                <w:rFonts w:ascii="Arial" w:hAnsi="Arial" w:cs="Arial"/>
                <w:b/>
                <w:bCs/>
                <w:sz w:val="20"/>
                <w:szCs w:val="20"/>
              </w:rPr>
              <w:t>III. I</w:t>
            </w:r>
            <w:r w:rsidRPr="001900D7">
              <w:rPr>
                <w:rFonts w:ascii="Arial" w:hAnsi="Arial" w:cs="Arial"/>
                <w:b/>
                <w:sz w:val="20"/>
                <w:szCs w:val="20"/>
              </w:rPr>
              <w:t>nformiranje</w:t>
            </w:r>
            <w:r w:rsidRPr="001900D7">
              <w:rPr>
                <w:rFonts w:ascii="Arial" w:hAnsi="Arial" w:cs="Arial"/>
                <w:b/>
                <w:bCs/>
                <w:sz w:val="20"/>
                <w:szCs w:val="20"/>
              </w:rPr>
              <w:t xml:space="preserve"> o vinorodnih regijah </w:t>
            </w:r>
          </w:p>
          <w:p w14:paraId="18B73CD6"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informiranje se nanaša na pet </w:t>
            </w:r>
            <w:r>
              <w:rPr>
                <w:rFonts w:ascii="Arial" w:hAnsi="Arial" w:cs="Arial"/>
                <w:sz w:val="20"/>
                <w:szCs w:val="20"/>
              </w:rPr>
              <w:t xml:space="preserve">ali več </w:t>
            </w:r>
            <w:r w:rsidRPr="001900D7">
              <w:rPr>
                <w:rFonts w:ascii="Arial" w:hAnsi="Arial" w:cs="Arial"/>
                <w:sz w:val="20"/>
                <w:szCs w:val="20"/>
              </w:rPr>
              <w:t>vinorodnih območij</w:t>
            </w:r>
          </w:p>
          <w:p w14:paraId="48A58CCC"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informiranje se nanaša na tri ali štiri vinorodna območja </w:t>
            </w:r>
          </w:p>
          <w:p w14:paraId="12174AA6"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informiranje se nanaša na dve vinorodni območji </w:t>
            </w:r>
          </w:p>
          <w:p w14:paraId="2297824C" w14:textId="77777777" w:rsidR="00AA211F" w:rsidRPr="001900D7" w:rsidRDefault="00AA211F" w:rsidP="00AB790F">
            <w:pPr>
              <w:pStyle w:val="Default"/>
              <w:rPr>
                <w:rFonts w:ascii="Arial" w:hAnsi="Arial" w:cs="Arial"/>
                <w:sz w:val="20"/>
                <w:szCs w:val="20"/>
              </w:rPr>
            </w:pPr>
            <w:r w:rsidRPr="001900D7">
              <w:rPr>
                <w:rFonts w:ascii="Arial" w:hAnsi="Arial" w:cs="Arial"/>
                <w:sz w:val="20"/>
                <w:szCs w:val="20"/>
              </w:rPr>
              <w:t xml:space="preserve">– informiranje se nanaša na eno vinorodno območje </w:t>
            </w:r>
          </w:p>
        </w:tc>
        <w:tc>
          <w:tcPr>
            <w:tcW w:w="1305" w:type="dxa"/>
          </w:tcPr>
          <w:p w14:paraId="296E55BB" w14:textId="77777777" w:rsidR="00AA211F" w:rsidRPr="001900D7" w:rsidRDefault="00AA211F" w:rsidP="00AB790F">
            <w:pPr>
              <w:pStyle w:val="Default"/>
              <w:rPr>
                <w:rFonts w:ascii="Arial" w:hAnsi="Arial" w:cs="Arial"/>
                <w:i/>
                <w:iCs/>
                <w:sz w:val="20"/>
                <w:szCs w:val="20"/>
              </w:rPr>
            </w:pPr>
          </w:p>
          <w:p w14:paraId="08DBC2A6"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10</w:t>
            </w:r>
          </w:p>
          <w:p w14:paraId="71C71A5E"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8</w:t>
            </w:r>
          </w:p>
          <w:p w14:paraId="7E4B6D99"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5</w:t>
            </w:r>
          </w:p>
          <w:p w14:paraId="2EB884B0" w14:textId="77777777" w:rsidR="00AA211F" w:rsidRPr="001900D7" w:rsidRDefault="00AA211F" w:rsidP="00AB790F">
            <w:pPr>
              <w:pStyle w:val="Default"/>
              <w:rPr>
                <w:rFonts w:ascii="Arial" w:hAnsi="Arial" w:cs="Arial"/>
                <w:sz w:val="20"/>
                <w:szCs w:val="20"/>
              </w:rPr>
            </w:pPr>
            <w:r w:rsidRPr="001900D7">
              <w:rPr>
                <w:rFonts w:ascii="Arial" w:hAnsi="Arial" w:cs="Arial"/>
                <w:i/>
                <w:iCs/>
                <w:sz w:val="20"/>
                <w:szCs w:val="20"/>
              </w:rPr>
              <w:t>0</w:t>
            </w:r>
          </w:p>
        </w:tc>
        <w:tc>
          <w:tcPr>
            <w:tcW w:w="1305" w:type="dxa"/>
          </w:tcPr>
          <w:p w14:paraId="77C72262" w14:textId="77777777" w:rsidR="00AA211F" w:rsidRPr="001900D7" w:rsidRDefault="00AA211F" w:rsidP="00AB790F">
            <w:pPr>
              <w:pStyle w:val="Default"/>
              <w:rPr>
                <w:rFonts w:ascii="Arial" w:hAnsi="Arial" w:cs="Arial"/>
                <w:i/>
                <w:iCs/>
                <w:sz w:val="20"/>
                <w:szCs w:val="20"/>
              </w:rPr>
            </w:pPr>
          </w:p>
          <w:p w14:paraId="2D7F10A0"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10</w:t>
            </w:r>
          </w:p>
        </w:tc>
      </w:tr>
      <w:tr w:rsidR="00AA211F" w:rsidRPr="001900D7" w14:paraId="6BBADA93" w14:textId="77777777" w:rsidTr="00AB790F">
        <w:trPr>
          <w:trHeight w:val="613"/>
        </w:trPr>
        <w:tc>
          <w:tcPr>
            <w:tcW w:w="6771" w:type="dxa"/>
          </w:tcPr>
          <w:p w14:paraId="628FB968"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cs="Arial"/>
                <w:b/>
                <w:bCs/>
                <w:szCs w:val="20"/>
              </w:rPr>
              <w:t xml:space="preserve">IV. </w:t>
            </w:r>
            <w:r w:rsidRPr="001900D7">
              <w:rPr>
                <w:rFonts w:eastAsia="Calibri" w:cs="Arial"/>
                <w:b/>
                <w:szCs w:val="20"/>
              </w:rPr>
              <w:t>Višina upravičenih stroškov</w:t>
            </w:r>
          </w:p>
          <w:p w14:paraId="3EC8B302"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upravičeni stroški znašajo 20.000 eurov ali več</w:t>
            </w:r>
          </w:p>
          <w:p w14:paraId="3488209B" w14:textId="77777777" w:rsidR="00AA211F" w:rsidRPr="001900D7" w:rsidRDefault="00AA211F" w:rsidP="00AB790F">
            <w:pPr>
              <w:autoSpaceDE w:val="0"/>
              <w:autoSpaceDN w:val="0"/>
              <w:adjustRightInd w:val="0"/>
              <w:spacing w:line="240" w:lineRule="auto"/>
              <w:rPr>
                <w:rFonts w:cs="Arial"/>
                <w:b/>
                <w:bCs/>
                <w:szCs w:val="20"/>
              </w:rPr>
            </w:pPr>
            <w:r w:rsidRPr="001900D7">
              <w:rPr>
                <w:rFonts w:eastAsia="Calibri" w:cs="Arial"/>
                <w:szCs w:val="20"/>
              </w:rPr>
              <w:t>– upravičeni stroški znašajo manj kot 20.000 eurov</w:t>
            </w:r>
          </w:p>
        </w:tc>
        <w:tc>
          <w:tcPr>
            <w:tcW w:w="1305" w:type="dxa"/>
          </w:tcPr>
          <w:p w14:paraId="65579BB8" w14:textId="77777777" w:rsidR="00AA211F" w:rsidRPr="001900D7" w:rsidRDefault="00AA211F" w:rsidP="00AB790F">
            <w:pPr>
              <w:pStyle w:val="Default"/>
              <w:rPr>
                <w:rFonts w:ascii="Arial" w:hAnsi="Arial" w:cs="Arial"/>
                <w:i/>
                <w:iCs/>
                <w:sz w:val="20"/>
                <w:szCs w:val="20"/>
              </w:rPr>
            </w:pPr>
          </w:p>
          <w:p w14:paraId="6CFDD1A2"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10</w:t>
            </w:r>
          </w:p>
          <w:p w14:paraId="6060345A"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8</w:t>
            </w:r>
          </w:p>
        </w:tc>
        <w:tc>
          <w:tcPr>
            <w:tcW w:w="1305" w:type="dxa"/>
          </w:tcPr>
          <w:p w14:paraId="65C54E50" w14:textId="77777777" w:rsidR="00AA211F" w:rsidRPr="001900D7" w:rsidRDefault="00AA211F" w:rsidP="00AB790F">
            <w:pPr>
              <w:pStyle w:val="Default"/>
              <w:rPr>
                <w:rFonts w:ascii="Arial" w:hAnsi="Arial" w:cs="Arial"/>
                <w:i/>
                <w:iCs/>
                <w:sz w:val="20"/>
                <w:szCs w:val="20"/>
              </w:rPr>
            </w:pPr>
          </w:p>
          <w:p w14:paraId="5D5A494C"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10</w:t>
            </w:r>
          </w:p>
        </w:tc>
      </w:tr>
      <w:tr w:rsidR="00AA211F" w:rsidRPr="001900D7" w14:paraId="4AFA52BF" w14:textId="77777777" w:rsidTr="00AB790F">
        <w:trPr>
          <w:trHeight w:val="613"/>
        </w:trPr>
        <w:tc>
          <w:tcPr>
            <w:tcW w:w="6771" w:type="dxa"/>
          </w:tcPr>
          <w:p w14:paraId="7A601DCE"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cs="Arial"/>
                <w:b/>
                <w:bCs/>
                <w:szCs w:val="20"/>
              </w:rPr>
              <w:t xml:space="preserve">V. </w:t>
            </w:r>
            <w:r w:rsidRPr="001900D7">
              <w:rPr>
                <w:rFonts w:eastAsia="Calibri" w:cs="Arial"/>
                <w:b/>
                <w:szCs w:val="20"/>
              </w:rPr>
              <w:t>Kakovost vina</w:t>
            </w:r>
          </w:p>
          <w:p w14:paraId="546450F6"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informiranje se nanaša na vina z zaščiteno označbo porekla (ZOP)</w:t>
            </w:r>
          </w:p>
          <w:p w14:paraId="2782C137"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xml:space="preserve">– informiranje se nanaša na vina z </w:t>
            </w:r>
            <w:r>
              <w:rPr>
                <w:rFonts w:eastAsia="Calibri" w:cs="Arial"/>
                <w:szCs w:val="20"/>
              </w:rPr>
              <w:t xml:space="preserve">zaščiteno označbo porekla (ZOP) </w:t>
            </w:r>
            <w:r w:rsidRPr="001900D7">
              <w:rPr>
                <w:rFonts w:eastAsia="Calibri" w:cs="Arial"/>
                <w:szCs w:val="20"/>
              </w:rPr>
              <w:t>in vina z zaščiteno geografsko</w:t>
            </w:r>
            <w:r>
              <w:rPr>
                <w:rFonts w:eastAsia="Calibri" w:cs="Arial"/>
                <w:szCs w:val="20"/>
              </w:rPr>
              <w:t xml:space="preserve"> </w:t>
            </w:r>
            <w:r w:rsidRPr="001900D7">
              <w:rPr>
                <w:rFonts w:eastAsia="Calibri" w:cs="Arial"/>
                <w:szCs w:val="20"/>
              </w:rPr>
              <w:t>označbo (ZGO)</w:t>
            </w:r>
          </w:p>
          <w:p w14:paraId="5E3B1845"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informiranje se nanaša na vina z zaščiteno geografsko</w:t>
            </w:r>
            <w:r>
              <w:rPr>
                <w:rFonts w:eastAsia="Calibri" w:cs="Arial"/>
                <w:szCs w:val="20"/>
              </w:rPr>
              <w:t xml:space="preserve"> </w:t>
            </w:r>
            <w:r w:rsidRPr="001900D7">
              <w:rPr>
                <w:rFonts w:eastAsia="Calibri" w:cs="Arial"/>
                <w:szCs w:val="20"/>
              </w:rPr>
              <w:t xml:space="preserve">označbo </w:t>
            </w:r>
            <w:r>
              <w:rPr>
                <w:rFonts w:eastAsia="Calibri" w:cs="Arial"/>
                <w:szCs w:val="20"/>
              </w:rPr>
              <w:t>(</w:t>
            </w:r>
            <w:r w:rsidRPr="001900D7">
              <w:rPr>
                <w:rFonts w:eastAsia="Calibri" w:cs="Arial"/>
                <w:szCs w:val="20"/>
              </w:rPr>
              <w:t>ZGO</w:t>
            </w:r>
            <w:r>
              <w:rPr>
                <w:rFonts w:eastAsia="Calibri" w:cs="Arial"/>
                <w:szCs w:val="20"/>
              </w:rPr>
              <w:t>)</w:t>
            </w:r>
          </w:p>
          <w:p w14:paraId="1C1EFF3D"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xml:space="preserve">– informiranje se </w:t>
            </w:r>
            <w:r>
              <w:rPr>
                <w:rFonts w:eastAsia="Calibri" w:cs="Arial"/>
                <w:szCs w:val="20"/>
              </w:rPr>
              <w:t xml:space="preserve">ne </w:t>
            </w:r>
            <w:r w:rsidRPr="001900D7">
              <w:rPr>
                <w:rFonts w:eastAsia="Calibri" w:cs="Arial"/>
                <w:szCs w:val="20"/>
              </w:rPr>
              <w:t xml:space="preserve">nanaša na vina z </w:t>
            </w:r>
            <w:r>
              <w:rPr>
                <w:rFonts w:eastAsia="Calibri" w:cs="Arial"/>
                <w:szCs w:val="20"/>
              </w:rPr>
              <w:t xml:space="preserve">zaščiteno označbo porekla (ZOP) </w:t>
            </w:r>
            <w:r w:rsidRPr="001900D7">
              <w:rPr>
                <w:rFonts w:eastAsia="Calibri" w:cs="Arial"/>
                <w:szCs w:val="20"/>
              </w:rPr>
              <w:t>in vina z zaščiteno geografsko</w:t>
            </w:r>
            <w:r>
              <w:rPr>
                <w:rFonts w:eastAsia="Calibri" w:cs="Arial"/>
                <w:szCs w:val="20"/>
              </w:rPr>
              <w:t xml:space="preserve"> </w:t>
            </w:r>
            <w:r w:rsidRPr="001900D7">
              <w:rPr>
                <w:rFonts w:eastAsia="Calibri" w:cs="Arial"/>
                <w:szCs w:val="20"/>
              </w:rPr>
              <w:t>označbo (ZGO)</w:t>
            </w:r>
          </w:p>
          <w:p w14:paraId="6C327769" w14:textId="77777777" w:rsidR="00AA211F" w:rsidRPr="001900D7" w:rsidRDefault="00AA211F" w:rsidP="00AB790F">
            <w:pPr>
              <w:autoSpaceDE w:val="0"/>
              <w:autoSpaceDN w:val="0"/>
              <w:adjustRightInd w:val="0"/>
              <w:spacing w:line="240" w:lineRule="auto"/>
              <w:rPr>
                <w:rFonts w:cs="Arial"/>
                <w:b/>
                <w:bCs/>
                <w:szCs w:val="20"/>
              </w:rPr>
            </w:pPr>
          </w:p>
        </w:tc>
        <w:tc>
          <w:tcPr>
            <w:tcW w:w="1305" w:type="dxa"/>
          </w:tcPr>
          <w:p w14:paraId="671BF672" w14:textId="77777777" w:rsidR="00AA211F" w:rsidRPr="001900D7" w:rsidRDefault="00AA211F" w:rsidP="00AB790F">
            <w:pPr>
              <w:pStyle w:val="Default"/>
              <w:rPr>
                <w:rFonts w:ascii="Arial" w:hAnsi="Arial" w:cs="Arial"/>
                <w:i/>
                <w:iCs/>
                <w:sz w:val="20"/>
                <w:szCs w:val="20"/>
              </w:rPr>
            </w:pPr>
          </w:p>
          <w:p w14:paraId="36CA64A2"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20</w:t>
            </w:r>
          </w:p>
          <w:p w14:paraId="0D835FF0"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15</w:t>
            </w:r>
          </w:p>
          <w:p w14:paraId="04043FCD" w14:textId="77777777" w:rsidR="00AA211F" w:rsidRPr="001900D7" w:rsidRDefault="00AA211F" w:rsidP="00AB790F">
            <w:pPr>
              <w:pStyle w:val="Default"/>
              <w:rPr>
                <w:rFonts w:ascii="Arial" w:hAnsi="Arial" w:cs="Arial"/>
                <w:i/>
                <w:iCs/>
                <w:sz w:val="20"/>
                <w:szCs w:val="20"/>
              </w:rPr>
            </w:pPr>
          </w:p>
          <w:p w14:paraId="32104522"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5</w:t>
            </w:r>
          </w:p>
          <w:p w14:paraId="353902E4"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0</w:t>
            </w:r>
          </w:p>
        </w:tc>
        <w:tc>
          <w:tcPr>
            <w:tcW w:w="1305" w:type="dxa"/>
          </w:tcPr>
          <w:p w14:paraId="6730C0FD" w14:textId="77777777" w:rsidR="00AA211F" w:rsidRPr="001900D7" w:rsidRDefault="00AA211F" w:rsidP="00AB790F">
            <w:pPr>
              <w:pStyle w:val="Default"/>
              <w:rPr>
                <w:rFonts w:ascii="Arial" w:hAnsi="Arial" w:cs="Arial"/>
                <w:i/>
                <w:iCs/>
                <w:sz w:val="20"/>
                <w:szCs w:val="20"/>
              </w:rPr>
            </w:pPr>
          </w:p>
          <w:p w14:paraId="546893C8"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20</w:t>
            </w:r>
          </w:p>
        </w:tc>
      </w:tr>
      <w:tr w:rsidR="00AA211F" w:rsidRPr="001900D7" w14:paraId="3D1B285E" w14:textId="77777777" w:rsidTr="00AB790F">
        <w:trPr>
          <w:trHeight w:val="613"/>
        </w:trPr>
        <w:tc>
          <w:tcPr>
            <w:tcW w:w="6771" w:type="dxa"/>
          </w:tcPr>
          <w:p w14:paraId="0045433B"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cs="Arial"/>
                <w:b/>
                <w:bCs/>
                <w:szCs w:val="20"/>
              </w:rPr>
              <w:t xml:space="preserve">VI. </w:t>
            </w:r>
            <w:r w:rsidRPr="001900D7">
              <w:rPr>
                <w:rFonts w:eastAsia="Calibri" w:cs="Arial"/>
                <w:b/>
                <w:szCs w:val="20"/>
              </w:rPr>
              <w:t>Zastopanost pridelovalcev pri upravičencu</w:t>
            </w:r>
          </w:p>
          <w:p w14:paraId="7C30D9BD"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organizacija ali združenje pridelovalcev združuje več kot 30</w:t>
            </w:r>
          </w:p>
          <w:p w14:paraId="791E2769"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pridelovalcev</w:t>
            </w:r>
          </w:p>
          <w:p w14:paraId="14DAEA32"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xml:space="preserve">– organizacija ali združenje pridelovalcev združuje od </w:t>
            </w:r>
            <w:r>
              <w:rPr>
                <w:rFonts w:eastAsia="Calibri" w:cs="Arial"/>
                <w:szCs w:val="20"/>
              </w:rPr>
              <w:t>10</w:t>
            </w:r>
            <w:r w:rsidRPr="001900D7">
              <w:rPr>
                <w:rFonts w:eastAsia="Calibri" w:cs="Arial"/>
                <w:szCs w:val="20"/>
              </w:rPr>
              <w:t xml:space="preserve"> do 30</w:t>
            </w:r>
          </w:p>
          <w:p w14:paraId="2D574E2A"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pridelovalcev</w:t>
            </w:r>
          </w:p>
          <w:p w14:paraId="095E7E79"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xml:space="preserve">– organizacija ali združenje pridelovalcev združuje manj kot </w:t>
            </w:r>
            <w:r>
              <w:rPr>
                <w:rFonts w:eastAsia="Calibri" w:cs="Arial"/>
                <w:szCs w:val="20"/>
              </w:rPr>
              <w:t>10</w:t>
            </w:r>
          </w:p>
          <w:p w14:paraId="092699F0"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pridelovalcev</w:t>
            </w:r>
          </w:p>
        </w:tc>
        <w:tc>
          <w:tcPr>
            <w:tcW w:w="1305" w:type="dxa"/>
          </w:tcPr>
          <w:p w14:paraId="28EC4596" w14:textId="77777777" w:rsidR="00AA211F" w:rsidRPr="001900D7" w:rsidRDefault="00AA211F" w:rsidP="00AB790F">
            <w:pPr>
              <w:pStyle w:val="Default"/>
              <w:rPr>
                <w:rFonts w:ascii="Arial" w:hAnsi="Arial" w:cs="Arial"/>
                <w:i/>
                <w:iCs/>
                <w:sz w:val="20"/>
                <w:szCs w:val="20"/>
              </w:rPr>
            </w:pPr>
          </w:p>
          <w:p w14:paraId="0B364437"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20</w:t>
            </w:r>
          </w:p>
          <w:p w14:paraId="3BE3B8B7" w14:textId="77777777" w:rsidR="00AA211F" w:rsidRPr="001900D7" w:rsidRDefault="00AA211F" w:rsidP="00AB790F">
            <w:pPr>
              <w:pStyle w:val="Default"/>
              <w:rPr>
                <w:rFonts w:ascii="Arial" w:hAnsi="Arial" w:cs="Arial"/>
                <w:i/>
                <w:iCs/>
                <w:sz w:val="20"/>
                <w:szCs w:val="20"/>
              </w:rPr>
            </w:pPr>
          </w:p>
          <w:p w14:paraId="2A3209F1"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15</w:t>
            </w:r>
          </w:p>
          <w:p w14:paraId="5CB424A3" w14:textId="77777777" w:rsidR="00AA211F" w:rsidRPr="001900D7" w:rsidRDefault="00AA211F" w:rsidP="00AB790F">
            <w:pPr>
              <w:pStyle w:val="Default"/>
              <w:rPr>
                <w:rFonts w:ascii="Arial" w:hAnsi="Arial" w:cs="Arial"/>
                <w:i/>
                <w:iCs/>
                <w:sz w:val="20"/>
                <w:szCs w:val="20"/>
              </w:rPr>
            </w:pPr>
          </w:p>
          <w:p w14:paraId="05EE6300"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5</w:t>
            </w:r>
          </w:p>
        </w:tc>
        <w:tc>
          <w:tcPr>
            <w:tcW w:w="1305" w:type="dxa"/>
          </w:tcPr>
          <w:p w14:paraId="2558AC0D" w14:textId="77777777" w:rsidR="00AA211F" w:rsidRPr="001900D7" w:rsidRDefault="00AA211F" w:rsidP="00AB790F">
            <w:pPr>
              <w:pStyle w:val="Default"/>
              <w:rPr>
                <w:rFonts w:ascii="Arial" w:hAnsi="Arial" w:cs="Arial"/>
                <w:i/>
                <w:iCs/>
                <w:sz w:val="20"/>
                <w:szCs w:val="20"/>
              </w:rPr>
            </w:pPr>
          </w:p>
          <w:p w14:paraId="55CD3946"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20</w:t>
            </w:r>
          </w:p>
        </w:tc>
      </w:tr>
      <w:tr w:rsidR="00AA211F" w:rsidRPr="001900D7" w14:paraId="3415262C" w14:textId="77777777" w:rsidTr="00AB790F">
        <w:trPr>
          <w:trHeight w:val="613"/>
        </w:trPr>
        <w:tc>
          <w:tcPr>
            <w:tcW w:w="6771" w:type="dxa"/>
          </w:tcPr>
          <w:p w14:paraId="55E8743D" w14:textId="77777777" w:rsidR="00AA211F" w:rsidRPr="001900D7" w:rsidRDefault="00AA211F" w:rsidP="00AB790F">
            <w:pPr>
              <w:autoSpaceDE w:val="0"/>
              <w:autoSpaceDN w:val="0"/>
              <w:adjustRightInd w:val="0"/>
              <w:spacing w:line="240" w:lineRule="auto"/>
              <w:rPr>
                <w:rFonts w:eastAsia="Calibri" w:cs="Arial"/>
                <w:b/>
                <w:szCs w:val="20"/>
              </w:rPr>
            </w:pPr>
            <w:r w:rsidRPr="001900D7">
              <w:rPr>
                <w:rFonts w:cs="Arial"/>
                <w:b/>
                <w:bCs/>
                <w:szCs w:val="20"/>
              </w:rPr>
              <w:t xml:space="preserve">VII. </w:t>
            </w:r>
            <w:r w:rsidRPr="001900D7">
              <w:rPr>
                <w:rFonts w:eastAsia="Calibri" w:cs="Arial"/>
                <w:b/>
                <w:szCs w:val="20"/>
              </w:rPr>
              <w:t>Ciljna skupina</w:t>
            </w:r>
          </w:p>
          <w:p w14:paraId="51C03D0C"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 xml:space="preserve">– ciljna skupina so ciljno </w:t>
            </w:r>
            <w:r>
              <w:rPr>
                <w:rFonts w:eastAsia="Calibri" w:cs="Arial"/>
                <w:szCs w:val="20"/>
              </w:rPr>
              <w:t>usmerjeni</w:t>
            </w:r>
            <w:r w:rsidRPr="001900D7">
              <w:rPr>
                <w:rFonts w:eastAsia="Calibri" w:cs="Arial"/>
                <w:szCs w:val="20"/>
              </w:rPr>
              <w:t xml:space="preserve"> potrošniki, ki so udeleženci z vinom</w:t>
            </w:r>
          </w:p>
          <w:p w14:paraId="56F2DCFC" w14:textId="77777777" w:rsidR="00AA211F" w:rsidRPr="001900D7" w:rsidRDefault="00AA211F" w:rsidP="00AB790F">
            <w:pPr>
              <w:autoSpaceDE w:val="0"/>
              <w:autoSpaceDN w:val="0"/>
              <w:adjustRightInd w:val="0"/>
              <w:spacing w:line="240" w:lineRule="auto"/>
              <w:rPr>
                <w:rFonts w:eastAsia="Calibri" w:cs="Arial"/>
                <w:szCs w:val="20"/>
              </w:rPr>
            </w:pPr>
            <w:r w:rsidRPr="001900D7">
              <w:rPr>
                <w:rFonts w:eastAsia="Calibri" w:cs="Arial"/>
                <w:szCs w:val="20"/>
              </w:rPr>
              <w:t>povezanih dogodkov</w:t>
            </w:r>
          </w:p>
          <w:p w14:paraId="3E149167" w14:textId="77777777" w:rsidR="00AA211F" w:rsidRPr="001900D7" w:rsidRDefault="00AA211F" w:rsidP="00AB790F">
            <w:pPr>
              <w:autoSpaceDE w:val="0"/>
              <w:autoSpaceDN w:val="0"/>
              <w:adjustRightInd w:val="0"/>
              <w:spacing w:line="240" w:lineRule="auto"/>
              <w:rPr>
                <w:rFonts w:cs="Arial"/>
                <w:b/>
                <w:bCs/>
                <w:szCs w:val="20"/>
              </w:rPr>
            </w:pPr>
            <w:r w:rsidRPr="001900D7">
              <w:rPr>
                <w:rFonts w:eastAsia="Calibri" w:cs="Arial"/>
                <w:szCs w:val="20"/>
              </w:rPr>
              <w:t>– ciljna skupina so naključni potrošniki</w:t>
            </w:r>
          </w:p>
        </w:tc>
        <w:tc>
          <w:tcPr>
            <w:tcW w:w="1305" w:type="dxa"/>
          </w:tcPr>
          <w:p w14:paraId="361AFECD" w14:textId="77777777" w:rsidR="00AA211F" w:rsidRPr="001900D7" w:rsidRDefault="00AA211F" w:rsidP="00AB790F">
            <w:pPr>
              <w:pStyle w:val="Default"/>
              <w:rPr>
                <w:rFonts w:ascii="Arial" w:hAnsi="Arial" w:cs="Arial"/>
                <w:i/>
                <w:iCs/>
                <w:sz w:val="20"/>
                <w:szCs w:val="20"/>
              </w:rPr>
            </w:pPr>
          </w:p>
          <w:p w14:paraId="44ADC4E8"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10</w:t>
            </w:r>
          </w:p>
          <w:p w14:paraId="5967C83A" w14:textId="77777777" w:rsidR="00AA211F" w:rsidRPr="001900D7" w:rsidRDefault="00AA211F" w:rsidP="00AB790F">
            <w:pPr>
              <w:pStyle w:val="Default"/>
              <w:rPr>
                <w:rFonts w:ascii="Arial" w:hAnsi="Arial" w:cs="Arial"/>
                <w:i/>
                <w:iCs/>
                <w:sz w:val="20"/>
                <w:szCs w:val="20"/>
              </w:rPr>
            </w:pPr>
          </w:p>
          <w:p w14:paraId="7D795200"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5</w:t>
            </w:r>
          </w:p>
        </w:tc>
        <w:tc>
          <w:tcPr>
            <w:tcW w:w="1305" w:type="dxa"/>
          </w:tcPr>
          <w:p w14:paraId="324BD0A6" w14:textId="77777777" w:rsidR="00AA211F" w:rsidRPr="001900D7" w:rsidRDefault="00AA211F" w:rsidP="00AB790F">
            <w:pPr>
              <w:pStyle w:val="Default"/>
              <w:rPr>
                <w:rFonts w:ascii="Arial" w:hAnsi="Arial" w:cs="Arial"/>
                <w:i/>
                <w:iCs/>
                <w:sz w:val="20"/>
                <w:szCs w:val="20"/>
              </w:rPr>
            </w:pPr>
          </w:p>
          <w:p w14:paraId="21903384" w14:textId="77777777" w:rsidR="00AA211F" w:rsidRPr="001900D7" w:rsidRDefault="00AA211F" w:rsidP="00AB790F">
            <w:pPr>
              <w:pStyle w:val="Default"/>
              <w:rPr>
                <w:rFonts w:ascii="Arial" w:hAnsi="Arial" w:cs="Arial"/>
                <w:i/>
                <w:iCs/>
                <w:sz w:val="20"/>
                <w:szCs w:val="20"/>
              </w:rPr>
            </w:pPr>
            <w:r w:rsidRPr="001900D7">
              <w:rPr>
                <w:rFonts w:ascii="Arial" w:hAnsi="Arial" w:cs="Arial"/>
                <w:i/>
                <w:iCs/>
                <w:sz w:val="20"/>
                <w:szCs w:val="20"/>
              </w:rPr>
              <w:t>10</w:t>
            </w:r>
          </w:p>
        </w:tc>
      </w:tr>
      <w:tr w:rsidR="00AA211F" w:rsidRPr="001900D7" w14:paraId="47E6D783" w14:textId="77777777" w:rsidTr="00AB790F">
        <w:trPr>
          <w:trHeight w:val="613"/>
        </w:trPr>
        <w:tc>
          <w:tcPr>
            <w:tcW w:w="6771" w:type="dxa"/>
          </w:tcPr>
          <w:p w14:paraId="2A6629F2" w14:textId="77777777" w:rsidR="00AA211F" w:rsidRPr="001900D7" w:rsidRDefault="00AA211F" w:rsidP="00AB790F">
            <w:pPr>
              <w:autoSpaceDE w:val="0"/>
              <w:autoSpaceDN w:val="0"/>
              <w:adjustRightInd w:val="0"/>
              <w:spacing w:line="240" w:lineRule="auto"/>
              <w:jc w:val="right"/>
              <w:rPr>
                <w:rFonts w:cs="Arial"/>
                <w:b/>
                <w:bCs/>
                <w:szCs w:val="20"/>
              </w:rPr>
            </w:pPr>
            <w:r w:rsidRPr="001900D7">
              <w:rPr>
                <w:rFonts w:cs="Arial"/>
                <w:b/>
                <w:bCs/>
                <w:szCs w:val="20"/>
              </w:rPr>
              <w:t>SKUPAJ:</w:t>
            </w:r>
          </w:p>
        </w:tc>
        <w:tc>
          <w:tcPr>
            <w:tcW w:w="1305" w:type="dxa"/>
          </w:tcPr>
          <w:p w14:paraId="2C63F917" w14:textId="77777777" w:rsidR="00AA211F" w:rsidRPr="001900D7" w:rsidRDefault="00AA211F" w:rsidP="00AB790F">
            <w:pPr>
              <w:pStyle w:val="Default"/>
              <w:rPr>
                <w:rFonts w:ascii="Arial" w:hAnsi="Arial" w:cs="Arial"/>
                <w:i/>
                <w:iCs/>
                <w:sz w:val="20"/>
                <w:szCs w:val="20"/>
              </w:rPr>
            </w:pPr>
          </w:p>
        </w:tc>
        <w:tc>
          <w:tcPr>
            <w:tcW w:w="1305" w:type="dxa"/>
          </w:tcPr>
          <w:p w14:paraId="1257A879" w14:textId="77777777" w:rsidR="00AA211F" w:rsidRPr="001900D7" w:rsidRDefault="00AA211F" w:rsidP="00AB790F">
            <w:pPr>
              <w:pStyle w:val="Default"/>
              <w:rPr>
                <w:rFonts w:ascii="Arial" w:hAnsi="Arial" w:cs="Arial"/>
                <w:b/>
                <w:i/>
                <w:iCs/>
                <w:sz w:val="20"/>
                <w:szCs w:val="20"/>
              </w:rPr>
            </w:pPr>
            <w:r w:rsidRPr="001900D7">
              <w:rPr>
                <w:rFonts w:ascii="Arial" w:hAnsi="Arial" w:cs="Arial"/>
                <w:b/>
                <w:i/>
                <w:iCs/>
                <w:sz w:val="20"/>
                <w:szCs w:val="20"/>
              </w:rPr>
              <w:t>100</w:t>
            </w:r>
          </w:p>
        </w:tc>
      </w:tr>
    </w:tbl>
    <w:p w14:paraId="7DE6A736" w14:textId="77777777" w:rsidR="00AA211F" w:rsidRPr="001900D7" w:rsidRDefault="00AA211F" w:rsidP="00AA211F">
      <w:pPr>
        <w:pStyle w:val="Default"/>
        <w:rPr>
          <w:rFonts w:ascii="Arial" w:hAnsi="Arial" w:cs="Arial"/>
          <w:b/>
          <w:bCs/>
          <w:sz w:val="20"/>
          <w:szCs w:val="20"/>
        </w:rPr>
      </w:pPr>
    </w:p>
    <w:p w14:paraId="14A9AEAB" w14:textId="77777777" w:rsidR="00AA211F" w:rsidRPr="001900D7" w:rsidRDefault="00AA211F" w:rsidP="00AA211F">
      <w:pPr>
        <w:spacing w:after="160" w:line="259" w:lineRule="auto"/>
        <w:rPr>
          <w:rFonts w:cs="Arial"/>
          <w:szCs w:val="20"/>
        </w:rPr>
      </w:pPr>
      <w:r w:rsidRPr="001900D7">
        <w:rPr>
          <w:rFonts w:cs="Arial"/>
          <w:b/>
          <w:bCs/>
          <w:szCs w:val="20"/>
        </w:rPr>
        <w:br w:type="page"/>
      </w:r>
      <w:r w:rsidRPr="001900D7">
        <w:rPr>
          <w:rFonts w:cs="Arial"/>
          <w:b/>
          <w:bCs/>
          <w:szCs w:val="20"/>
        </w:rPr>
        <w:lastRenderedPageBreak/>
        <w:t xml:space="preserve">PRILOGA 4: Upravičeni stroški po posameznih dejavnostih iz prvega odstavka </w:t>
      </w:r>
      <w:r>
        <w:rPr>
          <w:rFonts w:cs="Arial"/>
          <w:b/>
          <w:bCs/>
          <w:szCs w:val="20"/>
        </w:rPr>
        <w:t>21</w:t>
      </w:r>
      <w:r w:rsidRPr="001900D7">
        <w:rPr>
          <w:rFonts w:cs="Arial"/>
          <w:b/>
          <w:bCs/>
          <w:szCs w:val="20"/>
        </w:rPr>
        <w:t xml:space="preserve">. člena te uredbe </w:t>
      </w:r>
    </w:p>
    <w:p w14:paraId="4C9E86E6" w14:textId="77777777" w:rsidR="00AA211F" w:rsidRPr="001900D7" w:rsidRDefault="00AA211F" w:rsidP="00AA211F">
      <w:pPr>
        <w:pStyle w:val="Default"/>
        <w:jc w:val="both"/>
        <w:rPr>
          <w:rFonts w:ascii="Arial" w:hAnsi="Arial" w:cs="Arial"/>
          <w:sz w:val="20"/>
          <w:szCs w:val="20"/>
        </w:rPr>
      </w:pPr>
    </w:p>
    <w:p w14:paraId="78AA08E8" w14:textId="77777777" w:rsidR="00AA211F" w:rsidRPr="0011263E" w:rsidRDefault="00AA211F" w:rsidP="00AA211F">
      <w:pPr>
        <w:pStyle w:val="Default"/>
        <w:jc w:val="both"/>
        <w:rPr>
          <w:rFonts w:ascii="Arial" w:hAnsi="Arial" w:cs="Arial"/>
          <w:sz w:val="20"/>
          <w:szCs w:val="20"/>
        </w:rPr>
      </w:pPr>
      <w:r w:rsidRPr="000421AE">
        <w:rPr>
          <w:rFonts w:ascii="Arial" w:hAnsi="Arial" w:cs="Arial"/>
          <w:b/>
          <w:sz w:val="20"/>
          <w:szCs w:val="20"/>
        </w:rPr>
        <w:t xml:space="preserve">1. Za objavo oglasov v medijih </w:t>
      </w:r>
      <w:r w:rsidRPr="0011263E">
        <w:rPr>
          <w:rFonts w:ascii="Arial" w:hAnsi="Arial" w:cs="Arial"/>
          <w:sz w:val="20"/>
          <w:szCs w:val="20"/>
        </w:rPr>
        <w:t xml:space="preserve">(tiskani, televizijski, radijski, spletni): </w:t>
      </w:r>
    </w:p>
    <w:p w14:paraId="2E24A6F1"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a)</w:t>
      </w:r>
      <w:r w:rsidRPr="001900D7">
        <w:rPr>
          <w:rFonts w:ascii="Arial" w:hAnsi="Arial" w:cs="Arial"/>
          <w:sz w:val="20"/>
          <w:szCs w:val="20"/>
        </w:rPr>
        <w:t xml:space="preserve"> idejna zasnova in produkcija, </w:t>
      </w:r>
    </w:p>
    <w:p w14:paraId="4F252C5D"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b)</w:t>
      </w:r>
      <w:r w:rsidRPr="001900D7">
        <w:rPr>
          <w:rFonts w:ascii="Arial" w:hAnsi="Arial" w:cs="Arial"/>
          <w:sz w:val="20"/>
          <w:szCs w:val="20"/>
        </w:rPr>
        <w:t xml:space="preserve"> zakup medijskega prostora, </w:t>
      </w:r>
    </w:p>
    <w:p w14:paraId="6023CA31"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c)</w:t>
      </w:r>
      <w:r w:rsidRPr="001900D7">
        <w:rPr>
          <w:rFonts w:ascii="Arial" w:hAnsi="Arial" w:cs="Arial"/>
          <w:sz w:val="20"/>
          <w:szCs w:val="20"/>
        </w:rPr>
        <w:t xml:space="preserve"> ureditev, postavitev in vzdrževanje spletnega mesta, </w:t>
      </w:r>
    </w:p>
    <w:p w14:paraId="5810B4E8"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č)</w:t>
      </w:r>
      <w:r w:rsidRPr="001900D7">
        <w:rPr>
          <w:rFonts w:ascii="Arial" w:hAnsi="Arial" w:cs="Arial"/>
          <w:sz w:val="20"/>
          <w:szCs w:val="20"/>
        </w:rPr>
        <w:t xml:space="preserve"> prevajanje in honorarji za pripravo besedil, </w:t>
      </w:r>
    </w:p>
    <w:p w14:paraId="13F912D5"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d)</w:t>
      </w:r>
      <w:r w:rsidRPr="001900D7">
        <w:rPr>
          <w:rFonts w:ascii="Arial" w:hAnsi="Arial" w:cs="Arial"/>
          <w:sz w:val="20"/>
          <w:szCs w:val="20"/>
        </w:rPr>
        <w:t xml:space="preserve"> drugi stroški, povezani z objavo oglasov v medijih; </w:t>
      </w:r>
    </w:p>
    <w:p w14:paraId="55543418" w14:textId="77777777" w:rsidR="00AA211F" w:rsidRPr="001900D7" w:rsidRDefault="00AA211F" w:rsidP="00AA211F">
      <w:pPr>
        <w:pStyle w:val="Default"/>
        <w:jc w:val="both"/>
        <w:rPr>
          <w:rFonts w:ascii="Arial" w:hAnsi="Arial" w:cs="Arial"/>
          <w:sz w:val="20"/>
          <w:szCs w:val="20"/>
        </w:rPr>
      </w:pPr>
    </w:p>
    <w:p w14:paraId="1A5F57D6" w14:textId="77777777" w:rsidR="00AA211F" w:rsidRPr="000421AE" w:rsidRDefault="00AA211F" w:rsidP="00AA211F">
      <w:pPr>
        <w:pStyle w:val="Default"/>
        <w:jc w:val="both"/>
        <w:rPr>
          <w:rFonts w:ascii="Arial" w:hAnsi="Arial" w:cs="Arial"/>
          <w:sz w:val="20"/>
          <w:szCs w:val="20"/>
        </w:rPr>
      </w:pPr>
      <w:r w:rsidRPr="000421AE">
        <w:rPr>
          <w:rFonts w:ascii="Arial" w:hAnsi="Arial" w:cs="Arial"/>
          <w:b/>
          <w:sz w:val="20"/>
          <w:szCs w:val="20"/>
        </w:rPr>
        <w:t xml:space="preserve">2. za izdelavo reklamnega gradiva za prodor na trge tretjih držav </w:t>
      </w:r>
      <w:r w:rsidRPr="000421AE">
        <w:rPr>
          <w:rFonts w:ascii="Arial" w:hAnsi="Arial" w:cs="Arial"/>
          <w:sz w:val="20"/>
          <w:szCs w:val="20"/>
        </w:rPr>
        <w:t xml:space="preserve">(za reklamno gradivo se šteje kakršno koli promocijsko gradivo, namenjeno promociji vina na trgu določene tretje države): </w:t>
      </w:r>
    </w:p>
    <w:p w14:paraId="56B95B6C"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a)</w:t>
      </w:r>
      <w:r w:rsidRPr="001900D7">
        <w:rPr>
          <w:rFonts w:ascii="Arial" w:hAnsi="Arial" w:cs="Arial"/>
          <w:sz w:val="20"/>
          <w:szCs w:val="20"/>
        </w:rPr>
        <w:t xml:space="preserve"> idejna zasnova, izvedbeno </w:t>
      </w:r>
      <w:r>
        <w:rPr>
          <w:rFonts w:ascii="Arial" w:hAnsi="Arial" w:cs="Arial"/>
          <w:sz w:val="20"/>
          <w:szCs w:val="20"/>
        </w:rPr>
        <w:t>in</w:t>
      </w:r>
      <w:r w:rsidRPr="001900D7">
        <w:rPr>
          <w:rFonts w:ascii="Arial" w:hAnsi="Arial" w:cs="Arial"/>
          <w:sz w:val="20"/>
          <w:szCs w:val="20"/>
        </w:rPr>
        <w:t xml:space="preserve"> grafično oblikovanje, </w:t>
      </w:r>
    </w:p>
    <w:p w14:paraId="1FF51E4B"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b)</w:t>
      </w:r>
      <w:r w:rsidRPr="001900D7">
        <w:rPr>
          <w:rFonts w:ascii="Arial" w:hAnsi="Arial" w:cs="Arial"/>
          <w:sz w:val="20"/>
          <w:szCs w:val="20"/>
        </w:rPr>
        <w:t xml:space="preserve"> tiskanje gradiva, zapisi na drugih medijih (</w:t>
      </w:r>
      <w:r>
        <w:rPr>
          <w:rFonts w:ascii="Arial" w:hAnsi="Arial" w:cs="Arial"/>
          <w:sz w:val="20"/>
          <w:szCs w:val="20"/>
        </w:rPr>
        <w:t>na primer</w:t>
      </w:r>
      <w:r w:rsidRPr="001900D7">
        <w:rPr>
          <w:rFonts w:ascii="Arial" w:hAnsi="Arial" w:cs="Arial"/>
          <w:sz w:val="20"/>
          <w:szCs w:val="20"/>
        </w:rPr>
        <w:t xml:space="preserve"> CD, DVD) oziroma izdelava drugega promocijskega gradiva, </w:t>
      </w:r>
    </w:p>
    <w:p w14:paraId="1997F7D8"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c)</w:t>
      </w:r>
      <w:r w:rsidRPr="001900D7">
        <w:rPr>
          <w:rFonts w:ascii="Arial" w:hAnsi="Arial" w:cs="Arial"/>
          <w:sz w:val="20"/>
          <w:szCs w:val="20"/>
        </w:rPr>
        <w:t xml:space="preserve"> </w:t>
      </w:r>
      <w:r>
        <w:rPr>
          <w:rFonts w:ascii="Arial" w:hAnsi="Arial" w:cs="Arial"/>
          <w:sz w:val="20"/>
          <w:szCs w:val="20"/>
        </w:rPr>
        <w:t>razširjanje</w:t>
      </w:r>
      <w:r w:rsidRPr="001900D7">
        <w:rPr>
          <w:rFonts w:ascii="Arial" w:hAnsi="Arial" w:cs="Arial"/>
          <w:sz w:val="20"/>
          <w:szCs w:val="20"/>
        </w:rPr>
        <w:t xml:space="preserve"> gradiva, </w:t>
      </w:r>
    </w:p>
    <w:p w14:paraId="760BCFB7"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č)</w:t>
      </w:r>
      <w:r w:rsidRPr="001900D7">
        <w:rPr>
          <w:rFonts w:ascii="Arial" w:hAnsi="Arial" w:cs="Arial"/>
          <w:sz w:val="20"/>
          <w:szCs w:val="20"/>
        </w:rPr>
        <w:t xml:space="preserve"> drugi stroški, povezani z izdelavo reklamnega gradiva; </w:t>
      </w:r>
    </w:p>
    <w:p w14:paraId="3E2C8CCD" w14:textId="77777777" w:rsidR="00AA211F" w:rsidRPr="001900D7" w:rsidRDefault="00AA211F" w:rsidP="00AA211F">
      <w:pPr>
        <w:pStyle w:val="Default"/>
        <w:jc w:val="both"/>
        <w:rPr>
          <w:rFonts w:ascii="Arial" w:hAnsi="Arial" w:cs="Arial"/>
          <w:sz w:val="20"/>
          <w:szCs w:val="20"/>
        </w:rPr>
      </w:pPr>
    </w:p>
    <w:p w14:paraId="4E226EE9" w14:textId="77777777" w:rsidR="00AA211F" w:rsidRPr="000421AE" w:rsidRDefault="00AA211F" w:rsidP="00AA211F">
      <w:pPr>
        <w:pStyle w:val="Default"/>
        <w:jc w:val="both"/>
        <w:rPr>
          <w:rFonts w:ascii="Arial" w:hAnsi="Arial" w:cs="Arial"/>
          <w:b/>
          <w:sz w:val="20"/>
          <w:szCs w:val="20"/>
        </w:rPr>
      </w:pPr>
      <w:r w:rsidRPr="000421AE">
        <w:rPr>
          <w:rFonts w:ascii="Arial" w:hAnsi="Arial" w:cs="Arial"/>
          <w:b/>
          <w:sz w:val="20"/>
          <w:szCs w:val="20"/>
        </w:rPr>
        <w:t xml:space="preserve">3. za udeležbo na mednarodnih sejmih in drugih mednarodnih dogodkih v tretjih državah: </w:t>
      </w:r>
    </w:p>
    <w:p w14:paraId="1A05C3B4"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a)</w:t>
      </w:r>
      <w:r w:rsidRPr="001900D7">
        <w:rPr>
          <w:rFonts w:ascii="Arial" w:hAnsi="Arial" w:cs="Arial"/>
          <w:sz w:val="20"/>
          <w:szCs w:val="20"/>
        </w:rPr>
        <w:t xml:space="preserve"> stroški najema oziroma zakupa prostora, vključno s stroški kotizacije, zavarovalnine za čas sodelovanja na sejmu in navedbe v skupnem katalogu, </w:t>
      </w:r>
    </w:p>
    <w:p w14:paraId="6A3188CF"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b)</w:t>
      </w:r>
      <w:r w:rsidRPr="001900D7">
        <w:rPr>
          <w:rFonts w:ascii="Arial" w:hAnsi="Arial" w:cs="Arial"/>
          <w:sz w:val="20"/>
          <w:szCs w:val="20"/>
        </w:rPr>
        <w:t xml:space="preserve"> stroški najema dodatnih prostorov za izvedbo vzporednih predstavitvenih dogodkov, ki so običajne dejavnosti sodelovanja na sejmih in drugih dogodkih, vključno s stroški kotizacije, zavarovalnine za čas sodelovanja na sejmu in navedbe v skupnem katalogu, </w:t>
      </w:r>
    </w:p>
    <w:p w14:paraId="095A64CA"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c)</w:t>
      </w:r>
      <w:r w:rsidRPr="001900D7">
        <w:rPr>
          <w:rFonts w:ascii="Arial" w:hAnsi="Arial" w:cs="Arial"/>
          <w:sz w:val="20"/>
          <w:szCs w:val="20"/>
        </w:rPr>
        <w:t xml:space="preserve"> stroški oblikovanja stojnice, njene izdelave, postavitve in podiranja, stroški prevoza stojnice na sejem in nazaj, stroški njenega upravljanja (energija, ogrevanje in voda), stroški najema preprog, pohištva in opreme, stroški čiščenja, stroški priključitve in uporabe telefona ali svetovnega spleta, stroški najema kozarcev, tehničnih pripomočkov za predstavitev (zasloni, računalniki, projektorji in podobno), stroški </w:t>
      </w:r>
      <w:r>
        <w:rPr>
          <w:rFonts w:ascii="Arial" w:hAnsi="Arial" w:cs="Arial"/>
          <w:sz w:val="20"/>
          <w:szCs w:val="20"/>
        </w:rPr>
        <w:t>nakupa</w:t>
      </w:r>
      <w:r w:rsidRPr="001900D7">
        <w:rPr>
          <w:rFonts w:ascii="Arial" w:hAnsi="Arial" w:cs="Arial"/>
          <w:sz w:val="20"/>
          <w:szCs w:val="20"/>
        </w:rPr>
        <w:t xml:space="preserve"> ledu za hlajenje vina, stroški ravnanja z odpadki, stroški prevoza sejemskih eksponatov in sejemskega materiala, prevoza nazaj in zavarovanja med prevozom ter </w:t>
      </w:r>
      <w:proofErr w:type="spellStart"/>
      <w:r w:rsidRPr="001900D7">
        <w:rPr>
          <w:rFonts w:ascii="Arial" w:hAnsi="Arial" w:cs="Arial"/>
          <w:sz w:val="20"/>
          <w:szCs w:val="20"/>
        </w:rPr>
        <w:t>okoljske</w:t>
      </w:r>
      <w:proofErr w:type="spellEnd"/>
      <w:r w:rsidRPr="001900D7">
        <w:rPr>
          <w:rFonts w:ascii="Arial" w:hAnsi="Arial" w:cs="Arial"/>
          <w:sz w:val="20"/>
          <w:szCs w:val="20"/>
        </w:rPr>
        <w:t xml:space="preserve"> takse, </w:t>
      </w:r>
    </w:p>
    <w:p w14:paraId="6BD948F6" w14:textId="77777777" w:rsidR="00AA211F" w:rsidRPr="00AD7441" w:rsidRDefault="00AA211F" w:rsidP="00AA211F">
      <w:pPr>
        <w:pStyle w:val="Default"/>
        <w:ind w:left="284"/>
        <w:jc w:val="both"/>
        <w:rPr>
          <w:rFonts w:ascii="Arial" w:hAnsi="Arial" w:cs="Arial"/>
          <w:sz w:val="20"/>
          <w:szCs w:val="20"/>
        </w:rPr>
      </w:pPr>
      <w:r>
        <w:rPr>
          <w:rFonts w:ascii="Arial" w:hAnsi="Arial" w:cs="Arial"/>
          <w:sz w:val="20"/>
          <w:szCs w:val="20"/>
        </w:rPr>
        <w:t>č)</w:t>
      </w:r>
      <w:r w:rsidRPr="001900D7">
        <w:rPr>
          <w:rFonts w:ascii="Arial" w:hAnsi="Arial" w:cs="Arial"/>
          <w:sz w:val="20"/>
          <w:szCs w:val="20"/>
        </w:rPr>
        <w:t xml:space="preserve"> stroški dela, nastanitve oziroma prevoza zaradi sodelovanja na dogodku največ treh oseb, redno zaposlenih pri upravičencu, oziroma nosilca in članov kmetijskega gospodarstva ali oseb, ki za upravičenca storitev sodelovanja na dogodku opravljajo po pogodbi, v skladu z </w:t>
      </w:r>
      <w:r w:rsidRPr="00AD7441">
        <w:rPr>
          <w:rFonts w:ascii="Arial" w:hAnsi="Arial" w:cs="Arial"/>
          <w:sz w:val="20"/>
          <w:szCs w:val="20"/>
        </w:rPr>
        <w:t xml:space="preserve">omejitvami iz 6. točke te priloge, </w:t>
      </w:r>
    </w:p>
    <w:p w14:paraId="09D0EC53" w14:textId="77777777" w:rsidR="00AA211F" w:rsidRPr="001900D7" w:rsidRDefault="00AA211F" w:rsidP="00AA211F">
      <w:pPr>
        <w:pStyle w:val="Default"/>
        <w:ind w:left="284"/>
        <w:jc w:val="both"/>
        <w:rPr>
          <w:rFonts w:ascii="Arial" w:hAnsi="Arial" w:cs="Arial"/>
          <w:sz w:val="20"/>
          <w:szCs w:val="20"/>
        </w:rPr>
      </w:pPr>
      <w:r w:rsidRPr="00AD7441">
        <w:rPr>
          <w:rFonts w:ascii="Arial" w:hAnsi="Arial" w:cs="Arial"/>
          <w:sz w:val="20"/>
          <w:szCs w:val="20"/>
        </w:rPr>
        <w:t>d) stroški dela pomožnega osebja v zvezi s sodelovanjem na dogodku, ki se priznajo za največ tri osebe, in sicer za povprečno največ 12 ur na dan do višine največ 15 eurov na uro</w:t>
      </w:r>
      <w:r>
        <w:rPr>
          <w:rFonts w:ascii="Arial" w:hAnsi="Arial" w:cs="Arial"/>
          <w:sz w:val="20"/>
          <w:szCs w:val="20"/>
        </w:rPr>
        <w:t xml:space="preserve"> na </w:t>
      </w:r>
      <w:r w:rsidRPr="001900D7">
        <w:rPr>
          <w:rFonts w:ascii="Arial" w:hAnsi="Arial" w:cs="Arial"/>
          <w:sz w:val="20"/>
          <w:szCs w:val="20"/>
        </w:rPr>
        <w:t xml:space="preserve">osebo, </w:t>
      </w:r>
    </w:p>
    <w:p w14:paraId="2F06CF72"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e)</w:t>
      </w:r>
      <w:r w:rsidRPr="001900D7">
        <w:rPr>
          <w:rFonts w:ascii="Arial" w:hAnsi="Arial" w:cs="Arial"/>
          <w:sz w:val="20"/>
          <w:szCs w:val="20"/>
        </w:rPr>
        <w:t xml:space="preserve"> strošek vina, ki se prizna le, če je vlagatelj pravna oseba, ki združuje pridelovalce vina, in če je to vino, namenjeno dejavnosti za promocijo vina, odkupil od posameznih pridelovalcev, ki jih združuje; </w:t>
      </w:r>
    </w:p>
    <w:p w14:paraId="33511118" w14:textId="77777777" w:rsidR="00AA211F" w:rsidRPr="001900D7" w:rsidRDefault="00AA211F" w:rsidP="00AA211F">
      <w:pPr>
        <w:pStyle w:val="Default"/>
        <w:jc w:val="both"/>
        <w:rPr>
          <w:rFonts w:ascii="Arial" w:hAnsi="Arial" w:cs="Arial"/>
          <w:sz w:val="20"/>
          <w:szCs w:val="20"/>
        </w:rPr>
      </w:pPr>
    </w:p>
    <w:p w14:paraId="4809A6E7" w14:textId="77777777" w:rsidR="00AA211F" w:rsidRPr="001900D7" w:rsidRDefault="00AA211F" w:rsidP="00AA211F">
      <w:pPr>
        <w:pStyle w:val="Default"/>
        <w:jc w:val="both"/>
        <w:rPr>
          <w:rFonts w:ascii="Arial" w:hAnsi="Arial" w:cs="Arial"/>
          <w:sz w:val="20"/>
          <w:szCs w:val="20"/>
        </w:rPr>
      </w:pPr>
      <w:r>
        <w:rPr>
          <w:rFonts w:ascii="Arial" w:hAnsi="Arial" w:cs="Arial"/>
          <w:b/>
          <w:sz w:val="20"/>
          <w:szCs w:val="20"/>
        </w:rPr>
        <w:t>4.</w:t>
      </w:r>
      <w:r w:rsidRPr="000421AE">
        <w:rPr>
          <w:rFonts w:ascii="Arial" w:hAnsi="Arial" w:cs="Arial"/>
          <w:b/>
          <w:sz w:val="20"/>
          <w:szCs w:val="20"/>
        </w:rPr>
        <w:t xml:space="preserve"> za izdelavo raziskav trga tretjih držav</w:t>
      </w:r>
      <w:r w:rsidRPr="001900D7">
        <w:rPr>
          <w:rFonts w:ascii="Arial" w:hAnsi="Arial" w:cs="Arial"/>
          <w:sz w:val="20"/>
          <w:szCs w:val="20"/>
        </w:rPr>
        <w:t xml:space="preserve"> (</w:t>
      </w:r>
      <w:r>
        <w:rPr>
          <w:rFonts w:ascii="Arial" w:hAnsi="Arial" w:cs="Arial"/>
          <w:sz w:val="20"/>
          <w:szCs w:val="20"/>
        </w:rPr>
        <w:t>na primer</w:t>
      </w:r>
      <w:r w:rsidRPr="001900D7">
        <w:rPr>
          <w:rFonts w:ascii="Arial" w:hAnsi="Arial" w:cs="Arial"/>
          <w:sz w:val="20"/>
          <w:szCs w:val="20"/>
        </w:rPr>
        <w:t xml:space="preserve"> raziskava trga mora za </w:t>
      </w:r>
      <w:r>
        <w:rPr>
          <w:rFonts w:ascii="Arial" w:hAnsi="Arial" w:cs="Arial"/>
          <w:sz w:val="20"/>
          <w:szCs w:val="20"/>
        </w:rPr>
        <w:t>posamezni</w:t>
      </w:r>
      <w:r w:rsidRPr="001900D7">
        <w:rPr>
          <w:rFonts w:ascii="Arial" w:hAnsi="Arial" w:cs="Arial"/>
          <w:sz w:val="20"/>
          <w:szCs w:val="20"/>
        </w:rPr>
        <w:t xml:space="preserve"> trg vključevati vsaj trende prodaje in potrošnje vina, podatke o vrednosti in obsegu izvoza vin</w:t>
      </w:r>
      <w:r>
        <w:rPr>
          <w:rFonts w:ascii="Arial" w:hAnsi="Arial" w:cs="Arial"/>
          <w:sz w:val="20"/>
          <w:szCs w:val="20"/>
        </w:rPr>
        <w:t>a</w:t>
      </w:r>
      <w:r w:rsidRPr="001900D7">
        <w:rPr>
          <w:rFonts w:ascii="Arial" w:hAnsi="Arial" w:cs="Arial"/>
          <w:sz w:val="20"/>
          <w:szCs w:val="20"/>
        </w:rPr>
        <w:t xml:space="preserve"> s poreklom iz </w:t>
      </w:r>
      <w:r>
        <w:rPr>
          <w:rFonts w:ascii="Arial" w:hAnsi="Arial" w:cs="Arial"/>
          <w:sz w:val="20"/>
          <w:szCs w:val="20"/>
        </w:rPr>
        <w:t>EU</w:t>
      </w:r>
      <w:r w:rsidRPr="001900D7">
        <w:rPr>
          <w:rFonts w:ascii="Arial" w:hAnsi="Arial" w:cs="Arial"/>
          <w:sz w:val="20"/>
          <w:szCs w:val="20"/>
        </w:rPr>
        <w:t xml:space="preserve"> in pričakovane spremembe tržnega deleža, trend povprečne prodajne cene vina, pričakovano donosnost načrtovane promocije): </w:t>
      </w:r>
    </w:p>
    <w:p w14:paraId="3554B5F3"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a)</w:t>
      </w:r>
      <w:r w:rsidRPr="001900D7">
        <w:rPr>
          <w:rFonts w:ascii="Arial" w:hAnsi="Arial" w:cs="Arial"/>
          <w:sz w:val="20"/>
          <w:szCs w:val="20"/>
        </w:rPr>
        <w:t xml:space="preserve"> izvedba tržne raziskave (plačilo dela avtorju raziskave, ki ne presega </w:t>
      </w:r>
      <w:r w:rsidRPr="00224756">
        <w:rPr>
          <w:rFonts w:ascii="Arial" w:hAnsi="Arial" w:cs="Arial"/>
          <w:sz w:val="20"/>
          <w:szCs w:val="20"/>
        </w:rPr>
        <w:t>10.000</w:t>
      </w:r>
      <w:r w:rsidRPr="001900D7">
        <w:rPr>
          <w:rFonts w:ascii="Arial" w:hAnsi="Arial" w:cs="Arial"/>
          <w:sz w:val="20"/>
          <w:szCs w:val="20"/>
        </w:rPr>
        <w:t xml:space="preserve"> eurov); </w:t>
      </w:r>
    </w:p>
    <w:p w14:paraId="0DD4F071" w14:textId="77777777" w:rsidR="00AA211F" w:rsidRPr="001900D7" w:rsidRDefault="00AA211F" w:rsidP="00AA211F">
      <w:pPr>
        <w:pStyle w:val="Default"/>
        <w:jc w:val="both"/>
        <w:rPr>
          <w:rFonts w:ascii="Arial" w:hAnsi="Arial" w:cs="Arial"/>
          <w:sz w:val="20"/>
          <w:szCs w:val="20"/>
        </w:rPr>
      </w:pPr>
    </w:p>
    <w:p w14:paraId="3D18C544" w14:textId="77777777" w:rsidR="00AA211F" w:rsidRPr="001900D7" w:rsidRDefault="00AA211F" w:rsidP="00AA211F">
      <w:pPr>
        <w:pStyle w:val="Default"/>
        <w:jc w:val="both"/>
        <w:rPr>
          <w:rFonts w:ascii="Arial" w:hAnsi="Arial" w:cs="Arial"/>
          <w:sz w:val="20"/>
          <w:szCs w:val="20"/>
        </w:rPr>
      </w:pPr>
      <w:r>
        <w:rPr>
          <w:rFonts w:ascii="Arial" w:hAnsi="Arial" w:cs="Arial"/>
          <w:b/>
          <w:sz w:val="20"/>
          <w:szCs w:val="20"/>
        </w:rPr>
        <w:t>5</w:t>
      </w:r>
      <w:r w:rsidRPr="000421AE">
        <w:rPr>
          <w:rFonts w:ascii="Arial" w:hAnsi="Arial" w:cs="Arial"/>
          <w:b/>
          <w:sz w:val="20"/>
          <w:szCs w:val="20"/>
        </w:rPr>
        <w:t>. za organizacijo seminarjev za novinarje, uvoznike, strokovno javnost in potrošnike tretjih držav</w:t>
      </w:r>
      <w:r w:rsidRPr="001900D7">
        <w:rPr>
          <w:rFonts w:ascii="Arial" w:hAnsi="Arial" w:cs="Arial"/>
          <w:sz w:val="20"/>
          <w:szCs w:val="20"/>
        </w:rPr>
        <w:t xml:space="preserve"> (kot seminar se šteje izobraževalna predstavitev, </w:t>
      </w:r>
      <w:r w:rsidRPr="001900D7">
        <w:rPr>
          <w:rFonts w:ascii="Arial" w:hAnsi="Arial" w:cs="Arial"/>
          <w:color w:val="211E1F"/>
          <w:sz w:val="20"/>
          <w:szCs w:val="20"/>
        </w:rPr>
        <w:t xml:space="preserve">na kateri so prisotni vsaj trije udeleženci in </w:t>
      </w:r>
      <w:r>
        <w:rPr>
          <w:rFonts w:ascii="Arial" w:hAnsi="Arial" w:cs="Arial"/>
          <w:sz w:val="20"/>
          <w:szCs w:val="20"/>
        </w:rPr>
        <w:t>kjer</w:t>
      </w:r>
      <w:r w:rsidRPr="001900D7">
        <w:rPr>
          <w:rFonts w:ascii="Arial" w:hAnsi="Arial" w:cs="Arial"/>
          <w:sz w:val="20"/>
          <w:szCs w:val="20"/>
        </w:rPr>
        <w:t xml:space="preserve"> novinarje, uvoznike vina, strokovno javnost ali potrošnike tretjih držav informira</w:t>
      </w:r>
      <w:r>
        <w:rPr>
          <w:rFonts w:ascii="Arial" w:hAnsi="Arial" w:cs="Arial"/>
          <w:sz w:val="20"/>
          <w:szCs w:val="20"/>
        </w:rPr>
        <w:t>jo</w:t>
      </w:r>
      <w:r w:rsidRPr="001900D7">
        <w:rPr>
          <w:rFonts w:ascii="Arial" w:hAnsi="Arial" w:cs="Arial"/>
          <w:sz w:val="20"/>
          <w:szCs w:val="20"/>
        </w:rPr>
        <w:t xml:space="preserve"> o vinih, pridelanih v Republiki Sloveniji, vinorodnih območjih in sortah Republike Slovenije, povezavi tega vina s kulinariko, vinsko arhitekturo ali vinskim turizmom): </w:t>
      </w:r>
    </w:p>
    <w:p w14:paraId="7A548D9A"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a)</w:t>
      </w:r>
      <w:r w:rsidRPr="001900D7">
        <w:rPr>
          <w:rFonts w:ascii="Arial" w:hAnsi="Arial" w:cs="Arial"/>
          <w:sz w:val="20"/>
          <w:szCs w:val="20"/>
        </w:rPr>
        <w:t xml:space="preserve"> strošek dela, potni stroški in stroški nastanitve, pri čemer se upoštevajo omejitve iz </w:t>
      </w:r>
      <w:r>
        <w:rPr>
          <w:rFonts w:ascii="Arial" w:hAnsi="Arial" w:cs="Arial"/>
          <w:sz w:val="20"/>
          <w:szCs w:val="20"/>
        </w:rPr>
        <w:t>3. točke pod č) te priloge</w:t>
      </w:r>
      <w:r w:rsidRPr="001900D7">
        <w:rPr>
          <w:rFonts w:ascii="Arial" w:hAnsi="Arial" w:cs="Arial"/>
          <w:sz w:val="20"/>
          <w:szCs w:val="20"/>
        </w:rPr>
        <w:t xml:space="preserve">, </w:t>
      </w:r>
    </w:p>
    <w:p w14:paraId="18C94D3A" w14:textId="77777777" w:rsidR="00AA211F" w:rsidRPr="00AD7441" w:rsidRDefault="00AA211F" w:rsidP="00AA211F">
      <w:pPr>
        <w:pStyle w:val="Default"/>
        <w:ind w:left="284"/>
        <w:jc w:val="both"/>
        <w:rPr>
          <w:rFonts w:ascii="Arial" w:hAnsi="Arial" w:cs="Arial"/>
          <w:sz w:val="20"/>
          <w:szCs w:val="20"/>
        </w:rPr>
      </w:pPr>
      <w:r>
        <w:rPr>
          <w:rFonts w:ascii="Arial" w:hAnsi="Arial" w:cs="Arial"/>
          <w:sz w:val="20"/>
          <w:szCs w:val="20"/>
        </w:rPr>
        <w:t>b)</w:t>
      </w:r>
      <w:r w:rsidRPr="001900D7">
        <w:rPr>
          <w:rFonts w:ascii="Arial" w:hAnsi="Arial" w:cs="Arial"/>
          <w:sz w:val="20"/>
          <w:szCs w:val="20"/>
        </w:rPr>
        <w:t xml:space="preserve"> strošek honorarja za izvedbo seminarja, če gre za zunanjega izvajalca, ki za posameznega izvajalca ne presega 1.000 eurov</w:t>
      </w:r>
      <w:r>
        <w:rPr>
          <w:rFonts w:ascii="Arial" w:hAnsi="Arial" w:cs="Arial"/>
          <w:sz w:val="20"/>
          <w:szCs w:val="20"/>
        </w:rPr>
        <w:t xml:space="preserve"> na </w:t>
      </w:r>
      <w:r w:rsidRPr="001900D7">
        <w:rPr>
          <w:rFonts w:ascii="Arial" w:hAnsi="Arial" w:cs="Arial"/>
          <w:sz w:val="20"/>
          <w:szCs w:val="20"/>
        </w:rPr>
        <w:t xml:space="preserve">dan; če so v honorar vključeni tudi potni stroški in </w:t>
      </w:r>
      <w:r w:rsidRPr="001900D7">
        <w:rPr>
          <w:rFonts w:ascii="Arial" w:hAnsi="Arial" w:cs="Arial"/>
          <w:sz w:val="20"/>
          <w:szCs w:val="20"/>
        </w:rPr>
        <w:lastRenderedPageBreak/>
        <w:t xml:space="preserve">prenočitev, se ta znesek poveča za potne stroške in stroške nastanitve v skladu z </w:t>
      </w:r>
      <w:r w:rsidRPr="00AD7441">
        <w:rPr>
          <w:rFonts w:ascii="Arial" w:hAnsi="Arial" w:cs="Arial"/>
          <w:sz w:val="20"/>
          <w:szCs w:val="20"/>
        </w:rPr>
        <w:t xml:space="preserve">omejitvami iz </w:t>
      </w:r>
      <w:r>
        <w:rPr>
          <w:rFonts w:ascii="Arial" w:hAnsi="Arial" w:cs="Arial"/>
          <w:sz w:val="20"/>
          <w:szCs w:val="20"/>
        </w:rPr>
        <w:t xml:space="preserve">3. </w:t>
      </w:r>
      <w:r w:rsidRPr="00AD7441">
        <w:rPr>
          <w:rFonts w:ascii="Arial" w:hAnsi="Arial" w:cs="Arial"/>
          <w:sz w:val="20"/>
          <w:szCs w:val="20"/>
        </w:rPr>
        <w:t xml:space="preserve">točke </w:t>
      </w:r>
      <w:r>
        <w:rPr>
          <w:rFonts w:ascii="Arial" w:hAnsi="Arial" w:cs="Arial"/>
          <w:sz w:val="20"/>
          <w:szCs w:val="20"/>
        </w:rPr>
        <w:t xml:space="preserve">pod </w:t>
      </w:r>
      <w:r w:rsidRPr="00AD7441">
        <w:rPr>
          <w:rFonts w:ascii="Arial" w:hAnsi="Arial" w:cs="Arial"/>
          <w:sz w:val="20"/>
          <w:szCs w:val="20"/>
        </w:rPr>
        <w:t>č</w:t>
      </w:r>
      <w:r>
        <w:rPr>
          <w:rFonts w:ascii="Arial" w:hAnsi="Arial" w:cs="Arial"/>
          <w:sz w:val="20"/>
          <w:szCs w:val="20"/>
        </w:rPr>
        <w:t>)</w:t>
      </w:r>
      <w:r w:rsidRPr="00AD7441">
        <w:rPr>
          <w:rFonts w:ascii="Arial" w:hAnsi="Arial" w:cs="Arial"/>
          <w:sz w:val="20"/>
          <w:szCs w:val="20"/>
        </w:rPr>
        <w:t xml:space="preserve"> te priloge, </w:t>
      </w:r>
    </w:p>
    <w:p w14:paraId="7DA45C58"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c) stroški dela pomožnega osebja v zvezi z izvedbo seminarja, ki se priznajo za največ tri osebe, in sicer za povprečno največ 12 ur na dan do največ 15 eurov na uro na osebo, </w:t>
      </w:r>
    </w:p>
    <w:p w14:paraId="2577979A"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č) strošek najema prostorov, kjer se izvaja seminar, in opreme, potrebne za izvedbo seminarja, vključno s stroški izvedbe spletnega seminarja, </w:t>
      </w:r>
    </w:p>
    <w:p w14:paraId="77FFBDB1"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d) če seminar obsega tudi terenski del, strošek prevoza udeležencev, vendar za največ 30 udeležencev posameznega seminarja, </w:t>
      </w:r>
    </w:p>
    <w:p w14:paraId="291D2BD5"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e) strošek pogostitve udeležencev, ki se prizna za največ 30 udeležencev v višini največ 50 eurov na osebo, </w:t>
      </w:r>
    </w:p>
    <w:p w14:paraId="5F276005"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f) strošek vina se prizna le, če je vlagatelj pravna oseba, ki združuje pridelovalce vina, in če je to vino, namenjeno dejavnosti za promocijo vina, odkupil od posameznih pridelovalcev, ki jih združuje, </w:t>
      </w:r>
    </w:p>
    <w:p w14:paraId="049B9143"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g) strošek prevoza in nastanitve za največ 30 udeležencev posameznega seminarja, pri čemer se upoštevajo omejitve iz </w:t>
      </w:r>
      <w:r>
        <w:rPr>
          <w:rFonts w:ascii="Arial" w:hAnsi="Arial" w:cs="Arial"/>
          <w:sz w:val="20"/>
          <w:szCs w:val="20"/>
        </w:rPr>
        <w:t xml:space="preserve">6. </w:t>
      </w:r>
      <w:r w:rsidRPr="00AD7441">
        <w:rPr>
          <w:rFonts w:ascii="Arial" w:hAnsi="Arial" w:cs="Arial"/>
          <w:sz w:val="20"/>
          <w:szCs w:val="20"/>
        </w:rPr>
        <w:t>točk</w:t>
      </w:r>
      <w:r>
        <w:rPr>
          <w:rFonts w:ascii="Arial" w:hAnsi="Arial" w:cs="Arial"/>
          <w:sz w:val="20"/>
          <w:szCs w:val="20"/>
        </w:rPr>
        <w:t>e</w:t>
      </w:r>
      <w:r w:rsidRPr="00AD7441">
        <w:rPr>
          <w:rFonts w:ascii="Arial" w:hAnsi="Arial" w:cs="Arial"/>
          <w:sz w:val="20"/>
          <w:szCs w:val="20"/>
        </w:rPr>
        <w:t xml:space="preserve"> </w:t>
      </w:r>
      <w:r>
        <w:rPr>
          <w:rFonts w:ascii="Arial" w:hAnsi="Arial" w:cs="Arial"/>
          <w:sz w:val="20"/>
          <w:szCs w:val="20"/>
        </w:rPr>
        <w:t xml:space="preserve">pod </w:t>
      </w:r>
      <w:r w:rsidRPr="00AD7441">
        <w:rPr>
          <w:rFonts w:ascii="Arial" w:hAnsi="Arial" w:cs="Arial"/>
          <w:sz w:val="20"/>
          <w:szCs w:val="20"/>
        </w:rPr>
        <w:t xml:space="preserve">c) in č) te priloge; </w:t>
      </w:r>
    </w:p>
    <w:p w14:paraId="5F206AF7" w14:textId="77777777" w:rsidR="00AA211F" w:rsidRPr="00AD7441" w:rsidRDefault="00AA211F" w:rsidP="00AA211F">
      <w:pPr>
        <w:pStyle w:val="Default"/>
        <w:jc w:val="both"/>
        <w:rPr>
          <w:rFonts w:ascii="Arial" w:hAnsi="Arial" w:cs="Arial"/>
          <w:sz w:val="20"/>
          <w:szCs w:val="20"/>
        </w:rPr>
      </w:pPr>
    </w:p>
    <w:p w14:paraId="79B46556" w14:textId="77777777" w:rsidR="00AA211F" w:rsidRPr="00AD7441" w:rsidRDefault="00AA211F" w:rsidP="00AA211F">
      <w:pPr>
        <w:pStyle w:val="Default"/>
        <w:jc w:val="both"/>
        <w:rPr>
          <w:rFonts w:ascii="Arial" w:hAnsi="Arial" w:cs="Arial"/>
          <w:b/>
          <w:sz w:val="20"/>
          <w:szCs w:val="20"/>
        </w:rPr>
      </w:pPr>
      <w:r w:rsidRPr="00AD7441">
        <w:rPr>
          <w:rFonts w:ascii="Arial" w:hAnsi="Arial" w:cs="Arial"/>
          <w:b/>
          <w:sz w:val="20"/>
          <w:szCs w:val="20"/>
        </w:rPr>
        <w:t xml:space="preserve">6. stroški dela, nastanitve in prevoza iz 3. in 5. točke te priloge: </w:t>
      </w:r>
    </w:p>
    <w:p w14:paraId="18A08BC1"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a) stroški dela oseb, redno zaposlenih pri upravičencu oziroma nosilca in članov kmetijskega gospodarstva ali oseb, ki za upravičenca storitev sodelovanja na dogodku opravljajo po pogodbi, se priznajo za dneve trajanja dogodka in za največ en dan pred začetkom in po koncu dogodka za povprečno največ 12 ur na dan, </w:t>
      </w:r>
    </w:p>
    <w:p w14:paraId="621E3A29"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b) urna postavka za stroške dela iz prejšnje alineje se izračuna tako, da se zadnji evidentirani letni bruto strošek zaposlitve zaposlenega deli s 1.720 urami; za nosilca in člane kmetijskega gospodarstva ter osebe, ki za upravičenca storitev sodelovanja na dogodku opravljajo po pogodbi, se kot letni bruto strošek zaposlitve upošteva statistični podatek o povprečni bruto plači za prejšnje leto, </w:t>
      </w:r>
    </w:p>
    <w:p w14:paraId="3CAA28F0"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c) nastanitveni stroški med dogodkom ter za največ en dan pred začetkom in po koncu dogodka, do višine največ 200 eurov na dan na osebo, </w:t>
      </w:r>
    </w:p>
    <w:p w14:paraId="66F14432" w14:textId="77777777" w:rsidR="00AA211F" w:rsidRPr="001900D7" w:rsidRDefault="00AA211F" w:rsidP="00AA211F">
      <w:pPr>
        <w:pStyle w:val="Default"/>
        <w:ind w:left="284"/>
        <w:jc w:val="both"/>
        <w:rPr>
          <w:rFonts w:ascii="Arial" w:hAnsi="Arial" w:cs="Arial"/>
          <w:sz w:val="20"/>
          <w:szCs w:val="20"/>
        </w:rPr>
      </w:pPr>
      <w:r w:rsidRPr="00AD7441">
        <w:rPr>
          <w:rFonts w:ascii="Arial" w:hAnsi="Arial" w:cs="Arial"/>
          <w:sz w:val="20"/>
          <w:szCs w:val="20"/>
        </w:rPr>
        <w:t>č) stroški letalske vozovnice za ekonomski razred (eno potovanje na osebo na sejem),</w:t>
      </w:r>
      <w:r w:rsidRPr="001900D7">
        <w:rPr>
          <w:rFonts w:ascii="Arial" w:hAnsi="Arial" w:cs="Arial"/>
          <w:sz w:val="20"/>
          <w:szCs w:val="20"/>
        </w:rPr>
        <w:t xml:space="preserve"> vozovnice za potovanje z vlakom 2. razreda ali vozovnice za potovanje z drugim javnim prevozom, razen s taksijem, </w:t>
      </w:r>
    </w:p>
    <w:p w14:paraId="50D2172B"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d)</w:t>
      </w:r>
      <w:r w:rsidRPr="001900D7">
        <w:rPr>
          <w:rFonts w:ascii="Arial" w:hAnsi="Arial" w:cs="Arial"/>
          <w:sz w:val="20"/>
          <w:szCs w:val="20"/>
        </w:rPr>
        <w:t xml:space="preserve"> potni stroški v obliki kilometrine; pri obračunu kilometrine se upošteva razdalja, ki je običajna med dvema krajema in se določi z aplikacijo spletne strani http://www.viamichelin.co.uk/, in sicer do višine, ki se kot povračilo stroškov za službena potovanja ne všteva v davčno osnovo na podlagi predpisa o višini povračil stroškov v zvezi s službenim potovanjem, ki se ne vštevajo v davčno osnovo; </w:t>
      </w:r>
    </w:p>
    <w:p w14:paraId="26CFA0C4" w14:textId="77777777" w:rsidR="00AA211F" w:rsidRPr="001900D7" w:rsidRDefault="00AA211F" w:rsidP="00AA211F">
      <w:pPr>
        <w:pStyle w:val="Default"/>
        <w:jc w:val="both"/>
        <w:rPr>
          <w:rFonts w:ascii="Arial" w:hAnsi="Arial" w:cs="Arial"/>
          <w:sz w:val="20"/>
          <w:szCs w:val="20"/>
        </w:rPr>
      </w:pPr>
    </w:p>
    <w:p w14:paraId="0657585F" w14:textId="77777777" w:rsidR="00AA211F" w:rsidRPr="000421AE" w:rsidRDefault="00AA211F" w:rsidP="00AA211F">
      <w:pPr>
        <w:pStyle w:val="Default"/>
        <w:jc w:val="both"/>
        <w:rPr>
          <w:rFonts w:ascii="Arial" w:hAnsi="Arial" w:cs="Arial"/>
          <w:b/>
          <w:sz w:val="20"/>
          <w:szCs w:val="20"/>
        </w:rPr>
      </w:pPr>
      <w:r w:rsidRPr="000421AE">
        <w:rPr>
          <w:rFonts w:ascii="Arial" w:hAnsi="Arial" w:cs="Arial"/>
          <w:b/>
          <w:sz w:val="20"/>
          <w:szCs w:val="20"/>
        </w:rPr>
        <w:t xml:space="preserve">7. za dejavnosti iz </w:t>
      </w:r>
      <w:r>
        <w:rPr>
          <w:rFonts w:ascii="Arial" w:hAnsi="Arial" w:cs="Arial"/>
          <w:b/>
          <w:sz w:val="20"/>
          <w:szCs w:val="20"/>
        </w:rPr>
        <w:t>3. in 5. točke</w:t>
      </w:r>
      <w:r w:rsidRPr="000421AE">
        <w:rPr>
          <w:rFonts w:ascii="Arial" w:hAnsi="Arial" w:cs="Arial"/>
          <w:b/>
          <w:sz w:val="20"/>
          <w:szCs w:val="20"/>
        </w:rPr>
        <w:t xml:space="preserve"> te priloge se priznajo tudi režijski stroški: </w:t>
      </w:r>
    </w:p>
    <w:p w14:paraId="5FE5EDD5"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a)</w:t>
      </w:r>
      <w:r w:rsidRPr="001900D7">
        <w:rPr>
          <w:rFonts w:ascii="Arial" w:hAnsi="Arial" w:cs="Arial"/>
          <w:sz w:val="20"/>
          <w:szCs w:val="20"/>
        </w:rPr>
        <w:t xml:space="preserve"> upravičeni režijski stroški zajemajo dnevnice, stroške lokalnega prevoza, parkiranja, cestnine in uporab</w:t>
      </w:r>
      <w:r>
        <w:rPr>
          <w:rFonts w:ascii="Arial" w:hAnsi="Arial" w:cs="Arial"/>
          <w:sz w:val="20"/>
          <w:szCs w:val="20"/>
        </w:rPr>
        <w:t>o</w:t>
      </w:r>
      <w:r w:rsidRPr="001900D7">
        <w:rPr>
          <w:rFonts w:ascii="Arial" w:hAnsi="Arial" w:cs="Arial"/>
          <w:sz w:val="20"/>
          <w:szCs w:val="20"/>
        </w:rPr>
        <w:t xml:space="preserve"> informacijske tehnologije, </w:t>
      </w:r>
    </w:p>
    <w:p w14:paraId="12E1DC7F"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b)</w:t>
      </w:r>
      <w:r w:rsidRPr="001900D7">
        <w:rPr>
          <w:rFonts w:ascii="Arial" w:hAnsi="Arial" w:cs="Arial"/>
          <w:sz w:val="20"/>
          <w:szCs w:val="20"/>
        </w:rPr>
        <w:t xml:space="preserve"> nanašajo se na osebe, redno zaposlene pri upravičencu, oziroma nosilca in člane kmetijskega gospodarstva, in so nastali zaradi sodelovanja pri dogodku, </w:t>
      </w:r>
    </w:p>
    <w:p w14:paraId="7DD4BEFD" w14:textId="77777777" w:rsidR="00AA211F" w:rsidRPr="001900D7" w:rsidRDefault="00AA211F" w:rsidP="00AA211F">
      <w:pPr>
        <w:pStyle w:val="Default"/>
        <w:ind w:left="284"/>
        <w:jc w:val="both"/>
        <w:rPr>
          <w:rFonts w:ascii="Arial" w:hAnsi="Arial" w:cs="Arial"/>
          <w:sz w:val="20"/>
          <w:szCs w:val="20"/>
        </w:rPr>
      </w:pPr>
      <w:r>
        <w:rPr>
          <w:rFonts w:ascii="Arial" w:hAnsi="Arial" w:cs="Arial"/>
          <w:sz w:val="20"/>
          <w:szCs w:val="20"/>
        </w:rPr>
        <w:t>c)</w:t>
      </w:r>
      <w:r w:rsidRPr="001900D7">
        <w:rPr>
          <w:rFonts w:ascii="Arial" w:hAnsi="Arial" w:cs="Arial"/>
          <w:sz w:val="20"/>
          <w:szCs w:val="20"/>
        </w:rPr>
        <w:t xml:space="preserve"> priznajo se v višini največ 80 eurov</w:t>
      </w:r>
      <w:r>
        <w:rPr>
          <w:rFonts w:ascii="Arial" w:hAnsi="Arial" w:cs="Arial"/>
          <w:sz w:val="20"/>
          <w:szCs w:val="20"/>
        </w:rPr>
        <w:t xml:space="preserve"> na </w:t>
      </w:r>
      <w:r w:rsidRPr="001900D7">
        <w:rPr>
          <w:rFonts w:ascii="Arial" w:hAnsi="Arial" w:cs="Arial"/>
          <w:sz w:val="20"/>
          <w:szCs w:val="20"/>
        </w:rPr>
        <w:t xml:space="preserve">osebo za ves dan bivanja v </w:t>
      </w:r>
      <w:r>
        <w:rPr>
          <w:rFonts w:ascii="Arial" w:hAnsi="Arial" w:cs="Arial"/>
          <w:sz w:val="20"/>
          <w:szCs w:val="20"/>
        </w:rPr>
        <w:t>EU</w:t>
      </w:r>
      <w:r w:rsidRPr="001900D7">
        <w:rPr>
          <w:rFonts w:ascii="Arial" w:hAnsi="Arial" w:cs="Arial"/>
          <w:sz w:val="20"/>
          <w:szCs w:val="20"/>
        </w:rPr>
        <w:t xml:space="preserve"> in največ 90 eurov</w:t>
      </w:r>
      <w:r>
        <w:rPr>
          <w:rFonts w:ascii="Arial" w:hAnsi="Arial" w:cs="Arial"/>
          <w:sz w:val="20"/>
          <w:szCs w:val="20"/>
        </w:rPr>
        <w:t xml:space="preserve"> na </w:t>
      </w:r>
      <w:r w:rsidRPr="001900D7">
        <w:rPr>
          <w:rFonts w:ascii="Arial" w:hAnsi="Arial" w:cs="Arial"/>
          <w:sz w:val="20"/>
          <w:szCs w:val="20"/>
        </w:rPr>
        <w:t xml:space="preserve">osebo za ves dan bivanja zunaj </w:t>
      </w:r>
      <w:r>
        <w:rPr>
          <w:rFonts w:ascii="Arial" w:hAnsi="Arial" w:cs="Arial"/>
          <w:sz w:val="20"/>
          <w:szCs w:val="20"/>
        </w:rPr>
        <w:t>EU</w:t>
      </w:r>
      <w:r w:rsidRPr="001900D7">
        <w:rPr>
          <w:rFonts w:ascii="Arial" w:hAnsi="Arial" w:cs="Arial"/>
          <w:sz w:val="20"/>
          <w:szCs w:val="20"/>
        </w:rPr>
        <w:t xml:space="preserve">, </w:t>
      </w:r>
    </w:p>
    <w:p w14:paraId="65AFDB5B" w14:textId="52EB7C17" w:rsidR="00AA211F" w:rsidRDefault="00AA211F" w:rsidP="00AA211F">
      <w:pPr>
        <w:pStyle w:val="Default"/>
        <w:ind w:left="284"/>
        <w:jc w:val="both"/>
        <w:rPr>
          <w:rFonts w:ascii="Arial" w:hAnsi="Arial" w:cs="Arial"/>
          <w:sz w:val="20"/>
          <w:szCs w:val="20"/>
        </w:rPr>
      </w:pPr>
      <w:r>
        <w:rPr>
          <w:rFonts w:ascii="Arial" w:hAnsi="Arial" w:cs="Arial"/>
          <w:sz w:val="20"/>
          <w:szCs w:val="20"/>
        </w:rPr>
        <w:t>č)</w:t>
      </w:r>
      <w:r w:rsidRPr="001900D7">
        <w:rPr>
          <w:rFonts w:ascii="Arial" w:hAnsi="Arial" w:cs="Arial"/>
          <w:sz w:val="20"/>
          <w:szCs w:val="20"/>
        </w:rPr>
        <w:t xml:space="preserve"> režijski stroški na posamezni vlogi za podporo ne smejo presegati 4 % dejanskih upravičenih stroškov za izvedene dejavnosti.</w:t>
      </w:r>
    </w:p>
    <w:p w14:paraId="2F0450C7" w14:textId="3682CD3A" w:rsidR="00AA211F" w:rsidRDefault="00AA211F" w:rsidP="00AA211F">
      <w:pPr>
        <w:pStyle w:val="Default"/>
        <w:ind w:left="284"/>
        <w:jc w:val="both"/>
        <w:rPr>
          <w:rFonts w:ascii="Arial" w:hAnsi="Arial" w:cs="Arial"/>
          <w:sz w:val="20"/>
          <w:szCs w:val="20"/>
        </w:rPr>
      </w:pPr>
    </w:p>
    <w:p w14:paraId="53080C9A" w14:textId="77777777" w:rsidR="00AA211F" w:rsidRPr="001900D7" w:rsidRDefault="00AA211F" w:rsidP="00AA211F">
      <w:pPr>
        <w:pStyle w:val="Default"/>
        <w:ind w:left="284"/>
        <w:jc w:val="both"/>
        <w:rPr>
          <w:rFonts w:ascii="Arial" w:hAnsi="Arial" w:cs="Arial"/>
          <w:sz w:val="20"/>
          <w:szCs w:val="20"/>
        </w:rPr>
      </w:pPr>
    </w:p>
    <w:p w14:paraId="267F1E2F" w14:textId="77777777" w:rsidR="00AA211F" w:rsidRPr="001900D7" w:rsidRDefault="00AA211F" w:rsidP="00AA211F">
      <w:pPr>
        <w:spacing w:after="160" w:line="259" w:lineRule="auto"/>
        <w:rPr>
          <w:rFonts w:cs="Arial"/>
          <w:szCs w:val="20"/>
        </w:rPr>
      </w:pPr>
      <w:r w:rsidRPr="001900D7">
        <w:rPr>
          <w:rStyle w:val="fontstyle01"/>
        </w:rPr>
        <w:br w:type="page"/>
      </w:r>
      <w:r w:rsidRPr="001900D7">
        <w:rPr>
          <w:rFonts w:cs="Arial"/>
          <w:b/>
          <w:bCs/>
          <w:szCs w:val="20"/>
        </w:rPr>
        <w:lastRenderedPageBreak/>
        <w:t>PRILOGA 5: Upravičeni stroški po posameznih dejavnostih iz prvega odstavka 2</w:t>
      </w:r>
      <w:r>
        <w:rPr>
          <w:rFonts w:cs="Arial"/>
          <w:b/>
          <w:bCs/>
          <w:szCs w:val="20"/>
        </w:rPr>
        <w:t>5</w:t>
      </w:r>
      <w:r w:rsidRPr="001900D7">
        <w:rPr>
          <w:rFonts w:cs="Arial"/>
          <w:b/>
          <w:bCs/>
          <w:szCs w:val="20"/>
        </w:rPr>
        <w:t xml:space="preserve">. člena te uredbe </w:t>
      </w:r>
    </w:p>
    <w:p w14:paraId="75B5A8AB" w14:textId="77777777" w:rsidR="00AA211F" w:rsidRPr="001900D7" w:rsidRDefault="00AA211F" w:rsidP="00AA211F">
      <w:pPr>
        <w:pStyle w:val="Default"/>
        <w:jc w:val="both"/>
        <w:rPr>
          <w:rFonts w:ascii="Arial" w:hAnsi="Arial" w:cs="Arial"/>
          <w:sz w:val="20"/>
          <w:szCs w:val="20"/>
        </w:rPr>
      </w:pPr>
    </w:p>
    <w:p w14:paraId="55149FC8" w14:textId="77777777" w:rsidR="00AA211F" w:rsidRPr="00AD7441" w:rsidRDefault="00AA211F" w:rsidP="00AA211F">
      <w:pPr>
        <w:pStyle w:val="Default"/>
        <w:jc w:val="both"/>
        <w:rPr>
          <w:rFonts w:ascii="Arial" w:hAnsi="Arial" w:cs="Arial"/>
          <w:b/>
          <w:sz w:val="20"/>
          <w:szCs w:val="20"/>
        </w:rPr>
      </w:pPr>
      <w:r w:rsidRPr="00AD7441">
        <w:rPr>
          <w:rFonts w:ascii="Arial" w:hAnsi="Arial" w:cs="Arial"/>
          <w:b/>
          <w:sz w:val="20"/>
          <w:szCs w:val="20"/>
        </w:rPr>
        <w:t xml:space="preserve">1. Za objavo oglasov in člankov v medijih </w:t>
      </w:r>
      <w:r w:rsidRPr="0011263E">
        <w:rPr>
          <w:rFonts w:ascii="Arial" w:hAnsi="Arial" w:cs="Arial"/>
          <w:sz w:val="20"/>
          <w:szCs w:val="20"/>
        </w:rPr>
        <w:t>(tiskani, televizijski, radijski, spletni):</w:t>
      </w:r>
      <w:r w:rsidRPr="00AD7441">
        <w:rPr>
          <w:rFonts w:ascii="Arial" w:hAnsi="Arial" w:cs="Arial"/>
          <w:b/>
          <w:sz w:val="20"/>
          <w:szCs w:val="20"/>
        </w:rPr>
        <w:t xml:space="preserve"> </w:t>
      </w:r>
    </w:p>
    <w:p w14:paraId="134298A5"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a) idejna zasnova in produkcija, </w:t>
      </w:r>
    </w:p>
    <w:p w14:paraId="7CE6B560"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b) zakup medijskega prostora, </w:t>
      </w:r>
    </w:p>
    <w:p w14:paraId="39C90FFF"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c) ureditev, postavitev in vzdrževanje spletnega mesta, </w:t>
      </w:r>
    </w:p>
    <w:p w14:paraId="717787AB" w14:textId="77777777" w:rsidR="00AA211F" w:rsidRPr="00AD7441" w:rsidRDefault="00AA211F" w:rsidP="00AA211F">
      <w:pPr>
        <w:pStyle w:val="Default"/>
        <w:ind w:left="284"/>
        <w:jc w:val="both"/>
        <w:rPr>
          <w:rFonts w:ascii="Arial" w:hAnsi="Arial" w:cs="Arial"/>
          <w:sz w:val="20"/>
          <w:szCs w:val="20"/>
        </w:rPr>
      </w:pPr>
      <w:r>
        <w:rPr>
          <w:rFonts w:ascii="Arial" w:hAnsi="Arial" w:cs="Arial"/>
          <w:sz w:val="20"/>
          <w:szCs w:val="20"/>
        </w:rPr>
        <w:t>č</w:t>
      </w:r>
      <w:r w:rsidRPr="00AD7441">
        <w:rPr>
          <w:rFonts w:ascii="Arial" w:hAnsi="Arial" w:cs="Arial"/>
          <w:sz w:val="20"/>
          <w:szCs w:val="20"/>
        </w:rPr>
        <w:t xml:space="preserve">) prevajanje in honorarji za pripravo besedil, </w:t>
      </w:r>
    </w:p>
    <w:p w14:paraId="119CA9C1" w14:textId="77777777" w:rsidR="00AA211F" w:rsidRPr="00AD7441" w:rsidRDefault="00AA211F" w:rsidP="00AA211F">
      <w:pPr>
        <w:pStyle w:val="Default"/>
        <w:ind w:left="284"/>
        <w:jc w:val="both"/>
        <w:rPr>
          <w:rFonts w:ascii="Arial" w:hAnsi="Arial" w:cs="Arial"/>
          <w:sz w:val="20"/>
          <w:szCs w:val="20"/>
        </w:rPr>
      </w:pPr>
      <w:r>
        <w:rPr>
          <w:rFonts w:ascii="Arial" w:hAnsi="Arial" w:cs="Arial"/>
          <w:sz w:val="20"/>
          <w:szCs w:val="20"/>
        </w:rPr>
        <w:t>d</w:t>
      </w:r>
      <w:r w:rsidRPr="00AD7441">
        <w:rPr>
          <w:rFonts w:ascii="Arial" w:hAnsi="Arial" w:cs="Arial"/>
          <w:sz w:val="20"/>
          <w:szCs w:val="20"/>
        </w:rPr>
        <w:t xml:space="preserve">) drugi stroški, povezani z objavo oglasov v medijih; </w:t>
      </w:r>
    </w:p>
    <w:p w14:paraId="422903B1" w14:textId="77777777" w:rsidR="00AA211F" w:rsidRPr="00AD7441" w:rsidRDefault="00AA211F" w:rsidP="00AA211F">
      <w:pPr>
        <w:pStyle w:val="Default"/>
        <w:jc w:val="both"/>
        <w:rPr>
          <w:rFonts w:ascii="Arial" w:hAnsi="Arial" w:cs="Arial"/>
          <w:sz w:val="20"/>
          <w:szCs w:val="20"/>
        </w:rPr>
      </w:pPr>
    </w:p>
    <w:p w14:paraId="3A7F6814" w14:textId="77777777" w:rsidR="00AA211F" w:rsidRPr="00AD7441" w:rsidRDefault="00AA211F" w:rsidP="00AA211F">
      <w:pPr>
        <w:pStyle w:val="Default"/>
        <w:jc w:val="both"/>
        <w:rPr>
          <w:rFonts w:ascii="Arial" w:hAnsi="Arial" w:cs="Arial"/>
          <w:b/>
          <w:sz w:val="20"/>
          <w:szCs w:val="20"/>
        </w:rPr>
      </w:pPr>
      <w:r w:rsidRPr="00AD7441">
        <w:rPr>
          <w:rFonts w:ascii="Arial" w:hAnsi="Arial" w:cs="Arial"/>
          <w:b/>
          <w:sz w:val="20"/>
          <w:szCs w:val="20"/>
        </w:rPr>
        <w:t xml:space="preserve">2 za izdelavo informacijskega gradiva: </w:t>
      </w:r>
    </w:p>
    <w:p w14:paraId="44C8ABBF"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a) idejna zasnova, izvedbeno in grafično oblikovanje, </w:t>
      </w:r>
    </w:p>
    <w:p w14:paraId="6171881D"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b) tiskanje gradiva, zapisi na drugih medijih (na primer CD, DVD) oziroma izdelava drugega gradiva, </w:t>
      </w:r>
    </w:p>
    <w:p w14:paraId="5B7FB68C"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c) distribucija gradiva, </w:t>
      </w:r>
    </w:p>
    <w:p w14:paraId="4D8AF5EB" w14:textId="77777777" w:rsidR="00AA211F" w:rsidRPr="00AD7441" w:rsidRDefault="00AA211F" w:rsidP="00AA211F">
      <w:pPr>
        <w:pStyle w:val="Default"/>
        <w:ind w:left="284"/>
        <w:jc w:val="both"/>
        <w:rPr>
          <w:rFonts w:ascii="Arial" w:hAnsi="Arial" w:cs="Arial"/>
          <w:sz w:val="20"/>
          <w:szCs w:val="20"/>
        </w:rPr>
      </w:pPr>
      <w:r>
        <w:rPr>
          <w:rFonts w:ascii="Arial" w:hAnsi="Arial" w:cs="Arial"/>
          <w:sz w:val="20"/>
          <w:szCs w:val="20"/>
        </w:rPr>
        <w:t>č</w:t>
      </w:r>
      <w:r w:rsidRPr="00AD7441">
        <w:rPr>
          <w:rFonts w:ascii="Arial" w:hAnsi="Arial" w:cs="Arial"/>
          <w:sz w:val="20"/>
          <w:szCs w:val="20"/>
        </w:rPr>
        <w:t xml:space="preserve">) drugi stroški, povezani z izdelavo gradiva; </w:t>
      </w:r>
    </w:p>
    <w:p w14:paraId="67092923" w14:textId="77777777" w:rsidR="00AA211F" w:rsidRPr="00AD7441" w:rsidRDefault="00AA211F" w:rsidP="00AA211F">
      <w:pPr>
        <w:pStyle w:val="Default"/>
        <w:jc w:val="both"/>
        <w:rPr>
          <w:rFonts w:ascii="Arial" w:hAnsi="Arial" w:cs="Arial"/>
          <w:sz w:val="20"/>
          <w:szCs w:val="20"/>
        </w:rPr>
      </w:pPr>
    </w:p>
    <w:p w14:paraId="657C0BB7" w14:textId="77777777" w:rsidR="00AA211F" w:rsidRPr="00AD7441" w:rsidRDefault="00AA211F" w:rsidP="00AA211F">
      <w:pPr>
        <w:pStyle w:val="Default"/>
        <w:jc w:val="both"/>
        <w:rPr>
          <w:rFonts w:ascii="Arial" w:hAnsi="Arial" w:cs="Arial"/>
          <w:sz w:val="20"/>
          <w:szCs w:val="20"/>
        </w:rPr>
      </w:pPr>
      <w:r w:rsidRPr="00AD7441">
        <w:rPr>
          <w:rFonts w:ascii="Arial" w:hAnsi="Arial" w:cs="Arial"/>
          <w:b/>
          <w:sz w:val="20"/>
          <w:szCs w:val="20"/>
        </w:rPr>
        <w:t xml:space="preserve">3. za organizacijo obveščanja potrošnikov v okviru organizacije prireditev, sejmov in razstav, ki so državnega pomena ali pomembni na ravni EU, </w:t>
      </w:r>
      <w:r w:rsidRPr="00AD7441">
        <w:rPr>
          <w:rFonts w:ascii="Arial" w:hAnsi="Arial" w:cs="Arial"/>
          <w:b/>
          <w:color w:val="211E1F"/>
          <w:sz w:val="20"/>
          <w:szCs w:val="20"/>
        </w:rPr>
        <w:t>vključno s spletnimi</w:t>
      </w:r>
      <w:r w:rsidRPr="00AD7441">
        <w:rPr>
          <w:rFonts w:ascii="Arial" w:hAnsi="Arial" w:cs="Arial"/>
          <w:color w:val="211E1F"/>
          <w:sz w:val="20"/>
          <w:szCs w:val="20"/>
        </w:rPr>
        <w:t xml:space="preserve"> </w:t>
      </w:r>
      <w:r w:rsidRPr="00AD7441">
        <w:rPr>
          <w:rFonts w:ascii="Arial" w:hAnsi="Arial" w:cs="Arial"/>
          <w:sz w:val="20"/>
          <w:szCs w:val="20"/>
        </w:rPr>
        <w:t xml:space="preserve">(izobraževalna predstavitev, kjer se potrošniki informirajo o vinih z označbo porekla ali geografsko označbo, vinorodnih območjih in sortah Republike Slovenije, povezavi tega vina s kulinariko, vinsko arhitekturo ali vinskim turizmom in o odgovornem pitju vina): </w:t>
      </w:r>
    </w:p>
    <w:p w14:paraId="62DA49D0"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a) strošek dela, potni stroški in stroški nastanitve, pri čemer se upoštevajo omejitve, navedene v </w:t>
      </w:r>
      <w:r>
        <w:rPr>
          <w:rFonts w:ascii="Arial" w:hAnsi="Arial" w:cs="Arial"/>
          <w:sz w:val="20"/>
          <w:szCs w:val="20"/>
        </w:rPr>
        <w:t xml:space="preserve">3. in 6. </w:t>
      </w:r>
      <w:r w:rsidRPr="00AD7441">
        <w:rPr>
          <w:rFonts w:ascii="Arial" w:hAnsi="Arial" w:cs="Arial"/>
          <w:sz w:val="20"/>
          <w:szCs w:val="20"/>
        </w:rPr>
        <w:t xml:space="preserve">točki </w:t>
      </w:r>
      <w:r>
        <w:rPr>
          <w:rFonts w:ascii="Arial" w:hAnsi="Arial" w:cs="Arial"/>
          <w:sz w:val="20"/>
          <w:szCs w:val="20"/>
        </w:rPr>
        <w:t xml:space="preserve">pod </w:t>
      </w:r>
      <w:r w:rsidRPr="00AD7441">
        <w:rPr>
          <w:rFonts w:ascii="Arial" w:hAnsi="Arial" w:cs="Arial"/>
          <w:sz w:val="20"/>
          <w:szCs w:val="20"/>
        </w:rPr>
        <w:t xml:space="preserve">č) Priloge 4 te uredbe, razen stroškov dela, neposredno povezanega z zadevno dejavnostjo, ki se priznajo za dneve, ko je bilo to delo opravljeno (povprečno največ 8 ur na dan na osebo), </w:t>
      </w:r>
    </w:p>
    <w:p w14:paraId="6B4EA4B3"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b) strošek honorarja za izvedbo dejavnosti, če gre za zunanjega izvajalca, ki za posameznega izvajalca ne presega 1.000 eurov na dan; če so v honorar vključeni tudi potni stroški in prenočitev, se ta znesek poveča za potne stroške in stroške nastanitve v skladu z omejitvami, navedenimi v </w:t>
      </w:r>
      <w:r>
        <w:rPr>
          <w:rFonts w:ascii="Arial" w:hAnsi="Arial" w:cs="Arial"/>
          <w:sz w:val="20"/>
          <w:szCs w:val="20"/>
        </w:rPr>
        <w:t xml:space="preserve">3. </w:t>
      </w:r>
      <w:r w:rsidRPr="00AD7441">
        <w:rPr>
          <w:rFonts w:ascii="Arial" w:hAnsi="Arial" w:cs="Arial"/>
          <w:sz w:val="20"/>
          <w:szCs w:val="20"/>
        </w:rPr>
        <w:t xml:space="preserve">točki </w:t>
      </w:r>
      <w:r>
        <w:rPr>
          <w:rFonts w:ascii="Arial" w:hAnsi="Arial" w:cs="Arial"/>
          <w:sz w:val="20"/>
          <w:szCs w:val="20"/>
        </w:rPr>
        <w:t xml:space="preserve">pod </w:t>
      </w:r>
      <w:r w:rsidRPr="00AD7441">
        <w:rPr>
          <w:rFonts w:ascii="Arial" w:hAnsi="Arial" w:cs="Arial"/>
          <w:sz w:val="20"/>
          <w:szCs w:val="20"/>
        </w:rPr>
        <w:t xml:space="preserve">č) Priloge 4 te uredbe, </w:t>
      </w:r>
    </w:p>
    <w:p w14:paraId="431155B2"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c) stroški dela pomožnega osebja v zvezi z izvedbo dejavnosti, ki se priznajo za največ tri osebe, in sicer za povprečno največ 12 ur na dan do višine največ 1</w:t>
      </w:r>
      <w:r>
        <w:rPr>
          <w:rFonts w:ascii="Arial" w:hAnsi="Arial" w:cs="Arial"/>
          <w:sz w:val="20"/>
          <w:szCs w:val="20"/>
        </w:rPr>
        <w:t>5</w:t>
      </w:r>
      <w:r w:rsidRPr="00AD7441">
        <w:rPr>
          <w:rFonts w:ascii="Arial" w:hAnsi="Arial" w:cs="Arial"/>
          <w:sz w:val="20"/>
          <w:szCs w:val="20"/>
        </w:rPr>
        <w:t xml:space="preserve"> eurov na uro na osebo, </w:t>
      </w:r>
    </w:p>
    <w:p w14:paraId="0B117272"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č) strošek najema prostorov, kjer poteka dejavnost, in opreme, potrebne za izvedbo dejavnosti, vključno s stroški kotizacije, zavarovalnine in navedbe v skupnem katalogu, </w:t>
      </w:r>
      <w:r w:rsidRPr="00AD7441">
        <w:rPr>
          <w:rFonts w:ascii="Arial" w:hAnsi="Arial" w:cs="Arial"/>
          <w:color w:val="211E1F"/>
          <w:sz w:val="20"/>
          <w:szCs w:val="20"/>
        </w:rPr>
        <w:t>ter stroški izvedbe spletnega obveščanja</w:t>
      </w:r>
      <w:r w:rsidRPr="00AD7441">
        <w:rPr>
          <w:rFonts w:ascii="Arial" w:hAnsi="Arial" w:cs="Arial"/>
          <w:sz w:val="20"/>
          <w:szCs w:val="20"/>
        </w:rPr>
        <w:t xml:space="preserve">, </w:t>
      </w:r>
    </w:p>
    <w:p w14:paraId="37603EA8"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d) če dejavnost obsega tudi terenski del, strošek prevoza udeležencev, vendar za največ 30 udeležencev posamezne dejavnosti, </w:t>
      </w:r>
    </w:p>
    <w:p w14:paraId="02507233" w14:textId="77777777" w:rsidR="00AA211F" w:rsidRPr="00AD7441" w:rsidRDefault="00AA211F" w:rsidP="00AA211F">
      <w:pPr>
        <w:pStyle w:val="Default"/>
        <w:ind w:left="284"/>
        <w:jc w:val="both"/>
        <w:rPr>
          <w:rFonts w:ascii="Arial" w:hAnsi="Arial" w:cs="Arial"/>
          <w:sz w:val="20"/>
          <w:szCs w:val="20"/>
        </w:rPr>
      </w:pPr>
      <w:r w:rsidRPr="00AD7441">
        <w:rPr>
          <w:rFonts w:ascii="Arial" w:hAnsi="Arial" w:cs="Arial"/>
          <w:sz w:val="20"/>
          <w:szCs w:val="20"/>
        </w:rPr>
        <w:t xml:space="preserve">e) strošek pogostitve udeležencev, ki se prizna za največ 30 udeležencev v višini največ </w:t>
      </w:r>
      <w:r>
        <w:rPr>
          <w:rFonts w:ascii="Arial" w:hAnsi="Arial" w:cs="Arial"/>
          <w:sz w:val="20"/>
          <w:szCs w:val="20"/>
        </w:rPr>
        <w:t>5</w:t>
      </w:r>
      <w:r w:rsidRPr="00AD7441">
        <w:rPr>
          <w:rFonts w:ascii="Arial" w:hAnsi="Arial" w:cs="Arial"/>
          <w:sz w:val="20"/>
          <w:szCs w:val="20"/>
        </w:rPr>
        <w:t xml:space="preserve">0 eurov na osebo; </w:t>
      </w:r>
    </w:p>
    <w:p w14:paraId="6339C6B9" w14:textId="77777777" w:rsidR="00AA211F" w:rsidRPr="00AD7441" w:rsidRDefault="00AA211F" w:rsidP="00AA211F">
      <w:pPr>
        <w:pStyle w:val="Default"/>
        <w:jc w:val="both"/>
        <w:rPr>
          <w:rFonts w:ascii="Arial" w:hAnsi="Arial" w:cs="Arial"/>
          <w:sz w:val="20"/>
          <w:szCs w:val="20"/>
        </w:rPr>
      </w:pPr>
    </w:p>
    <w:p w14:paraId="3A8989E4" w14:textId="77777777" w:rsidR="00AA211F" w:rsidRPr="00AD7441" w:rsidRDefault="00AA211F" w:rsidP="00AA211F">
      <w:pPr>
        <w:pStyle w:val="Default"/>
        <w:rPr>
          <w:rFonts w:ascii="Arial" w:hAnsi="Arial" w:cs="Arial"/>
          <w:b/>
          <w:sz w:val="20"/>
          <w:szCs w:val="20"/>
        </w:rPr>
      </w:pPr>
      <w:r w:rsidRPr="00AD7441">
        <w:rPr>
          <w:rFonts w:ascii="Arial" w:hAnsi="Arial" w:cs="Arial"/>
          <w:b/>
          <w:sz w:val="20"/>
          <w:szCs w:val="20"/>
        </w:rPr>
        <w:t>4. za dejavnosti iz 3. točke te priloge se priznajo tudi režijski stroški v skladu z omejitvami, navedenimi v 7. točki Priloge 4 te uredbe.</w:t>
      </w:r>
    </w:p>
    <w:p w14:paraId="497BC2C6" w14:textId="77777777" w:rsidR="00AA211F" w:rsidRPr="00190867" w:rsidRDefault="00AA211F" w:rsidP="00AA211F">
      <w:pPr>
        <w:spacing w:after="200" w:line="276" w:lineRule="auto"/>
        <w:rPr>
          <w:rFonts w:cs="Arial"/>
          <w:szCs w:val="20"/>
        </w:rPr>
      </w:pPr>
    </w:p>
    <w:p w14:paraId="2BEC02B1" w14:textId="77777777" w:rsidR="00AA211F" w:rsidRPr="00190867" w:rsidRDefault="00AA211F" w:rsidP="00AA211F">
      <w:pPr>
        <w:spacing w:after="200" w:line="276" w:lineRule="auto"/>
        <w:rPr>
          <w:rFonts w:cs="Arial"/>
          <w:szCs w:val="20"/>
        </w:rPr>
      </w:pPr>
    </w:p>
    <w:p w14:paraId="2ED6BF21" w14:textId="400A9136" w:rsidR="001900D7" w:rsidRPr="001900D7" w:rsidRDefault="001900D7" w:rsidP="00D879FE">
      <w:pPr>
        <w:spacing w:after="160" w:line="259" w:lineRule="auto"/>
        <w:rPr>
          <w:rFonts w:cs="Arial"/>
          <w:b/>
          <w:bCs/>
          <w:szCs w:val="20"/>
        </w:rPr>
      </w:pPr>
    </w:p>
    <w:p w14:paraId="45E240C9" w14:textId="7218B914" w:rsidR="0071454F" w:rsidRPr="004E28F1" w:rsidRDefault="001900D7" w:rsidP="00D879FE">
      <w:pPr>
        <w:spacing w:after="160" w:line="259" w:lineRule="auto"/>
        <w:rPr>
          <w:rFonts w:cs="Arial"/>
          <w:b/>
          <w:szCs w:val="20"/>
        </w:rPr>
      </w:pPr>
      <w:r w:rsidRPr="001900D7">
        <w:rPr>
          <w:rFonts w:cs="Arial"/>
          <w:b/>
          <w:bCs/>
          <w:szCs w:val="20"/>
        </w:rPr>
        <w:br w:type="page"/>
      </w:r>
      <w:r w:rsidR="00D879FE" w:rsidRPr="001900D7" w:rsidDel="00D879FE">
        <w:rPr>
          <w:rFonts w:cs="Arial"/>
          <w:b/>
          <w:bCs/>
          <w:szCs w:val="20"/>
        </w:rPr>
        <w:lastRenderedPageBreak/>
        <w:t xml:space="preserve"> </w:t>
      </w:r>
      <w:r w:rsidR="0071454F" w:rsidRPr="004E28F1">
        <w:rPr>
          <w:rFonts w:cs="Arial"/>
          <w:b/>
          <w:szCs w:val="20"/>
        </w:rPr>
        <w:t>OBRAZLOŽITEV</w:t>
      </w:r>
    </w:p>
    <w:p w14:paraId="13DC3D35" w14:textId="77777777" w:rsidR="0071454F" w:rsidRPr="004E28F1" w:rsidRDefault="0071454F" w:rsidP="0071454F">
      <w:pPr>
        <w:tabs>
          <w:tab w:val="left" w:pos="708"/>
        </w:tabs>
        <w:rPr>
          <w:rFonts w:cs="Arial"/>
          <w:b/>
          <w:szCs w:val="20"/>
        </w:rPr>
      </w:pPr>
    </w:p>
    <w:p w14:paraId="0324DA19" w14:textId="77777777" w:rsidR="0071454F" w:rsidRPr="004E28F1" w:rsidRDefault="0071454F" w:rsidP="0071454F">
      <w:pPr>
        <w:tabs>
          <w:tab w:val="left" w:pos="708"/>
        </w:tabs>
        <w:rPr>
          <w:rFonts w:cs="Arial"/>
          <w:szCs w:val="20"/>
        </w:rPr>
      </w:pPr>
      <w:r w:rsidRPr="004E28F1">
        <w:rPr>
          <w:rFonts w:cs="Arial"/>
          <w:szCs w:val="20"/>
        </w:rPr>
        <w:t>I. UVOD</w:t>
      </w:r>
    </w:p>
    <w:p w14:paraId="37CF9B44" w14:textId="77777777" w:rsidR="0071454F" w:rsidRPr="004E28F1" w:rsidRDefault="0071454F" w:rsidP="0071454F">
      <w:pPr>
        <w:tabs>
          <w:tab w:val="left" w:pos="708"/>
        </w:tabs>
        <w:ind w:left="720"/>
        <w:rPr>
          <w:rFonts w:cs="Arial"/>
          <w:szCs w:val="20"/>
        </w:rPr>
      </w:pPr>
    </w:p>
    <w:p w14:paraId="328463A9" w14:textId="77777777" w:rsidR="0071454F" w:rsidRPr="004E28F1" w:rsidRDefault="0071454F" w:rsidP="001C2E3D">
      <w:pPr>
        <w:numPr>
          <w:ilvl w:val="0"/>
          <w:numId w:val="12"/>
        </w:numPr>
        <w:tabs>
          <w:tab w:val="clear" w:pos="720"/>
          <w:tab w:val="num" w:pos="-360"/>
        </w:tabs>
        <w:ind w:left="360"/>
        <w:jc w:val="both"/>
        <w:rPr>
          <w:rFonts w:cs="Arial"/>
          <w:szCs w:val="20"/>
        </w:rPr>
      </w:pPr>
      <w:r w:rsidRPr="004E28F1">
        <w:rPr>
          <w:rFonts w:cs="Arial"/>
          <w:szCs w:val="20"/>
        </w:rPr>
        <w:t>Pravna podlaga (besedilo, vsebina zakonske določbe, ki je podlaga za izdajo uredbe)</w:t>
      </w:r>
    </w:p>
    <w:p w14:paraId="1BF020B7" w14:textId="77777777" w:rsidR="0071454F" w:rsidRPr="004E28F1" w:rsidRDefault="0071454F" w:rsidP="0071454F">
      <w:pPr>
        <w:tabs>
          <w:tab w:val="left" w:pos="708"/>
        </w:tabs>
        <w:rPr>
          <w:rFonts w:cs="Arial"/>
          <w:szCs w:val="20"/>
        </w:rPr>
      </w:pPr>
    </w:p>
    <w:p w14:paraId="6623C98C" w14:textId="3C19ACE4" w:rsidR="00857A72" w:rsidRPr="004E28F1" w:rsidRDefault="00857A72" w:rsidP="00857A72">
      <w:pPr>
        <w:jc w:val="both"/>
        <w:rPr>
          <w:rFonts w:cs="Arial"/>
          <w:szCs w:val="20"/>
          <w:lang w:val="pl-PL"/>
        </w:rPr>
      </w:pPr>
      <w:r w:rsidRPr="004E28F1">
        <w:rPr>
          <w:rFonts w:cs="Arial"/>
          <w:szCs w:val="20"/>
          <w:lang w:val="pl-PL"/>
        </w:rPr>
        <w:t>10. 11.</w:t>
      </w:r>
      <w:r w:rsidR="003E357F">
        <w:rPr>
          <w:rFonts w:cs="Arial"/>
          <w:szCs w:val="20"/>
          <w:lang w:val="pl-PL"/>
        </w:rPr>
        <w:t>a</w:t>
      </w:r>
      <w:r w:rsidR="00AA211F">
        <w:rPr>
          <w:rFonts w:cs="Arial"/>
          <w:szCs w:val="20"/>
          <w:lang w:val="pl-PL"/>
        </w:rPr>
        <w:t xml:space="preserve"> in 35.b</w:t>
      </w:r>
      <w:r w:rsidRPr="004E28F1">
        <w:rPr>
          <w:rFonts w:cs="Arial"/>
          <w:szCs w:val="20"/>
          <w:lang w:val="pl-PL"/>
        </w:rPr>
        <w:t xml:space="preserve"> člen Zakona o kmetijstvu (Uradni list RS, št. 45/08, 57/12, </w:t>
      </w:r>
      <w:r w:rsidRPr="004E28F1">
        <w:rPr>
          <w:rFonts w:cs="Arial"/>
          <w:szCs w:val="20"/>
        </w:rPr>
        <w:t>90/12-ZdZPVHVVR</w:t>
      </w:r>
      <w:r w:rsidR="00C4729C" w:rsidRPr="004E28F1">
        <w:rPr>
          <w:rFonts w:cs="Arial"/>
          <w:szCs w:val="20"/>
        </w:rPr>
        <w:t>,</w:t>
      </w:r>
      <w:r w:rsidRPr="004E28F1">
        <w:rPr>
          <w:rFonts w:cs="Arial"/>
          <w:szCs w:val="20"/>
        </w:rPr>
        <w:t xml:space="preserve"> 26/14</w:t>
      </w:r>
      <w:r w:rsidR="00AA602C" w:rsidRPr="004E28F1">
        <w:rPr>
          <w:rFonts w:cs="Arial"/>
          <w:szCs w:val="20"/>
        </w:rPr>
        <w:t>,</w:t>
      </w:r>
      <w:r w:rsidR="00C4729C" w:rsidRPr="004E28F1">
        <w:rPr>
          <w:rFonts w:cs="Arial"/>
          <w:szCs w:val="20"/>
        </w:rPr>
        <w:t xml:space="preserve"> 32/15</w:t>
      </w:r>
      <w:r w:rsidR="00501397" w:rsidRPr="004E28F1">
        <w:rPr>
          <w:rFonts w:cs="Arial"/>
          <w:szCs w:val="20"/>
        </w:rPr>
        <w:t xml:space="preserve">, </w:t>
      </w:r>
      <w:r w:rsidR="00AA602C" w:rsidRPr="004E28F1">
        <w:rPr>
          <w:rFonts w:cs="Arial"/>
          <w:szCs w:val="20"/>
        </w:rPr>
        <w:t>27/17</w:t>
      </w:r>
      <w:r w:rsidR="00124D1C">
        <w:rPr>
          <w:rFonts w:cs="Arial"/>
          <w:szCs w:val="20"/>
        </w:rPr>
        <w:t>,</w:t>
      </w:r>
      <w:r w:rsidR="00501397" w:rsidRPr="004E28F1">
        <w:rPr>
          <w:rFonts w:cs="Arial"/>
          <w:szCs w:val="20"/>
        </w:rPr>
        <w:t xml:space="preserve"> 22/18</w:t>
      </w:r>
      <w:r w:rsidR="00124D1C">
        <w:rPr>
          <w:rFonts w:cs="Arial"/>
          <w:szCs w:val="20"/>
        </w:rPr>
        <w:t xml:space="preserve">, 86/21 – </w:t>
      </w:r>
      <w:proofErr w:type="spellStart"/>
      <w:r w:rsidR="00124D1C">
        <w:rPr>
          <w:rFonts w:cs="Arial"/>
          <w:szCs w:val="20"/>
        </w:rPr>
        <w:t>Odl</w:t>
      </w:r>
      <w:proofErr w:type="spellEnd"/>
      <w:r w:rsidR="00124D1C">
        <w:rPr>
          <w:rFonts w:cs="Arial"/>
          <w:szCs w:val="20"/>
        </w:rPr>
        <w:t>. US</w:t>
      </w:r>
      <w:r w:rsidR="00667217">
        <w:rPr>
          <w:rFonts w:cs="Arial"/>
          <w:szCs w:val="20"/>
        </w:rPr>
        <w:t>,</w:t>
      </w:r>
      <w:r w:rsidR="00124D1C">
        <w:rPr>
          <w:rFonts w:cs="Arial"/>
          <w:szCs w:val="20"/>
        </w:rPr>
        <w:t xml:space="preserve"> 123/21</w:t>
      </w:r>
      <w:r w:rsidR="00667217">
        <w:rPr>
          <w:rFonts w:cs="Arial"/>
          <w:szCs w:val="20"/>
        </w:rPr>
        <w:t xml:space="preserve">, </w:t>
      </w:r>
      <w:r w:rsidR="00667217" w:rsidRPr="006F51FB">
        <w:rPr>
          <w:rFonts w:cs="Arial"/>
          <w:szCs w:val="20"/>
        </w:rPr>
        <w:t>44/22, 130/22 – ZPOmK-2 in 18/23</w:t>
      </w:r>
      <w:r w:rsidRPr="004E28F1">
        <w:rPr>
          <w:rFonts w:cs="Arial"/>
          <w:szCs w:val="20"/>
          <w:lang w:val="pl-PL"/>
        </w:rPr>
        <w:t>):</w:t>
      </w:r>
    </w:p>
    <w:p w14:paraId="05F7DB20" w14:textId="77777777" w:rsidR="00857A72" w:rsidRPr="004E28F1" w:rsidRDefault="00857A72" w:rsidP="00857A72">
      <w:pPr>
        <w:jc w:val="both"/>
        <w:rPr>
          <w:rFonts w:cs="Arial"/>
          <w:szCs w:val="20"/>
          <w:lang w:val="pl-PL"/>
        </w:rPr>
      </w:pPr>
    </w:p>
    <w:p w14:paraId="109E173F" w14:textId="77777777" w:rsidR="00857A72" w:rsidRPr="004E28F1" w:rsidRDefault="00857A72" w:rsidP="00857A72">
      <w:pPr>
        <w:jc w:val="center"/>
        <w:rPr>
          <w:rFonts w:cs="Arial"/>
          <w:szCs w:val="20"/>
          <w:lang w:val="pl-PL"/>
        </w:rPr>
      </w:pPr>
      <w:r w:rsidRPr="004E28F1">
        <w:rPr>
          <w:rFonts w:cs="Arial"/>
          <w:szCs w:val="20"/>
          <w:lang w:val="pl-PL"/>
        </w:rPr>
        <w:t>»10. člen</w:t>
      </w:r>
    </w:p>
    <w:p w14:paraId="1BEE7D58" w14:textId="77777777" w:rsidR="00857A72" w:rsidRPr="004E28F1" w:rsidRDefault="00857A72" w:rsidP="00857A72">
      <w:pPr>
        <w:jc w:val="center"/>
        <w:rPr>
          <w:rFonts w:cs="Arial"/>
          <w:szCs w:val="20"/>
          <w:lang w:val="pl-PL"/>
        </w:rPr>
      </w:pPr>
      <w:r w:rsidRPr="004E28F1">
        <w:rPr>
          <w:rFonts w:cs="Arial"/>
          <w:szCs w:val="20"/>
          <w:lang w:val="pl-PL"/>
        </w:rPr>
        <w:t>(izvedba ukrepov kmetijske politike)</w:t>
      </w:r>
    </w:p>
    <w:p w14:paraId="274B47F3" w14:textId="77777777" w:rsidR="00857A72" w:rsidRPr="004E28F1" w:rsidRDefault="00857A72" w:rsidP="00857A72">
      <w:pPr>
        <w:jc w:val="both"/>
        <w:rPr>
          <w:rFonts w:cs="Arial"/>
          <w:szCs w:val="20"/>
          <w:lang w:val="pl-PL"/>
        </w:rPr>
      </w:pPr>
    </w:p>
    <w:p w14:paraId="0E140AD9" w14:textId="77777777" w:rsidR="00857A72" w:rsidRPr="004E28F1" w:rsidRDefault="00857A72" w:rsidP="00857A72">
      <w:pPr>
        <w:jc w:val="both"/>
        <w:rPr>
          <w:rFonts w:cs="Arial"/>
          <w:szCs w:val="20"/>
          <w:lang w:val="pl-PL"/>
        </w:rPr>
      </w:pPr>
      <w:r w:rsidRPr="004E28F1">
        <w:rPr>
          <w:rFonts w:cs="Arial"/>
          <w:szCs w:val="20"/>
          <w:lang w:val="pl-PL"/>
        </w:rPr>
        <w:t>Vlada v skladu s programskimi dokumenti sprejme predpise za izvedbo ukrepov kmetijske politike.</w:t>
      </w:r>
    </w:p>
    <w:p w14:paraId="31F0EAF1" w14:textId="77777777" w:rsidR="00857A72" w:rsidRPr="004E28F1" w:rsidRDefault="00857A72" w:rsidP="00857A72">
      <w:pPr>
        <w:jc w:val="both"/>
        <w:rPr>
          <w:rFonts w:cs="Arial"/>
          <w:szCs w:val="20"/>
          <w:lang w:val="pl-PL"/>
        </w:rPr>
      </w:pPr>
    </w:p>
    <w:p w14:paraId="0271FDAA" w14:textId="77777777" w:rsidR="00857A72" w:rsidRPr="004E28F1" w:rsidRDefault="00857A72" w:rsidP="00857A72">
      <w:pPr>
        <w:jc w:val="center"/>
        <w:rPr>
          <w:rFonts w:cs="Arial"/>
          <w:szCs w:val="20"/>
          <w:lang w:val="pl-PL"/>
        </w:rPr>
      </w:pPr>
      <w:r w:rsidRPr="004E28F1">
        <w:rPr>
          <w:rFonts w:cs="Arial"/>
          <w:szCs w:val="20"/>
          <w:lang w:val="pl-PL"/>
        </w:rPr>
        <w:t>11.</w:t>
      </w:r>
      <w:r w:rsidR="003E357F">
        <w:rPr>
          <w:rFonts w:cs="Arial"/>
          <w:szCs w:val="20"/>
          <w:lang w:val="pl-PL"/>
        </w:rPr>
        <w:t>a</w:t>
      </w:r>
      <w:r w:rsidRPr="004E28F1">
        <w:rPr>
          <w:rFonts w:cs="Arial"/>
          <w:szCs w:val="20"/>
          <w:lang w:val="pl-PL"/>
        </w:rPr>
        <w:t xml:space="preserve"> člen</w:t>
      </w:r>
    </w:p>
    <w:p w14:paraId="6A1D1BA0" w14:textId="77777777" w:rsidR="00857A72" w:rsidRPr="004E28F1" w:rsidRDefault="00857A72" w:rsidP="00857A72">
      <w:pPr>
        <w:jc w:val="center"/>
        <w:rPr>
          <w:rFonts w:cs="Arial"/>
          <w:szCs w:val="20"/>
          <w:lang w:val="pl-PL"/>
        </w:rPr>
      </w:pPr>
      <w:r w:rsidRPr="004E28F1">
        <w:rPr>
          <w:rFonts w:cs="Arial"/>
          <w:szCs w:val="20"/>
          <w:lang w:val="pl-PL"/>
        </w:rPr>
        <w:t>(</w:t>
      </w:r>
      <w:r w:rsidR="003E357F">
        <w:rPr>
          <w:rFonts w:cs="Arial"/>
          <w:szCs w:val="20"/>
          <w:lang w:val="pl-PL"/>
        </w:rPr>
        <w:t>izvajanje SN SKP</w:t>
      </w:r>
      <w:r w:rsidRPr="004E28F1">
        <w:rPr>
          <w:rFonts w:cs="Arial"/>
          <w:szCs w:val="20"/>
          <w:lang w:val="pl-PL"/>
        </w:rPr>
        <w:t>)</w:t>
      </w:r>
    </w:p>
    <w:p w14:paraId="79B9C428" w14:textId="77777777" w:rsidR="00857A72" w:rsidRPr="004E28F1" w:rsidRDefault="00857A72" w:rsidP="00857A72">
      <w:pPr>
        <w:jc w:val="both"/>
        <w:rPr>
          <w:rFonts w:cs="Arial"/>
          <w:szCs w:val="20"/>
          <w:lang w:val="pl-PL"/>
        </w:rPr>
      </w:pPr>
    </w:p>
    <w:p w14:paraId="66A72D1D" w14:textId="4786F5D3" w:rsidR="00857A72" w:rsidRDefault="003E357F" w:rsidP="00857A72">
      <w:pPr>
        <w:jc w:val="both"/>
        <w:rPr>
          <w:rFonts w:cs="Arial"/>
          <w:szCs w:val="20"/>
          <w:lang w:val="pl-PL"/>
        </w:rPr>
      </w:pPr>
      <w:r>
        <w:rPr>
          <w:lang w:val="x-none"/>
        </w:rPr>
        <w:t>Za izvajanje SN SKP vlada določi vrsto ukrepov, upravičence, pogoje, merila, postopke, finančna sredstva ter kontrolni sistem in upravne sankcije za izvajanje posameznega ukrepa.</w:t>
      </w:r>
      <w:r w:rsidR="00857A72" w:rsidRPr="004E28F1">
        <w:rPr>
          <w:rFonts w:cs="Arial"/>
          <w:szCs w:val="20"/>
          <w:lang w:val="pl-PL"/>
        </w:rPr>
        <w:t>«</w:t>
      </w:r>
    </w:p>
    <w:p w14:paraId="74A9A85D" w14:textId="77777777" w:rsidR="00AA211F" w:rsidRPr="00AE11E1" w:rsidRDefault="00AA211F" w:rsidP="00AA211F">
      <w:pPr>
        <w:pStyle w:val="len0"/>
        <w:shd w:val="clear" w:color="auto" w:fill="FFFFFF"/>
        <w:spacing w:before="480" w:beforeAutospacing="0" w:after="0" w:afterAutospacing="0"/>
        <w:jc w:val="center"/>
        <w:rPr>
          <w:rFonts w:ascii="Arial" w:hAnsi="Arial" w:cs="Arial"/>
          <w:bCs/>
          <w:sz w:val="22"/>
          <w:szCs w:val="22"/>
        </w:rPr>
      </w:pPr>
      <w:r w:rsidRPr="00AE11E1">
        <w:rPr>
          <w:rFonts w:ascii="Arial" w:hAnsi="Arial" w:cs="Arial"/>
          <w:bCs/>
          <w:sz w:val="22"/>
          <w:szCs w:val="22"/>
          <w:lang w:val="x-none"/>
        </w:rPr>
        <w:t>35.b člen</w:t>
      </w:r>
    </w:p>
    <w:p w14:paraId="2BACFC7C" w14:textId="2CEBFB6D" w:rsidR="00AA211F" w:rsidRDefault="00AA211F" w:rsidP="00AA211F">
      <w:pPr>
        <w:pStyle w:val="lennaslov0"/>
        <w:shd w:val="clear" w:color="auto" w:fill="FFFFFF"/>
        <w:spacing w:before="0" w:beforeAutospacing="0" w:after="0" w:afterAutospacing="0"/>
        <w:jc w:val="center"/>
        <w:rPr>
          <w:rFonts w:ascii="Arial" w:hAnsi="Arial" w:cs="Arial"/>
          <w:bCs/>
          <w:sz w:val="22"/>
          <w:szCs w:val="22"/>
          <w:lang w:val="x-none"/>
        </w:rPr>
      </w:pPr>
      <w:r w:rsidRPr="00AE11E1">
        <w:rPr>
          <w:rFonts w:ascii="Arial" w:hAnsi="Arial" w:cs="Arial"/>
          <w:bCs/>
          <w:sz w:val="22"/>
          <w:szCs w:val="22"/>
          <w:lang w:val="x-none"/>
        </w:rPr>
        <w:t>(upravni pregled in pregled na kraju samem)</w:t>
      </w:r>
    </w:p>
    <w:p w14:paraId="741958F7" w14:textId="33971B67" w:rsidR="00AE11E1" w:rsidRDefault="00AE11E1" w:rsidP="00AA211F">
      <w:pPr>
        <w:pStyle w:val="lennaslov0"/>
        <w:shd w:val="clear" w:color="auto" w:fill="FFFFFF"/>
        <w:spacing w:before="0" w:beforeAutospacing="0" w:after="0" w:afterAutospacing="0"/>
        <w:jc w:val="center"/>
        <w:rPr>
          <w:rFonts w:ascii="Arial" w:hAnsi="Arial" w:cs="Arial"/>
          <w:bCs/>
          <w:sz w:val="22"/>
          <w:szCs w:val="22"/>
          <w:lang w:val="x-none"/>
        </w:rPr>
      </w:pPr>
    </w:p>
    <w:p w14:paraId="47031A34" w14:textId="55106DE1" w:rsidR="00AE11E1" w:rsidRPr="00AE11E1" w:rsidRDefault="00AE11E1" w:rsidP="00AE11E1">
      <w:pPr>
        <w:pStyle w:val="lennaslov0"/>
        <w:shd w:val="clear" w:color="auto" w:fill="FFFFFF"/>
        <w:spacing w:before="0" w:beforeAutospacing="0" w:after="0" w:afterAutospacing="0"/>
        <w:jc w:val="both"/>
        <w:rPr>
          <w:rFonts w:ascii="Arial" w:hAnsi="Arial" w:cs="Arial"/>
          <w:bCs/>
          <w:sz w:val="22"/>
          <w:szCs w:val="22"/>
        </w:rPr>
      </w:pPr>
      <w:r>
        <w:rPr>
          <w:rFonts w:ascii="Arial" w:hAnsi="Arial" w:cs="Arial"/>
          <w:bCs/>
          <w:sz w:val="22"/>
          <w:szCs w:val="22"/>
        </w:rPr>
        <w:t>Za nadzor intervencij se podrobneje opredelita upravni pregled in pregled na kraju samem</w:t>
      </w:r>
    </w:p>
    <w:p w14:paraId="262C782D" w14:textId="77777777" w:rsidR="00AA211F" w:rsidRPr="00AE11E1" w:rsidRDefault="00AA211F" w:rsidP="00857A72">
      <w:pPr>
        <w:jc w:val="both"/>
        <w:rPr>
          <w:rFonts w:cs="Arial"/>
          <w:szCs w:val="20"/>
          <w:lang w:val="pl-PL"/>
        </w:rPr>
      </w:pPr>
    </w:p>
    <w:p w14:paraId="367A91AB" w14:textId="77777777" w:rsidR="00857A72" w:rsidRPr="004E28F1" w:rsidRDefault="00857A72" w:rsidP="0071454F">
      <w:pPr>
        <w:tabs>
          <w:tab w:val="left" w:pos="708"/>
        </w:tabs>
        <w:rPr>
          <w:rFonts w:cs="Arial"/>
          <w:szCs w:val="20"/>
        </w:rPr>
      </w:pPr>
    </w:p>
    <w:p w14:paraId="173328B0" w14:textId="77777777" w:rsidR="00857A72" w:rsidRPr="004E28F1" w:rsidRDefault="00857A72" w:rsidP="0071454F">
      <w:pPr>
        <w:tabs>
          <w:tab w:val="left" w:pos="708"/>
        </w:tabs>
        <w:rPr>
          <w:rFonts w:cs="Arial"/>
          <w:szCs w:val="20"/>
        </w:rPr>
      </w:pPr>
    </w:p>
    <w:p w14:paraId="20AC9A11" w14:textId="77777777" w:rsidR="0071454F" w:rsidRPr="004E28F1" w:rsidRDefault="0071454F" w:rsidP="001C2E3D">
      <w:pPr>
        <w:numPr>
          <w:ilvl w:val="0"/>
          <w:numId w:val="12"/>
        </w:numPr>
        <w:tabs>
          <w:tab w:val="clear" w:pos="720"/>
          <w:tab w:val="num" w:pos="-360"/>
        </w:tabs>
        <w:ind w:left="360"/>
        <w:jc w:val="both"/>
        <w:rPr>
          <w:rFonts w:cs="Arial"/>
          <w:szCs w:val="20"/>
        </w:rPr>
      </w:pPr>
      <w:r w:rsidRPr="004E28F1">
        <w:rPr>
          <w:rFonts w:cs="Arial"/>
          <w:szCs w:val="20"/>
        </w:rPr>
        <w:t>Rok za izdajo uredbe, določen z zakonom</w:t>
      </w:r>
    </w:p>
    <w:p w14:paraId="189F4583" w14:textId="77777777" w:rsidR="00857A72" w:rsidRPr="004E28F1" w:rsidRDefault="00857A72" w:rsidP="00857A72">
      <w:pPr>
        <w:tabs>
          <w:tab w:val="left" w:pos="708"/>
        </w:tabs>
        <w:rPr>
          <w:rFonts w:cs="Arial"/>
          <w:szCs w:val="20"/>
          <w:lang w:val="pl-PL"/>
        </w:rPr>
      </w:pPr>
    </w:p>
    <w:p w14:paraId="313A6312" w14:textId="77777777" w:rsidR="00857A72" w:rsidRPr="004E28F1" w:rsidRDefault="003E357F" w:rsidP="0093451F">
      <w:pPr>
        <w:tabs>
          <w:tab w:val="left" w:pos="708"/>
        </w:tabs>
        <w:jc w:val="both"/>
        <w:rPr>
          <w:rFonts w:cs="Arial"/>
          <w:szCs w:val="20"/>
          <w:lang w:val="pl-PL"/>
        </w:rPr>
      </w:pPr>
      <w:r>
        <w:rPr>
          <w:rFonts w:cs="Arial"/>
          <w:szCs w:val="20"/>
          <w:lang w:val="pl-PL"/>
        </w:rPr>
        <w:t>Zakon roka ne določa.</w:t>
      </w:r>
    </w:p>
    <w:p w14:paraId="27F77106" w14:textId="77777777" w:rsidR="0071454F" w:rsidRPr="004E28F1" w:rsidRDefault="0071454F" w:rsidP="0071454F">
      <w:pPr>
        <w:tabs>
          <w:tab w:val="left" w:pos="708"/>
        </w:tabs>
        <w:rPr>
          <w:rFonts w:cs="Arial"/>
          <w:szCs w:val="20"/>
        </w:rPr>
      </w:pPr>
    </w:p>
    <w:p w14:paraId="5AB7B198" w14:textId="77777777" w:rsidR="00857A72" w:rsidRPr="004E28F1" w:rsidRDefault="00857A72" w:rsidP="0071454F">
      <w:pPr>
        <w:tabs>
          <w:tab w:val="left" w:pos="708"/>
        </w:tabs>
        <w:rPr>
          <w:rFonts w:cs="Arial"/>
          <w:szCs w:val="20"/>
        </w:rPr>
      </w:pPr>
    </w:p>
    <w:p w14:paraId="5424F9D2" w14:textId="77777777" w:rsidR="0071454F" w:rsidRPr="004E28F1" w:rsidRDefault="0071454F" w:rsidP="001C2E3D">
      <w:pPr>
        <w:numPr>
          <w:ilvl w:val="0"/>
          <w:numId w:val="12"/>
        </w:numPr>
        <w:tabs>
          <w:tab w:val="clear" w:pos="720"/>
          <w:tab w:val="num" w:pos="0"/>
        </w:tabs>
        <w:ind w:left="360"/>
        <w:jc w:val="both"/>
        <w:rPr>
          <w:rFonts w:cs="Arial"/>
          <w:szCs w:val="20"/>
        </w:rPr>
      </w:pPr>
      <w:r w:rsidRPr="004E28F1">
        <w:rPr>
          <w:rFonts w:cs="Arial"/>
          <w:szCs w:val="20"/>
        </w:rPr>
        <w:t>Splošna obrazložitev predloga uredbe, če je potrebna</w:t>
      </w:r>
    </w:p>
    <w:p w14:paraId="2990D2D2" w14:textId="77777777" w:rsidR="009F614E" w:rsidRPr="004E28F1" w:rsidRDefault="009F614E" w:rsidP="009F614E">
      <w:pPr>
        <w:pStyle w:val="Telobesedila2"/>
        <w:spacing w:after="0" w:line="240" w:lineRule="auto"/>
        <w:jc w:val="both"/>
        <w:rPr>
          <w:rFonts w:cs="Arial"/>
          <w:szCs w:val="20"/>
        </w:rPr>
      </w:pPr>
    </w:p>
    <w:p w14:paraId="33F47A7D" w14:textId="77777777" w:rsidR="008154BE" w:rsidRPr="00AA2BAA" w:rsidRDefault="008154BE" w:rsidP="008154BE">
      <w:pPr>
        <w:pStyle w:val="Telobesedila2"/>
        <w:spacing w:after="0" w:line="240" w:lineRule="auto"/>
        <w:jc w:val="both"/>
        <w:rPr>
          <w:rFonts w:cs="Arial"/>
          <w:szCs w:val="20"/>
        </w:rPr>
      </w:pPr>
      <w:r w:rsidRPr="00AA2BAA">
        <w:rPr>
          <w:rFonts w:cs="Arial"/>
          <w:szCs w:val="20"/>
        </w:rPr>
        <w:t xml:space="preserve">Z Uredbo o </w:t>
      </w:r>
      <w:r>
        <w:rPr>
          <w:rFonts w:cs="Arial"/>
          <w:szCs w:val="20"/>
        </w:rPr>
        <w:t>izvajanju intervencij v vinskem sektorju</w:t>
      </w:r>
      <w:r w:rsidRPr="00AA2BAA">
        <w:rPr>
          <w:rFonts w:cs="Arial"/>
          <w:szCs w:val="20"/>
        </w:rPr>
        <w:t xml:space="preserve"> se omogoča izvajanje Uredbe </w:t>
      </w:r>
      <w:r>
        <w:rPr>
          <w:rFonts w:cs="Arial"/>
          <w:szCs w:val="20"/>
        </w:rPr>
        <w:t>(EU) 2021/2115</w:t>
      </w:r>
      <w:r w:rsidRPr="00AA2BAA">
        <w:rPr>
          <w:rFonts w:cs="Arial"/>
          <w:szCs w:val="20"/>
        </w:rPr>
        <w:t xml:space="preserve"> o </w:t>
      </w:r>
      <w:r>
        <w:rPr>
          <w:rFonts w:cs="Arial"/>
          <w:szCs w:val="20"/>
        </w:rPr>
        <w:t xml:space="preserve">določitvi pravil o podpori za strateške načrte, </w:t>
      </w:r>
      <w:r>
        <w:t>ki jih pripravijo države članice v okviru skupne kmetijske politike in se financirajo iz Evropskega kmetijskega jamstvenega sklada (EKJS) in Evropskega kmetijskega sklada za razvoj podeželja (EKSRP),</w:t>
      </w:r>
      <w:r w:rsidRPr="00AA2BAA">
        <w:rPr>
          <w:rFonts w:cs="Arial"/>
          <w:szCs w:val="20"/>
        </w:rPr>
        <w:t xml:space="preserve"> v delu, ki ureja </w:t>
      </w:r>
      <w:r>
        <w:rPr>
          <w:rFonts w:cs="Arial"/>
          <w:szCs w:val="20"/>
        </w:rPr>
        <w:t>intervencije v vinskem sektorju. V skladu s potrjenim S</w:t>
      </w:r>
      <w:r>
        <w:rPr>
          <w:rFonts w:cs="Arial"/>
          <w:szCs w:val="20"/>
          <w:lang w:eastAsia="sl-SI"/>
        </w:rPr>
        <w:t xml:space="preserve">trateškim načrtom skupne kmetijske politike za obdobje 2023-2027 za Slovenijo bodo v tem obdobju v vinskem sektorju </w:t>
      </w:r>
      <w:r>
        <w:rPr>
          <w:rFonts w:cs="Arial"/>
          <w:szCs w:val="20"/>
        </w:rPr>
        <w:t xml:space="preserve">izvajale intervencije za prestrukturiranje in preusmeritev vinogradov, promocija vina in komuniciranje v tretjih državah ter </w:t>
      </w:r>
      <w:r>
        <w:rPr>
          <w:rFonts w:cs="Arial"/>
          <w:szCs w:val="20"/>
          <w:lang w:eastAsia="sl-SI"/>
        </w:rPr>
        <w:t>informiranje</w:t>
      </w:r>
      <w:r w:rsidRPr="00347E28">
        <w:rPr>
          <w:rFonts w:cs="Arial"/>
          <w:szCs w:val="20"/>
          <w:lang w:eastAsia="sl-SI"/>
        </w:rPr>
        <w:t xml:space="preserve"> </w:t>
      </w:r>
      <w:r>
        <w:rPr>
          <w:rFonts w:cs="Arial"/>
          <w:szCs w:val="20"/>
          <w:lang w:eastAsia="sl-SI"/>
        </w:rPr>
        <w:t>o vinih Evropske unije</w:t>
      </w:r>
      <w:r w:rsidRPr="00347E28">
        <w:rPr>
          <w:rFonts w:cs="Arial"/>
          <w:szCs w:val="20"/>
          <w:lang w:eastAsia="sl-SI"/>
        </w:rPr>
        <w:t xml:space="preserve"> v državah članicah </w:t>
      </w:r>
      <w:r>
        <w:rPr>
          <w:rFonts w:cs="Arial"/>
          <w:szCs w:val="20"/>
          <w:lang w:eastAsia="sl-SI"/>
        </w:rPr>
        <w:t>za spodbujanje</w:t>
      </w:r>
      <w:r w:rsidRPr="00347E28">
        <w:rPr>
          <w:rFonts w:cs="Arial"/>
          <w:szCs w:val="20"/>
          <w:lang w:eastAsia="sl-SI"/>
        </w:rPr>
        <w:t xml:space="preserve"> odgovorne</w:t>
      </w:r>
      <w:r>
        <w:rPr>
          <w:rFonts w:cs="Arial"/>
          <w:szCs w:val="20"/>
          <w:lang w:eastAsia="sl-SI"/>
        </w:rPr>
        <w:t>ga</w:t>
      </w:r>
      <w:r w:rsidRPr="00347E28">
        <w:rPr>
          <w:rFonts w:cs="Arial"/>
          <w:szCs w:val="20"/>
          <w:lang w:eastAsia="sl-SI"/>
        </w:rPr>
        <w:t xml:space="preserve"> uživanj</w:t>
      </w:r>
      <w:r>
        <w:rPr>
          <w:rFonts w:cs="Arial"/>
          <w:szCs w:val="20"/>
          <w:lang w:eastAsia="sl-SI"/>
        </w:rPr>
        <w:t>a</w:t>
      </w:r>
      <w:r w:rsidRPr="00347E28">
        <w:rPr>
          <w:rFonts w:cs="Arial"/>
          <w:szCs w:val="20"/>
          <w:lang w:eastAsia="sl-SI"/>
        </w:rPr>
        <w:t xml:space="preserve"> vina </w:t>
      </w:r>
      <w:r>
        <w:rPr>
          <w:rFonts w:cs="Arial"/>
          <w:szCs w:val="20"/>
          <w:lang w:eastAsia="sl-SI"/>
        </w:rPr>
        <w:t>ali promocijo shem kakovosti</w:t>
      </w:r>
      <w:r w:rsidRPr="00347E28">
        <w:rPr>
          <w:rFonts w:cs="Arial"/>
          <w:szCs w:val="20"/>
          <w:lang w:eastAsia="sl-SI"/>
        </w:rPr>
        <w:t xml:space="preserve"> Evropske unije</w:t>
      </w:r>
      <w:r>
        <w:rPr>
          <w:rFonts w:cs="Arial"/>
          <w:szCs w:val="20"/>
        </w:rPr>
        <w:t xml:space="preserve">.  </w:t>
      </w:r>
    </w:p>
    <w:p w14:paraId="450BC9BA" w14:textId="77777777" w:rsidR="0071454F" w:rsidRPr="004E28F1" w:rsidRDefault="0071454F" w:rsidP="0071454F">
      <w:pPr>
        <w:tabs>
          <w:tab w:val="left" w:pos="708"/>
        </w:tabs>
        <w:rPr>
          <w:rFonts w:cs="Arial"/>
          <w:szCs w:val="20"/>
        </w:rPr>
      </w:pPr>
    </w:p>
    <w:p w14:paraId="7046C6E0" w14:textId="77777777" w:rsidR="00857A72" w:rsidRPr="004E28F1" w:rsidRDefault="00857A72" w:rsidP="0071454F">
      <w:pPr>
        <w:tabs>
          <w:tab w:val="left" w:pos="708"/>
        </w:tabs>
        <w:rPr>
          <w:rFonts w:cs="Arial"/>
          <w:szCs w:val="20"/>
        </w:rPr>
      </w:pPr>
    </w:p>
    <w:p w14:paraId="66486533" w14:textId="77777777" w:rsidR="0071454F" w:rsidRPr="004E28F1" w:rsidRDefault="0071454F" w:rsidP="001C2E3D">
      <w:pPr>
        <w:numPr>
          <w:ilvl w:val="0"/>
          <w:numId w:val="12"/>
        </w:numPr>
        <w:tabs>
          <w:tab w:val="clear" w:pos="720"/>
          <w:tab w:val="num" w:pos="0"/>
        </w:tabs>
        <w:ind w:left="360"/>
        <w:jc w:val="both"/>
        <w:rPr>
          <w:rFonts w:cs="Arial"/>
          <w:szCs w:val="20"/>
        </w:rPr>
      </w:pPr>
      <w:r w:rsidRPr="004E28F1">
        <w:rPr>
          <w:rFonts w:cs="Arial"/>
          <w:szCs w:val="20"/>
        </w:rPr>
        <w:t>Predstavitev presoje posledic za posamezna področja, če te niso mogle biti celovito predstavljene v predlogu zakona</w:t>
      </w:r>
    </w:p>
    <w:p w14:paraId="025F500A" w14:textId="77777777" w:rsidR="0071454F" w:rsidRPr="004E28F1" w:rsidRDefault="00857A72" w:rsidP="0071454F">
      <w:pPr>
        <w:rPr>
          <w:rFonts w:cs="Arial"/>
          <w:szCs w:val="20"/>
          <w:lang w:eastAsia="sl-SI"/>
        </w:rPr>
      </w:pPr>
      <w:r w:rsidRPr="004E28F1">
        <w:rPr>
          <w:rFonts w:cs="Arial"/>
          <w:szCs w:val="20"/>
          <w:lang w:eastAsia="sl-SI"/>
        </w:rPr>
        <w:t>/</w:t>
      </w:r>
    </w:p>
    <w:p w14:paraId="1D8E4270" w14:textId="77777777" w:rsidR="0071454F" w:rsidRPr="004E28F1" w:rsidRDefault="0071454F" w:rsidP="0071454F">
      <w:pPr>
        <w:pStyle w:val="Odstavekseznama1"/>
        <w:spacing w:line="260" w:lineRule="exact"/>
        <w:ind w:left="0"/>
        <w:jc w:val="both"/>
        <w:rPr>
          <w:rFonts w:ascii="Arial" w:hAnsi="Arial" w:cs="Arial"/>
          <w:sz w:val="20"/>
          <w:szCs w:val="20"/>
        </w:rPr>
      </w:pPr>
    </w:p>
    <w:p w14:paraId="75977C02" w14:textId="77777777" w:rsidR="0071454F" w:rsidRPr="004E28F1" w:rsidRDefault="0071454F" w:rsidP="0071454F">
      <w:pPr>
        <w:pStyle w:val="Odstavekseznama1"/>
        <w:spacing w:line="260" w:lineRule="exact"/>
        <w:ind w:left="0"/>
        <w:jc w:val="both"/>
        <w:rPr>
          <w:rFonts w:ascii="Arial" w:hAnsi="Arial" w:cs="Arial"/>
          <w:sz w:val="20"/>
          <w:szCs w:val="20"/>
        </w:rPr>
      </w:pPr>
    </w:p>
    <w:p w14:paraId="4F7D47D8" w14:textId="77777777" w:rsidR="0071454F" w:rsidRPr="004E28F1" w:rsidRDefault="0071454F" w:rsidP="0071454F">
      <w:pPr>
        <w:tabs>
          <w:tab w:val="left" w:pos="708"/>
        </w:tabs>
        <w:rPr>
          <w:rFonts w:cs="Arial"/>
          <w:szCs w:val="20"/>
        </w:rPr>
      </w:pPr>
      <w:r w:rsidRPr="004E28F1">
        <w:rPr>
          <w:rFonts w:cs="Arial"/>
          <w:szCs w:val="20"/>
        </w:rPr>
        <w:lastRenderedPageBreak/>
        <w:t>II. VSEBINSKA OBRAZLOŽITEV PREDLAGANIH REŠITEV</w:t>
      </w:r>
    </w:p>
    <w:p w14:paraId="143A11B2" w14:textId="77777777" w:rsidR="0071454F" w:rsidRPr="004E28F1" w:rsidRDefault="0071454F" w:rsidP="0071454F">
      <w:pPr>
        <w:tabs>
          <w:tab w:val="left" w:pos="708"/>
        </w:tabs>
        <w:rPr>
          <w:rFonts w:cs="Arial"/>
          <w:b/>
          <w:szCs w:val="20"/>
        </w:rPr>
      </w:pPr>
    </w:p>
    <w:p w14:paraId="12C5A68B" w14:textId="77777777" w:rsidR="008154BE" w:rsidRDefault="008154BE" w:rsidP="008154BE">
      <w:pPr>
        <w:pStyle w:val="Telobesedila2"/>
        <w:spacing w:after="0" w:line="240" w:lineRule="auto"/>
        <w:jc w:val="both"/>
        <w:rPr>
          <w:rFonts w:cs="Arial"/>
          <w:szCs w:val="20"/>
        </w:rPr>
      </w:pPr>
      <w:r>
        <w:rPr>
          <w:rFonts w:cs="Arial"/>
          <w:szCs w:val="20"/>
        </w:rPr>
        <w:t xml:space="preserve">Osnovo za izvajanje ukrepov določa Uredba (EU) </w:t>
      </w:r>
      <w:r w:rsidR="00C142F8">
        <w:rPr>
          <w:rFonts w:cs="Arial"/>
          <w:szCs w:val="20"/>
        </w:rPr>
        <w:t>2021</w:t>
      </w:r>
      <w:r>
        <w:rPr>
          <w:rFonts w:cs="Arial"/>
          <w:szCs w:val="20"/>
        </w:rPr>
        <w:t>/2</w:t>
      </w:r>
      <w:r w:rsidR="00C142F8">
        <w:rPr>
          <w:rFonts w:cs="Arial"/>
          <w:szCs w:val="20"/>
        </w:rPr>
        <w:t>115</w:t>
      </w:r>
      <w:r>
        <w:rPr>
          <w:rFonts w:cs="Arial"/>
          <w:szCs w:val="20"/>
        </w:rPr>
        <w:t xml:space="preserve"> in </w:t>
      </w:r>
      <w:r w:rsidR="00C142F8">
        <w:rPr>
          <w:rFonts w:cs="Arial"/>
          <w:szCs w:val="20"/>
        </w:rPr>
        <w:t>Delegirana u</w:t>
      </w:r>
      <w:r>
        <w:rPr>
          <w:rFonts w:cs="Arial"/>
          <w:szCs w:val="20"/>
        </w:rPr>
        <w:t xml:space="preserve">redba komisije </w:t>
      </w:r>
      <w:r w:rsidR="00C142F8">
        <w:rPr>
          <w:rFonts w:cs="Arial"/>
          <w:szCs w:val="20"/>
        </w:rPr>
        <w:t>(EU) 2022</w:t>
      </w:r>
      <w:r>
        <w:rPr>
          <w:rFonts w:cs="Arial"/>
          <w:szCs w:val="20"/>
        </w:rPr>
        <w:t>/</w:t>
      </w:r>
      <w:r w:rsidR="00C142F8">
        <w:rPr>
          <w:rFonts w:cs="Arial"/>
          <w:szCs w:val="20"/>
        </w:rPr>
        <w:t>126</w:t>
      </w:r>
      <w:r>
        <w:rPr>
          <w:rFonts w:cs="Arial"/>
          <w:szCs w:val="20"/>
        </w:rPr>
        <w:t>, s p</w:t>
      </w:r>
      <w:r w:rsidRPr="009F614E">
        <w:rPr>
          <w:rFonts w:cs="Arial"/>
          <w:szCs w:val="20"/>
        </w:rPr>
        <w:t>redlog</w:t>
      </w:r>
      <w:r>
        <w:rPr>
          <w:rFonts w:cs="Arial"/>
          <w:szCs w:val="20"/>
        </w:rPr>
        <w:t>om</w:t>
      </w:r>
      <w:r w:rsidRPr="009F614E">
        <w:rPr>
          <w:rFonts w:cs="Arial"/>
          <w:szCs w:val="20"/>
        </w:rPr>
        <w:t xml:space="preserve"> Uredbe </w:t>
      </w:r>
      <w:r>
        <w:rPr>
          <w:rFonts w:cs="Arial"/>
          <w:szCs w:val="20"/>
        </w:rPr>
        <w:t xml:space="preserve">pa se podrobneje določa izvajanje </w:t>
      </w:r>
      <w:r w:rsidR="00C142F8">
        <w:rPr>
          <w:rFonts w:cs="Arial"/>
          <w:szCs w:val="20"/>
        </w:rPr>
        <w:t>intervencij</w:t>
      </w:r>
      <w:r>
        <w:rPr>
          <w:rFonts w:cs="Arial"/>
          <w:szCs w:val="20"/>
        </w:rPr>
        <w:t xml:space="preserve"> v Republiki Sloveniji.</w:t>
      </w:r>
    </w:p>
    <w:p w14:paraId="4392E3E9" w14:textId="77777777" w:rsidR="008154BE" w:rsidRDefault="008154BE" w:rsidP="008154BE">
      <w:pPr>
        <w:pStyle w:val="Telobesedila2"/>
        <w:spacing w:after="0" w:line="240" w:lineRule="auto"/>
        <w:jc w:val="both"/>
        <w:rPr>
          <w:rFonts w:cs="Arial"/>
          <w:szCs w:val="20"/>
        </w:rPr>
      </w:pPr>
    </w:p>
    <w:p w14:paraId="753E2B12" w14:textId="77777777" w:rsidR="008154BE" w:rsidRPr="009F614E" w:rsidRDefault="008154BE" w:rsidP="008154BE">
      <w:pPr>
        <w:pStyle w:val="Telobesedila2"/>
        <w:spacing w:after="0" w:line="240" w:lineRule="auto"/>
        <w:jc w:val="both"/>
        <w:rPr>
          <w:rFonts w:cs="Arial"/>
          <w:szCs w:val="20"/>
        </w:rPr>
      </w:pPr>
      <w:r>
        <w:rPr>
          <w:rFonts w:cs="Arial"/>
          <w:szCs w:val="20"/>
        </w:rPr>
        <w:t xml:space="preserve">Predlog Uredbe </w:t>
      </w:r>
      <w:r w:rsidRPr="009F614E">
        <w:rPr>
          <w:rFonts w:cs="Arial"/>
          <w:szCs w:val="20"/>
        </w:rPr>
        <w:t>določa naslednje:</w:t>
      </w:r>
    </w:p>
    <w:p w14:paraId="6D07520A" w14:textId="77777777" w:rsidR="008154BE" w:rsidRPr="009F614E" w:rsidRDefault="008154BE" w:rsidP="008154BE">
      <w:pPr>
        <w:pStyle w:val="Telobesedila2"/>
        <w:spacing w:after="0" w:line="240" w:lineRule="auto"/>
        <w:rPr>
          <w:rFonts w:cs="Arial"/>
          <w:szCs w:val="20"/>
        </w:rPr>
      </w:pPr>
    </w:p>
    <w:p w14:paraId="4CE33741" w14:textId="77777777" w:rsidR="008154BE" w:rsidRDefault="008154BE" w:rsidP="008154BE">
      <w:pPr>
        <w:jc w:val="both"/>
        <w:rPr>
          <w:szCs w:val="20"/>
        </w:rPr>
      </w:pPr>
      <w:r w:rsidRPr="009F614E">
        <w:rPr>
          <w:szCs w:val="20"/>
        </w:rPr>
        <w:t xml:space="preserve">1. </w:t>
      </w:r>
      <w:r w:rsidR="00C142F8">
        <w:rPr>
          <w:szCs w:val="20"/>
        </w:rPr>
        <w:t>S</w:t>
      </w:r>
      <w:r>
        <w:rPr>
          <w:szCs w:val="20"/>
        </w:rPr>
        <w:t>plošne določbe</w:t>
      </w:r>
    </w:p>
    <w:p w14:paraId="43CB8890" w14:textId="4CD18279" w:rsidR="008154BE" w:rsidRDefault="008154BE" w:rsidP="008154BE">
      <w:pPr>
        <w:jc w:val="both"/>
        <w:rPr>
          <w:szCs w:val="20"/>
        </w:rPr>
      </w:pPr>
      <w:r>
        <w:rPr>
          <w:szCs w:val="20"/>
        </w:rPr>
        <w:t xml:space="preserve">Z uvodnimi členi se </w:t>
      </w:r>
      <w:r w:rsidRPr="00701DB5">
        <w:rPr>
          <w:szCs w:val="20"/>
        </w:rPr>
        <w:t>določa vsebin</w:t>
      </w:r>
      <w:r>
        <w:rPr>
          <w:szCs w:val="20"/>
        </w:rPr>
        <w:t>a</w:t>
      </w:r>
      <w:r w:rsidRPr="00701DB5">
        <w:rPr>
          <w:szCs w:val="20"/>
        </w:rPr>
        <w:t xml:space="preserve"> uredbe </w:t>
      </w:r>
      <w:r>
        <w:rPr>
          <w:szCs w:val="20"/>
        </w:rPr>
        <w:t xml:space="preserve">(1. člen), </w:t>
      </w:r>
      <w:r w:rsidR="00C142F8">
        <w:rPr>
          <w:szCs w:val="20"/>
        </w:rPr>
        <w:t xml:space="preserve">vrste intervencij (2. člen), </w:t>
      </w:r>
      <w:r w:rsidRPr="00701DB5">
        <w:rPr>
          <w:szCs w:val="20"/>
        </w:rPr>
        <w:t xml:space="preserve">splošne določbe glede pogojev za </w:t>
      </w:r>
      <w:r w:rsidR="00C142F8">
        <w:rPr>
          <w:szCs w:val="20"/>
        </w:rPr>
        <w:t>uveljavljanje intervencij (3</w:t>
      </w:r>
      <w:r>
        <w:rPr>
          <w:szCs w:val="20"/>
        </w:rPr>
        <w:t>. člen)</w:t>
      </w:r>
      <w:r w:rsidRPr="00701DB5">
        <w:rPr>
          <w:szCs w:val="20"/>
        </w:rPr>
        <w:t xml:space="preserve"> </w:t>
      </w:r>
      <w:r>
        <w:rPr>
          <w:szCs w:val="20"/>
        </w:rPr>
        <w:t>ter</w:t>
      </w:r>
      <w:r w:rsidRPr="00701DB5">
        <w:rPr>
          <w:szCs w:val="20"/>
        </w:rPr>
        <w:t xml:space="preserve"> </w:t>
      </w:r>
      <w:r>
        <w:rPr>
          <w:szCs w:val="20"/>
        </w:rPr>
        <w:t>sredstva</w:t>
      </w:r>
      <w:r w:rsidR="00C142F8">
        <w:rPr>
          <w:szCs w:val="20"/>
        </w:rPr>
        <w:t xml:space="preserve"> in način</w:t>
      </w:r>
      <w:r>
        <w:rPr>
          <w:szCs w:val="20"/>
        </w:rPr>
        <w:t xml:space="preserve"> financiranja </w:t>
      </w:r>
      <w:r w:rsidR="00C142F8">
        <w:rPr>
          <w:szCs w:val="20"/>
        </w:rPr>
        <w:t>intervencij (4</w:t>
      </w:r>
      <w:r>
        <w:rPr>
          <w:szCs w:val="20"/>
        </w:rPr>
        <w:t>. člen)</w:t>
      </w:r>
      <w:r w:rsidRPr="00701DB5">
        <w:rPr>
          <w:szCs w:val="20"/>
        </w:rPr>
        <w:t>.</w:t>
      </w:r>
      <w:r>
        <w:rPr>
          <w:szCs w:val="20"/>
        </w:rPr>
        <w:t xml:space="preserve"> </w:t>
      </w:r>
      <w:r w:rsidR="00C142F8">
        <w:rPr>
          <w:szCs w:val="20"/>
        </w:rPr>
        <w:t xml:space="preserve">Intervencije iz te uredbe se izvajajo na podlagi potrjenega Strateškega načrta </w:t>
      </w:r>
      <w:r w:rsidR="00C142F8">
        <w:rPr>
          <w:rFonts w:cs="Arial"/>
          <w:szCs w:val="20"/>
          <w:lang w:eastAsia="sl-SI"/>
        </w:rPr>
        <w:t xml:space="preserve">skupne kmetijske politike za obdobje 2023-2027 za Slovenijo. Poleg intervencij strateški načrt določa tudi </w:t>
      </w:r>
      <w:r>
        <w:rPr>
          <w:szCs w:val="20"/>
        </w:rPr>
        <w:t>višino sredstev za posamezn</w:t>
      </w:r>
      <w:r w:rsidR="00C142F8">
        <w:rPr>
          <w:szCs w:val="20"/>
        </w:rPr>
        <w:t>o intervencijo</w:t>
      </w:r>
      <w:r>
        <w:rPr>
          <w:szCs w:val="20"/>
        </w:rPr>
        <w:t xml:space="preserve">, katerih vsota ne sme presegati višine sredstev, ki jih ima Slovenija na voljo za izvajanje </w:t>
      </w:r>
      <w:r w:rsidR="00C142F8">
        <w:rPr>
          <w:szCs w:val="20"/>
        </w:rPr>
        <w:t>intervencij v vinskem sektorju</w:t>
      </w:r>
      <w:r>
        <w:rPr>
          <w:szCs w:val="20"/>
        </w:rPr>
        <w:t xml:space="preserve"> (določena so v prilogi V</w:t>
      </w:r>
      <w:r w:rsidR="00C142F8">
        <w:rPr>
          <w:szCs w:val="20"/>
        </w:rPr>
        <w:t>I</w:t>
      </w:r>
      <w:r>
        <w:rPr>
          <w:szCs w:val="20"/>
        </w:rPr>
        <w:t xml:space="preserve">I Uredbe (EU) </w:t>
      </w:r>
      <w:r w:rsidR="00C142F8">
        <w:rPr>
          <w:szCs w:val="20"/>
        </w:rPr>
        <w:t>2021</w:t>
      </w:r>
      <w:r>
        <w:rPr>
          <w:szCs w:val="20"/>
        </w:rPr>
        <w:t>/2</w:t>
      </w:r>
      <w:r w:rsidR="00C142F8">
        <w:rPr>
          <w:szCs w:val="20"/>
        </w:rPr>
        <w:t>115</w:t>
      </w:r>
      <w:r>
        <w:rPr>
          <w:szCs w:val="20"/>
        </w:rPr>
        <w:t xml:space="preserve"> in znašajo </w:t>
      </w:r>
      <w:r w:rsidR="00C142F8">
        <w:rPr>
          <w:szCs w:val="20"/>
        </w:rPr>
        <w:t>4</w:t>
      </w:r>
      <w:r>
        <w:rPr>
          <w:szCs w:val="20"/>
        </w:rPr>
        <w:t>.</w:t>
      </w:r>
      <w:r w:rsidR="00C142F8">
        <w:rPr>
          <w:szCs w:val="20"/>
        </w:rPr>
        <w:t>849</w:t>
      </w:r>
      <w:r>
        <w:rPr>
          <w:szCs w:val="20"/>
        </w:rPr>
        <w:t xml:space="preserve">.000 € letno). </w:t>
      </w:r>
    </w:p>
    <w:p w14:paraId="7242CEE1" w14:textId="77777777" w:rsidR="008154BE" w:rsidRDefault="008154BE" w:rsidP="008154BE">
      <w:pPr>
        <w:jc w:val="both"/>
        <w:rPr>
          <w:szCs w:val="20"/>
        </w:rPr>
      </w:pPr>
    </w:p>
    <w:p w14:paraId="08079463" w14:textId="77777777" w:rsidR="008154BE" w:rsidRPr="009F614E" w:rsidRDefault="008154BE" w:rsidP="008154BE">
      <w:pPr>
        <w:jc w:val="both"/>
        <w:rPr>
          <w:szCs w:val="20"/>
        </w:rPr>
      </w:pPr>
      <w:r>
        <w:rPr>
          <w:szCs w:val="20"/>
        </w:rPr>
        <w:t xml:space="preserve">2. </w:t>
      </w:r>
      <w:r w:rsidRPr="009F614E">
        <w:rPr>
          <w:szCs w:val="20"/>
        </w:rPr>
        <w:t>P</w:t>
      </w:r>
      <w:r w:rsidR="00C142F8">
        <w:rPr>
          <w:szCs w:val="20"/>
        </w:rPr>
        <w:t>r</w:t>
      </w:r>
      <w:r w:rsidRPr="009F614E">
        <w:rPr>
          <w:szCs w:val="20"/>
        </w:rPr>
        <w:t xml:space="preserve">estrukturiranje </w:t>
      </w:r>
      <w:r>
        <w:rPr>
          <w:szCs w:val="20"/>
        </w:rPr>
        <w:t>in preusmeritev vinogradov</w:t>
      </w:r>
    </w:p>
    <w:p w14:paraId="25D45D2D" w14:textId="77777777" w:rsidR="00C142F8" w:rsidRDefault="008154BE" w:rsidP="008154BE">
      <w:pPr>
        <w:jc w:val="both"/>
        <w:rPr>
          <w:szCs w:val="20"/>
        </w:rPr>
      </w:pPr>
      <w:r w:rsidRPr="00187AE0">
        <w:rPr>
          <w:szCs w:val="20"/>
        </w:rPr>
        <w:t xml:space="preserve">- </w:t>
      </w:r>
      <w:r w:rsidR="00C142F8" w:rsidRPr="00187AE0">
        <w:rPr>
          <w:szCs w:val="20"/>
        </w:rPr>
        <w:t xml:space="preserve">upravičenci do </w:t>
      </w:r>
      <w:r w:rsidR="00C142F8">
        <w:rPr>
          <w:szCs w:val="20"/>
        </w:rPr>
        <w:t>intervencije</w:t>
      </w:r>
      <w:r w:rsidR="00C142F8" w:rsidRPr="00187AE0">
        <w:rPr>
          <w:szCs w:val="20"/>
        </w:rPr>
        <w:t xml:space="preserve"> so nosilci kmetijskih gospodarstev, ki obdelujejo skupaj vsaj 0,5 ha vinogradov </w:t>
      </w:r>
      <w:r w:rsidR="00C142F8">
        <w:rPr>
          <w:szCs w:val="20"/>
        </w:rPr>
        <w:t>(izjema so razdrobljena območja in upravičenci, ki uveljavljajo ponovno zasaditev vinograda po izkrčitvi zaradi zdravstvenih razlogov</w:t>
      </w:r>
      <w:r w:rsidR="00C142F8" w:rsidRPr="00187AE0">
        <w:rPr>
          <w:szCs w:val="20"/>
        </w:rPr>
        <w:t>, kjer je ta meja 0,</w:t>
      </w:r>
      <w:r w:rsidR="00C142F8">
        <w:rPr>
          <w:szCs w:val="20"/>
        </w:rPr>
        <w:t>3</w:t>
      </w:r>
      <w:r w:rsidR="00C142F8" w:rsidRPr="00187AE0">
        <w:rPr>
          <w:szCs w:val="20"/>
        </w:rPr>
        <w:t xml:space="preserve"> ha) in prestrukturirajo površino velikosti vsaj 0,1 ha</w:t>
      </w:r>
      <w:r w:rsidR="00C142F8">
        <w:rPr>
          <w:szCs w:val="20"/>
        </w:rPr>
        <w:t xml:space="preserve"> (</w:t>
      </w:r>
      <w:r w:rsidR="00DB32D1">
        <w:rPr>
          <w:szCs w:val="20"/>
        </w:rPr>
        <w:t>5</w:t>
      </w:r>
      <w:r w:rsidR="00C142F8">
        <w:rPr>
          <w:szCs w:val="20"/>
        </w:rPr>
        <w:t>. člen)</w:t>
      </w:r>
      <w:r w:rsidR="00C142F8" w:rsidRPr="00187AE0">
        <w:rPr>
          <w:szCs w:val="20"/>
        </w:rPr>
        <w:t>;</w:t>
      </w:r>
    </w:p>
    <w:p w14:paraId="5F075E90" w14:textId="77777777" w:rsidR="008154BE" w:rsidRPr="00187AE0" w:rsidRDefault="00C142F8" w:rsidP="008154BE">
      <w:pPr>
        <w:jc w:val="both"/>
        <w:rPr>
          <w:szCs w:val="20"/>
        </w:rPr>
      </w:pPr>
      <w:r>
        <w:rPr>
          <w:szCs w:val="20"/>
        </w:rPr>
        <w:t xml:space="preserve">- </w:t>
      </w:r>
      <w:r w:rsidR="008154BE" w:rsidRPr="00187AE0">
        <w:rPr>
          <w:szCs w:val="20"/>
        </w:rPr>
        <w:t>določajo se pogoji za dodelitev podpore za prestrukturiranje vinogradov in sicer se podpora dodeli za zamenjavo sort, spremembo lokacije vinograda ali izboljšavo tehn</w:t>
      </w:r>
      <w:r w:rsidR="00DB32D1">
        <w:rPr>
          <w:szCs w:val="20"/>
        </w:rPr>
        <w:t>ik</w:t>
      </w:r>
      <w:r w:rsidR="008154BE" w:rsidRPr="00187AE0">
        <w:rPr>
          <w:szCs w:val="20"/>
        </w:rPr>
        <w:t xml:space="preserve"> </w:t>
      </w:r>
      <w:r w:rsidR="00DB32D1">
        <w:rPr>
          <w:szCs w:val="20"/>
        </w:rPr>
        <w:t>upravljanja</w:t>
      </w:r>
      <w:r w:rsidR="008154BE" w:rsidRPr="00187AE0">
        <w:rPr>
          <w:szCs w:val="20"/>
        </w:rPr>
        <w:t xml:space="preserve"> vinogradov ali pa za zamenjavo sort s precepljanjem</w:t>
      </w:r>
      <w:r w:rsidR="00DB32D1">
        <w:rPr>
          <w:szCs w:val="20"/>
        </w:rPr>
        <w:t xml:space="preserve"> ali ponovno zasaditev vinograda po izkrčitvi zaradi zdravstvenih razlogov zaradi pojava zlate trsne rumenice</w:t>
      </w:r>
      <w:r w:rsidR="008154BE">
        <w:rPr>
          <w:szCs w:val="20"/>
        </w:rPr>
        <w:t>; ter ukrepi, ki jih vključuje p</w:t>
      </w:r>
      <w:r w:rsidR="00DB32D1">
        <w:rPr>
          <w:szCs w:val="20"/>
        </w:rPr>
        <w:t>odpora (prvi in drugi odstavek 6</w:t>
      </w:r>
      <w:r w:rsidR="008154BE">
        <w:rPr>
          <w:szCs w:val="20"/>
        </w:rPr>
        <w:t>. člena)</w:t>
      </w:r>
      <w:r w:rsidR="008154BE" w:rsidRPr="00187AE0">
        <w:rPr>
          <w:szCs w:val="20"/>
        </w:rPr>
        <w:t>;</w:t>
      </w:r>
    </w:p>
    <w:p w14:paraId="38C3A4A3" w14:textId="77777777" w:rsidR="00DB32D1" w:rsidRDefault="008154BE" w:rsidP="00DB32D1">
      <w:pPr>
        <w:jc w:val="both"/>
        <w:rPr>
          <w:szCs w:val="20"/>
        </w:rPr>
      </w:pPr>
      <w:r w:rsidRPr="00187AE0">
        <w:rPr>
          <w:szCs w:val="20"/>
        </w:rPr>
        <w:t xml:space="preserve">- </w:t>
      </w:r>
      <w:r w:rsidR="00DB32D1" w:rsidRPr="00187AE0">
        <w:rPr>
          <w:szCs w:val="20"/>
        </w:rPr>
        <w:t>podpora se dode</w:t>
      </w:r>
      <w:r w:rsidR="00DB32D1">
        <w:rPr>
          <w:szCs w:val="20"/>
        </w:rPr>
        <w:t>li za delež priznanih stroškov prestrukturiranja</w:t>
      </w:r>
      <w:r w:rsidR="00DB32D1" w:rsidRPr="00187AE0">
        <w:rPr>
          <w:szCs w:val="20"/>
        </w:rPr>
        <w:t xml:space="preserve"> in za delež </w:t>
      </w:r>
      <w:r w:rsidR="00DB32D1">
        <w:rPr>
          <w:szCs w:val="20"/>
        </w:rPr>
        <w:t>priznane vrednosti nadomestila za izgubo</w:t>
      </w:r>
      <w:r w:rsidR="00DB32D1" w:rsidRPr="00187AE0">
        <w:rPr>
          <w:szCs w:val="20"/>
        </w:rPr>
        <w:t xml:space="preserve"> dohodka v času, ko vinograd </w:t>
      </w:r>
      <w:r w:rsidR="00DB32D1">
        <w:rPr>
          <w:szCs w:val="20"/>
        </w:rPr>
        <w:t xml:space="preserve">še </w:t>
      </w:r>
      <w:r w:rsidR="00DB32D1" w:rsidRPr="00187AE0">
        <w:rPr>
          <w:szCs w:val="20"/>
        </w:rPr>
        <w:t>ne rodi</w:t>
      </w:r>
      <w:r w:rsidR="00DB32D1">
        <w:rPr>
          <w:szCs w:val="20"/>
        </w:rPr>
        <w:t>; za površine, kjer se izvaja ponovna zasaditev vinograda po izkrčitvi zaradi zdravstvenih razlogov, in tiste, ki so že prejele pomoč za odpravo škode na podlagi predpisa o varstvu rastlin, se nadomestilo za izgubo dohodka ne dodeli, saj je le-to že del pomoči za odpravo škode</w:t>
      </w:r>
      <w:r w:rsidR="00DB32D1" w:rsidRPr="00187AE0">
        <w:rPr>
          <w:szCs w:val="20"/>
        </w:rPr>
        <w:t xml:space="preserve"> </w:t>
      </w:r>
      <w:r w:rsidR="00DB32D1">
        <w:rPr>
          <w:szCs w:val="20"/>
        </w:rPr>
        <w:t>(tretji in četrti odstavek 6. člena);</w:t>
      </w:r>
    </w:p>
    <w:p w14:paraId="448FD163" w14:textId="77777777" w:rsidR="00DB32D1" w:rsidRDefault="00DB32D1" w:rsidP="00DB32D1">
      <w:pPr>
        <w:jc w:val="both"/>
        <w:rPr>
          <w:szCs w:val="20"/>
        </w:rPr>
      </w:pPr>
      <w:r>
        <w:rPr>
          <w:szCs w:val="20"/>
        </w:rPr>
        <w:t xml:space="preserve">- </w:t>
      </w:r>
      <w:r w:rsidRPr="00187AE0">
        <w:rPr>
          <w:szCs w:val="20"/>
        </w:rPr>
        <w:t xml:space="preserve">priznane stroške vsako leto določi Vlada na podlagi dejanskih </w:t>
      </w:r>
      <w:proofErr w:type="spellStart"/>
      <w:r w:rsidRPr="00187AE0">
        <w:rPr>
          <w:szCs w:val="20"/>
        </w:rPr>
        <w:t>kalkulativnih</w:t>
      </w:r>
      <w:proofErr w:type="spellEnd"/>
      <w:r w:rsidRPr="00187AE0">
        <w:rPr>
          <w:szCs w:val="20"/>
        </w:rPr>
        <w:t xml:space="preserve"> stroškov, ki jih v okviru strokovnih nalog pripravi Kmetijski inštitut Slovenije</w:t>
      </w:r>
      <w:r>
        <w:rPr>
          <w:szCs w:val="20"/>
        </w:rPr>
        <w:t xml:space="preserve"> (8. člen);</w:t>
      </w:r>
    </w:p>
    <w:p w14:paraId="5C60AA70" w14:textId="3EB2E9BC" w:rsidR="00122C55" w:rsidRDefault="008154BE" w:rsidP="008154BE">
      <w:pPr>
        <w:jc w:val="both"/>
        <w:rPr>
          <w:szCs w:val="20"/>
        </w:rPr>
      </w:pPr>
      <w:r w:rsidRPr="00187AE0">
        <w:rPr>
          <w:szCs w:val="20"/>
        </w:rPr>
        <w:t>- vloga za podporo se vloži na ARSKTRP med 1.1. in 15.</w:t>
      </w:r>
      <w:r w:rsidR="00DB32D1">
        <w:rPr>
          <w:szCs w:val="20"/>
        </w:rPr>
        <w:t>6</w:t>
      </w:r>
      <w:r w:rsidRPr="00187AE0">
        <w:rPr>
          <w:szCs w:val="20"/>
        </w:rPr>
        <w:t xml:space="preserve">. </w:t>
      </w:r>
      <w:r w:rsidR="00DB32D1">
        <w:rPr>
          <w:szCs w:val="20"/>
        </w:rPr>
        <w:t>pred vinski</w:t>
      </w:r>
      <w:r w:rsidRPr="00187AE0">
        <w:rPr>
          <w:szCs w:val="20"/>
        </w:rPr>
        <w:t>m let</w:t>
      </w:r>
      <w:r w:rsidR="00DB32D1">
        <w:rPr>
          <w:szCs w:val="20"/>
        </w:rPr>
        <w:t>om</w:t>
      </w:r>
      <w:r w:rsidRPr="00187AE0">
        <w:rPr>
          <w:szCs w:val="20"/>
        </w:rPr>
        <w:t xml:space="preserve"> začetka izvedbe prestrukturiranja, po izvedenem prestrukturiranju pa se med 1.4. in 15.6. na ARSKTRP posreduje tudi izjava o uveljavljanju podpore, s katero nosilec kmetijskega gospodarstva obvesti ARSKTRP o zaključenem prestrukturiranju</w:t>
      </w:r>
      <w:r w:rsidR="00122C55">
        <w:rPr>
          <w:szCs w:val="20"/>
        </w:rPr>
        <w:t>; upravičencem je omogočeno tudi predplačilo podpore, pod pogojem pologa varščine (7. in 9. člen</w:t>
      </w:r>
      <w:r w:rsidR="00FF0CF9">
        <w:rPr>
          <w:szCs w:val="20"/>
        </w:rPr>
        <w:t xml:space="preserve"> ter </w:t>
      </w:r>
      <w:r w:rsidR="00AE11E1">
        <w:rPr>
          <w:szCs w:val="20"/>
        </w:rPr>
        <w:t>P</w:t>
      </w:r>
      <w:r w:rsidR="00FF0CF9">
        <w:rPr>
          <w:szCs w:val="20"/>
        </w:rPr>
        <w:t>riloga 1</w:t>
      </w:r>
      <w:r w:rsidR="00122C55">
        <w:rPr>
          <w:szCs w:val="20"/>
        </w:rPr>
        <w:t>)</w:t>
      </w:r>
      <w:r w:rsidR="00122C55" w:rsidRPr="00187AE0">
        <w:rPr>
          <w:szCs w:val="20"/>
        </w:rPr>
        <w:t>;</w:t>
      </w:r>
    </w:p>
    <w:p w14:paraId="56407983" w14:textId="68BD7240" w:rsidR="00B54C1C" w:rsidRDefault="00B54C1C" w:rsidP="008154BE">
      <w:pPr>
        <w:jc w:val="both"/>
        <w:rPr>
          <w:szCs w:val="20"/>
        </w:rPr>
      </w:pPr>
      <w:r>
        <w:rPr>
          <w:szCs w:val="20"/>
        </w:rPr>
        <w:t xml:space="preserve">- </w:t>
      </w:r>
      <w:r>
        <w:t>upravičencem fizičnim osebam, ki bodo podporo prejeli v povezavi s svojo osnovno kmetijsko dejavnostjo, se omogoča predložitev računov za izvedena dela, na podlagi katerih lahko uveljavijo pravico do oprostitve dohodnine za plačila, pridobljena v zvezi z dolgoročnimi vlaganji (</w:t>
      </w:r>
      <w:r w:rsidR="00CF0F30">
        <w:t>tretji</w:t>
      </w:r>
      <w:r>
        <w:t xml:space="preserve"> odstavek 9. člena);</w:t>
      </w:r>
    </w:p>
    <w:p w14:paraId="037784F9" w14:textId="77777777" w:rsidR="00122C55" w:rsidRDefault="00122C55" w:rsidP="008154BE">
      <w:pPr>
        <w:jc w:val="both"/>
        <w:rPr>
          <w:szCs w:val="20"/>
        </w:rPr>
      </w:pPr>
      <w:r>
        <w:rPr>
          <w:szCs w:val="20"/>
        </w:rPr>
        <w:t>- upravičenec mora z deli za prestrukturiranje vinograda zaključiti najpozneje v dveh letih (10. člen);</w:t>
      </w:r>
    </w:p>
    <w:p w14:paraId="1B3508B8" w14:textId="77777777" w:rsidR="008154BE" w:rsidRDefault="00122C55" w:rsidP="008154BE">
      <w:pPr>
        <w:jc w:val="both"/>
        <w:rPr>
          <w:szCs w:val="20"/>
        </w:rPr>
      </w:pPr>
      <w:r>
        <w:rPr>
          <w:szCs w:val="20"/>
        </w:rPr>
        <w:t xml:space="preserve">- </w:t>
      </w:r>
      <w:r w:rsidR="008154BE" w:rsidRPr="00187AE0">
        <w:rPr>
          <w:szCs w:val="20"/>
        </w:rPr>
        <w:t>ARSKTRP izvede ogled</w:t>
      </w:r>
      <w:r>
        <w:rPr>
          <w:szCs w:val="20"/>
        </w:rPr>
        <w:t xml:space="preserve"> </w:t>
      </w:r>
      <w:r w:rsidRPr="00187AE0">
        <w:rPr>
          <w:szCs w:val="20"/>
        </w:rPr>
        <w:t>na kraju samem</w:t>
      </w:r>
      <w:r>
        <w:rPr>
          <w:szCs w:val="20"/>
        </w:rPr>
        <w:t xml:space="preserve"> površine, ki je predmet</w:t>
      </w:r>
      <w:r w:rsidR="008154BE" w:rsidRPr="00187AE0">
        <w:rPr>
          <w:szCs w:val="20"/>
        </w:rPr>
        <w:t xml:space="preserve"> prestrukturiranja, </w:t>
      </w:r>
      <w:r>
        <w:rPr>
          <w:szCs w:val="20"/>
        </w:rPr>
        <w:t xml:space="preserve">pred začetkom izvajanja del (ogled vinograda pred izkrčitvijo) in po zaključenem prestrukturiranju; </w:t>
      </w:r>
      <w:r w:rsidR="008154BE" w:rsidRPr="00187AE0">
        <w:rPr>
          <w:szCs w:val="20"/>
        </w:rPr>
        <w:t>pri</w:t>
      </w:r>
      <w:r>
        <w:rPr>
          <w:szCs w:val="20"/>
        </w:rPr>
        <w:t xml:space="preserve"> ogledu</w:t>
      </w:r>
      <w:r w:rsidR="008154BE" w:rsidRPr="00187AE0">
        <w:rPr>
          <w:szCs w:val="20"/>
        </w:rPr>
        <w:t xml:space="preserve"> izmeri površino, upravičeno do podpore, ki je osnova za odločitev o podpori; končna višina podpore je odvisna od </w:t>
      </w:r>
      <w:r w:rsidR="00C820CC">
        <w:rPr>
          <w:szCs w:val="20"/>
        </w:rPr>
        <w:t xml:space="preserve">dejansko izvedenih del, </w:t>
      </w:r>
      <w:r w:rsidR="008154BE" w:rsidRPr="00187AE0">
        <w:rPr>
          <w:szCs w:val="20"/>
        </w:rPr>
        <w:t xml:space="preserve">višine </w:t>
      </w:r>
      <w:r w:rsidR="008154BE">
        <w:rPr>
          <w:szCs w:val="20"/>
        </w:rPr>
        <w:t>zahtevanih podpor</w:t>
      </w:r>
      <w:r w:rsidR="008154BE" w:rsidRPr="00187AE0">
        <w:rPr>
          <w:szCs w:val="20"/>
        </w:rPr>
        <w:t xml:space="preserve"> in razpoložljivih sredstev</w:t>
      </w:r>
      <w:r w:rsidR="008154BE">
        <w:rPr>
          <w:szCs w:val="20"/>
        </w:rPr>
        <w:t xml:space="preserve"> (</w:t>
      </w:r>
      <w:r>
        <w:rPr>
          <w:szCs w:val="20"/>
        </w:rPr>
        <w:t>11. do 13.</w:t>
      </w:r>
      <w:r w:rsidR="008154BE">
        <w:rPr>
          <w:szCs w:val="20"/>
        </w:rPr>
        <w:t xml:space="preserve"> </w:t>
      </w:r>
      <w:r w:rsidR="00C820CC">
        <w:rPr>
          <w:szCs w:val="20"/>
        </w:rPr>
        <w:t xml:space="preserve">in 15. </w:t>
      </w:r>
      <w:r w:rsidR="008154BE">
        <w:rPr>
          <w:szCs w:val="20"/>
        </w:rPr>
        <w:t>člen)</w:t>
      </w:r>
      <w:r w:rsidR="008154BE" w:rsidRPr="00187AE0">
        <w:rPr>
          <w:szCs w:val="20"/>
        </w:rPr>
        <w:t>;</w:t>
      </w:r>
    </w:p>
    <w:p w14:paraId="5C9C4087" w14:textId="79C13989" w:rsidR="00122C55" w:rsidRDefault="00122C55" w:rsidP="008154BE">
      <w:pPr>
        <w:jc w:val="both"/>
      </w:pPr>
      <w:r>
        <w:rPr>
          <w:szCs w:val="20"/>
        </w:rPr>
        <w:t xml:space="preserve">- </w:t>
      </w:r>
      <w:r w:rsidR="00F17DC2">
        <w:rPr>
          <w:szCs w:val="20"/>
        </w:rPr>
        <w:t>v skladu s členom 60(4) Uredbe (EU) 2021/2115 moramo d</w:t>
      </w:r>
      <w:r w:rsidR="00F17DC2">
        <w:t xml:space="preserve">ržave članice vsaj 5 % odhodkov za intervencije vinskega sektorja nameniti za izpolnitev ciljev v prid varstva okolja, prilagajanja </w:t>
      </w:r>
      <w:r w:rsidR="00F17DC2">
        <w:lastRenderedPageBreak/>
        <w:t xml:space="preserve">podnebnim spremembam, izboljšanja </w:t>
      </w:r>
      <w:proofErr w:type="spellStart"/>
      <w:r w:rsidR="00F17DC2">
        <w:t>trajnostnosti</w:t>
      </w:r>
      <w:proofErr w:type="spellEnd"/>
      <w:r w:rsidR="00F17DC2">
        <w:t xml:space="preserve"> proizvodnih sistemov in postopkov, zmanjšanja vpliva vinskega sektorja Unije na okolje, prihrankov energije in izboljšanja splošne energetske učinkovitosti v vinskem sektorju; v ta namen prispeva zasaditev vinogradov z odpornimi sortami in pa zasaditev vinogradov v terasah, s čimer se preprečuje erozija tal (14. člen</w:t>
      </w:r>
      <w:r w:rsidR="00FF0CF9">
        <w:t xml:space="preserve"> in </w:t>
      </w:r>
      <w:r w:rsidR="00AE11E1">
        <w:t>P</w:t>
      </w:r>
      <w:r w:rsidR="00FF0CF9">
        <w:t>riloga 2</w:t>
      </w:r>
      <w:r w:rsidR="00F17DC2">
        <w:t>);</w:t>
      </w:r>
    </w:p>
    <w:p w14:paraId="71645208" w14:textId="77777777" w:rsidR="00C820CC" w:rsidRDefault="00C820CC" w:rsidP="00C820CC">
      <w:pPr>
        <w:jc w:val="both"/>
        <w:rPr>
          <w:rFonts w:cs="Arial"/>
          <w:szCs w:val="20"/>
        </w:rPr>
      </w:pPr>
      <w:r>
        <w:rPr>
          <w:rFonts w:cs="Arial"/>
          <w:szCs w:val="20"/>
        </w:rPr>
        <w:t>- ARSKTRP grafične podatke, ki jih pridobi ob kontroli na kraju samem za potrebe te intervencije, posreduje MKGP; podatki služijo kot pomoč pri ugotavljanju dejanskega stanja na terenu za potrebe ugotavljanja pravilnosti podatkov o površinah v registru kmetijskih gospodarstev (16. člen).</w:t>
      </w:r>
    </w:p>
    <w:p w14:paraId="30ABF8B0" w14:textId="77777777" w:rsidR="00C820CC" w:rsidRPr="00187AE0" w:rsidRDefault="00C820CC" w:rsidP="008154BE">
      <w:pPr>
        <w:jc w:val="both"/>
        <w:rPr>
          <w:szCs w:val="20"/>
        </w:rPr>
      </w:pPr>
    </w:p>
    <w:p w14:paraId="50705479" w14:textId="77777777" w:rsidR="008154BE" w:rsidRDefault="008154BE" w:rsidP="008154BE">
      <w:pPr>
        <w:jc w:val="both"/>
        <w:rPr>
          <w:szCs w:val="20"/>
        </w:rPr>
      </w:pPr>
      <w:r>
        <w:rPr>
          <w:szCs w:val="20"/>
        </w:rPr>
        <w:t>3</w:t>
      </w:r>
      <w:r w:rsidRPr="009F614E">
        <w:rPr>
          <w:szCs w:val="20"/>
        </w:rPr>
        <w:t>. P</w:t>
      </w:r>
      <w:r w:rsidR="00C820CC">
        <w:rPr>
          <w:szCs w:val="20"/>
        </w:rPr>
        <w:t>romocija v tretjih državah in informiranje o vinih</w:t>
      </w:r>
    </w:p>
    <w:p w14:paraId="00658C50" w14:textId="03FCC56B" w:rsidR="00FF0CF9" w:rsidRDefault="008154BE" w:rsidP="008154BE">
      <w:pPr>
        <w:jc w:val="both"/>
        <w:rPr>
          <w:szCs w:val="20"/>
        </w:rPr>
      </w:pPr>
      <w:r>
        <w:rPr>
          <w:szCs w:val="20"/>
        </w:rPr>
        <w:t>- za uveljavljanje podpor</w:t>
      </w:r>
      <w:r w:rsidR="00C820CC">
        <w:rPr>
          <w:szCs w:val="20"/>
        </w:rPr>
        <w:t xml:space="preserve"> za promocijo vina </w:t>
      </w:r>
      <w:r w:rsidR="00FF0CF9">
        <w:rPr>
          <w:szCs w:val="20"/>
        </w:rPr>
        <w:t>v tretjih</w:t>
      </w:r>
      <w:r w:rsidR="00C820CC">
        <w:rPr>
          <w:szCs w:val="20"/>
        </w:rPr>
        <w:t xml:space="preserve"> držav</w:t>
      </w:r>
      <w:r w:rsidR="00FF0CF9">
        <w:rPr>
          <w:szCs w:val="20"/>
        </w:rPr>
        <w:t>ah</w:t>
      </w:r>
      <w:r w:rsidR="00C820CC">
        <w:rPr>
          <w:szCs w:val="20"/>
        </w:rPr>
        <w:t xml:space="preserve"> in </w:t>
      </w:r>
      <w:r w:rsidR="00FF0CF9">
        <w:rPr>
          <w:szCs w:val="20"/>
        </w:rPr>
        <w:t>informiranje o vinih</w:t>
      </w:r>
      <w:r w:rsidR="00FF0CF9" w:rsidRPr="00FF0CF9">
        <w:rPr>
          <w:szCs w:val="20"/>
        </w:rPr>
        <w:t xml:space="preserve"> </w:t>
      </w:r>
      <w:r w:rsidR="00FF0CF9">
        <w:rPr>
          <w:szCs w:val="20"/>
        </w:rPr>
        <w:t xml:space="preserve">zainteresirani upravičenci vnaprej pripraviti programe promocije, ki jih vložijo na ARSKTRP, ta pa jih oceni na podlagi predpisanih meril in do porabe razpoložljivih sredstev odobri tiste, ki dosežejo vsaj 30 % možnih točk in za katere upravičeni stroški znašajo najmanj </w:t>
      </w:r>
      <w:r w:rsidR="002A0DBF">
        <w:rPr>
          <w:szCs w:val="20"/>
        </w:rPr>
        <w:t xml:space="preserve">5000 eurov </w:t>
      </w:r>
      <w:r w:rsidR="00FF0CF9">
        <w:rPr>
          <w:szCs w:val="20"/>
        </w:rPr>
        <w:t xml:space="preserve">(17. in 18. člen ter </w:t>
      </w:r>
      <w:r w:rsidR="002A0DBF">
        <w:rPr>
          <w:szCs w:val="20"/>
        </w:rPr>
        <w:t>P</w:t>
      </w:r>
      <w:r w:rsidR="00FF0CF9">
        <w:rPr>
          <w:szCs w:val="20"/>
        </w:rPr>
        <w:t>riloga 3);</w:t>
      </w:r>
    </w:p>
    <w:p w14:paraId="52C4912F" w14:textId="77777777" w:rsidR="00FF0CF9" w:rsidRDefault="00FF0CF9" w:rsidP="00FF0CF9">
      <w:pPr>
        <w:jc w:val="both"/>
        <w:rPr>
          <w:szCs w:val="20"/>
        </w:rPr>
      </w:pPr>
      <w:r>
        <w:rPr>
          <w:szCs w:val="20"/>
        </w:rPr>
        <w:t xml:space="preserve">- predlog natančno določa upravičene stroške, ki so lahko predmet podpore (19. člen ter prilogi 4 in 5); </w:t>
      </w:r>
    </w:p>
    <w:p w14:paraId="5A0293C9" w14:textId="77777777" w:rsidR="008154BE" w:rsidRDefault="008154BE" w:rsidP="008154BE">
      <w:pPr>
        <w:jc w:val="both"/>
        <w:rPr>
          <w:szCs w:val="20"/>
        </w:rPr>
      </w:pPr>
    </w:p>
    <w:p w14:paraId="2FEC7AD6" w14:textId="77777777" w:rsidR="008154BE" w:rsidRDefault="008154BE" w:rsidP="008154BE">
      <w:pPr>
        <w:jc w:val="both"/>
        <w:rPr>
          <w:szCs w:val="20"/>
        </w:rPr>
      </w:pPr>
      <w:r>
        <w:rPr>
          <w:szCs w:val="20"/>
        </w:rPr>
        <w:t>3.1. P</w:t>
      </w:r>
      <w:r w:rsidR="00FF0CF9">
        <w:rPr>
          <w:szCs w:val="20"/>
        </w:rPr>
        <w:t>romocija</w:t>
      </w:r>
      <w:r w:rsidRPr="004C68A4">
        <w:rPr>
          <w:szCs w:val="20"/>
        </w:rPr>
        <w:t xml:space="preserve"> vina </w:t>
      </w:r>
      <w:r w:rsidR="00FF0CF9">
        <w:rPr>
          <w:szCs w:val="20"/>
        </w:rPr>
        <w:t>v</w:t>
      </w:r>
      <w:r w:rsidRPr="004C68A4">
        <w:rPr>
          <w:szCs w:val="20"/>
        </w:rPr>
        <w:t xml:space="preserve"> tretjih držav</w:t>
      </w:r>
      <w:r w:rsidR="00FF0CF9">
        <w:rPr>
          <w:szCs w:val="20"/>
        </w:rPr>
        <w:t>ah</w:t>
      </w:r>
    </w:p>
    <w:p w14:paraId="1E311E0A" w14:textId="60B9F61F" w:rsidR="00FF0CF9" w:rsidRPr="004C68A4" w:rsidRDefault="00FF0CF9" w:rsidP="00FF0CF9">
      <w:pPr>
        <w:jc w:val="both"/>
        <w:rPr>
          <w:szCs w:val="20"/>
        </w:rPr>
      </w:pPr>
      <w:r w:rsidRPr="004C68A4">
        <w:rPr>
          <w:szCs w:val="20"/>
        </w:rPr>
        <w:t xml:space="preserve">- upravičenci </w:t>
      </w:r>
      <w:r>
        <w:rPr>
          <w:szCs w:val="20"/>
        </w:rPr>
        <w:t xml:space="preserve">do podpore </w:t>
      </w:r>
      <w:r w:rsidRPr="004C68A4">
        <w:rPr>
          <w:szCs w:val="20"/>
        </w:rPr>
        <w:t xml:space="preserve">so pridelovalci vina, ki pridelajo vsaj </w:t>
      </w:r>
      <w:r w:rsidR="002A0DBF">
        <w:rPr>
          <w:szCs w:val="20"/>
        </w:rPr>
        <w:t>2</w:t>
      </w:r>
      <w:r w:rsidR="002A0DBF" w:rsidRPr="004C68A4">
        <w:rPr>
          <w:szCs w:val="20"/>
        </w:rPr>
        <w:t>0</w:t>
      </w:r>
      <w:r w:rsidRPr="004C68A4">
        <w:rPr>
          <w:szCs w:val="20"/>
        </w:rPr>
        <w:t>.000 litrov vina letno</w:t>
      </w:r>
      <w:r>
        <w:rPr>
          <w:szCs w:val="20"/>
        </w:rPr>
        <w:t xml:space="preserve"> (oz. </w:t>
      </w:r>
      <w:r w:rsidR="002A0DBF">
        <w:rPr>
          <w:szCs w:val="20"/>
        </w:rPr>
        <w:t>10</w:t>
      </w:r>
      <w:r>
        <w:rPr>
          <w:szCs w:val="20"/>
        </w:rPr>
        <w:t>.000 litrov za ekološke pridelovalce)</w:t>
      </w:r>
      <w:r w:rsidRPr="004C68A4">
        <w:rPr>
          <w:szCs w:val="20"/>
        </w:rPr>
        <w:t xml:space="preserve">, ali združenja najmanj </w:t>
      </w:r>
      <w:r>
        <w:rPr>
          <w:szCs w:val="20"/>
        </w:rPr>
        <w:t>dveh</w:t>
      </w:r>
      <w:r w:rsidRPr="004C68A4">
        <w:rPr>
          <w:szCs w:val="20"/>
        </w:rPr>
        <w:t xml:space="preserve"> pridelovalcev s skupno pridelavo vsaj 75.000 litrov</w:t>
      </w:r>
      <w:r>
        <w:rPr>
          <w:szCs w:val="20"/>
        </w:rPr>
        <w:t xml:space="preserve">, </w:t>
      </w:r>
      <w:r w:rsidRPr="00347E28">
        <w:rPr>
          <w:rFonts w:cs="Arial"/>
          <w:szCs w:val="20"/>
          <w:lang w:eastAsia="sl-SI"/>
        </w:rPr>
        <w:t>organizacije proizvajalcev vina, združenja organizacij proizvajalcev vina ali medpanožne organizacije</w:t>
      </w:r>
      <w:r>
        <w:rPr>
          <w:rFonts w:cs="Arial"/>
          <w:szCs w:val="20"/>
          <w:lang w:eastAsia="sl-SI"/>
        </w:rPr>
        <w:t xml:space="preserve"> in </w:t>
      </w:r>
      <w:r w:rsidRPr="004C5284">
        <w:rPr>
          <w:rFonts w:cs="Arial"/>
          <w:szCs w:val="20"/>
          <w:lang w:eastAsia="sl-SI"/>
        </w:rPr>
        <w:t>poklicne vinogradniško-vinarske organizacije</w:t>
      </w:r>
      <w:r>
        <w:rPr>
          <w:szCs w:val="20"/>
        </w:rPr>
        <w:t xml:space="preserve"> (20. člen)</w:t>
      </w:r>
      <w:r w:rsidRPr="004C68A4">
        <w:rPr>
          <w:szCs w:val="20"/>
        </w:rPr>
        <w:t>;</w:t>
      </w:r>
    </w:p>
    <w:p w14:paraId="5D5A253F" w14:textId="77777777" w:rsidR="008154BE" w:rsidRPr="004C68A4" w:rsidRDefault="008154BE" w:rsidP="008154BE">
      <w:pPr>
        <w:jc w:val="both"/>
        <w:rPr>
          <w:szCs w:val="20"/>
        </w:rPr>
      </w:pPr>
      <w:r w:rsidRPr="004C68A4">
        <w:rPr>
          <w:szCs w:val="20"/>
        </w:rPr>
        <w:t xml:space="preserve">- </w:t>
      </w:r>
      <w:r>
        <w:rPr>
          <w:szCs w:val="20"/>
        </w:rPr>
        <w:t xml:space="preserve">podpora </w:t>
      </w:r>
      <w:r w:rsidRPr="004C68A4">
        <w:rPr>
          <w:szCs w:val="20"/>
        </w:rPr>
        <w:t xml:space="preserve">se dodeli za objavo oglasov v medijih, izdelavo reklamnega gradiva, udeležbo na mednarodnih sejmih in drugih dogodkih, izdelavo raziskav trga in organizacijo seminarjev za </w:t>
      </w:r>
      <w:r w:rsidR="00963C0D">
        <w:rPr>
          <w:szCs w:val="20"/>
        </w:rPr>
        <w:t xml:space="preserve">novinarje, </w:t>
      </w:r>
      <w:r w:rsidRPr="004C68A4">
        <w:rPr>
          <w:szCs w:val="20"/>
        </w:rPr>
        <w:t>uvoznike vina, strokovno javnost,…, v ciljni tretji državi</w:t>
      </w:r>
      <w:r>
        <w:rPr>
          <w:szCs w:val="20"/>
        </w:rPr>
        <w:t xml:space="preserve"> (</w:t>
      </w:r>
      <w:r w:rsidR="00963C0D">
        <w:rPr>
          <w:szCs w:val="20"/>
        </w:rPr>
        <w:t>21</w:t>
      </w:r>
      <w:r>
        <w:rPr>
          <w:szCs w:val="20"/>
        </w:rPr>
        <w:t>. člen)</w:t>
      </w:r>
      <w:r w:rsidRPr="004C68A4">
        <w:rPr>
          <w:szCs w:val="20"/>
        </w:rPr>
        <w:t>;</w:t>
      </w:r>
    </w:p>
    <w:p w14:paraId="6653C3E4" w14:textId="5ECBEBD1" w:rsidR="008154BE" w:rsidRDefault="008154BE" w:rsidP="008154BE">
      <w:pPr>
        <w:jc w:val="both"/>
        <w:rPr>
          <w:szCs w:val="20"/>
        </w:rPr>
      </w:pPr>
      <w:r w:rsidRPr="004C68A4">
        <w:rPr>
          <w:szCs w:val="20"/>
        </w:rPr>
        <w:t>- program</w:t>
      </w:r>
      <w:r>
        <w:rPr>
          <w:szCs w:val="20"/>
        </w:rPr>
        <w:t>i</w:t>
      </w:r>
      <w:r w:rsidRPr="004C68A4">
        <w:rPr>
          <w:szCs w:val="20"/>
        </w:rPr>
        <w:t xml:space="preserve"> promocije</w:t>
      </w:r>
      <w:r>
        <w:rPr>
          <w:szCs w:val="20"/>
        </w:rPr>
        <w:t xml:space="preserve"> se</w:t>
      </w:r>
      <w:r w:rsidRPr="004C68A4">
        <w:rPr>
          <w:szCs w:val="20"/>
        </w:rPr>
        <w:t xml:space="preserve"> predložijo </w:t>
      </w:r>
      <w:r>
        <w:rPr>
          <w:szCs w:val="20"/>
        </w:rPr>
        <w:t xml:space="preserve">do 1. </w:t>
      </w:r>
      <w:r w:rsidR="00963C0D">
        <w:rPr>
          <w:szCs w:val="20"/>
        </w:rPr>
        <w:t>marca</w:t>
      </w:r>
      <w:r>
        <w:rPr>
          <w:szCs w:val="20"/>
        </w:rPr>
        <w:t xml:space="preserve"> v letu začetka izvajanja programa in se nanašajo na dejavnosti, ki bodo izvedene med 1. </w:t>
      </w:r>
      <w:r w:rsidR="00374A61">
        <w:rPr>
          <w:szCs w:val="20"/>
        </w:rPr>
        <w:t>majem</w:t>
      </w:r>
      <w:r>
        <w:rPr>
          <w:szCs w:val="20"/>
        </w:rPr>
        <w:t xml:space="preserve"> tekočega leta in 3</w:t>
      </w:r>
      <w:r w:rsidR="00374A61">
        <w:rPr>
          <w:szCs w:val="20"/>
        </w:rPr>
        <w:t>0</w:t>
      </w:r>
      <w:r>
        <w:rPr>
          <w:szCs w:val="20"/>
        </w:rPr>
        <w:t xml:space="preserve">. </w:t>
      </w:r>
      <w:r w:rsidR="00374A61">
        <w:rPr>
          <w:szCs w:val="20"/>
        </w:rPr>
        <w:t>aprilom</w:t>
      </w:r>
      <w:r>
        <w:rPr>
          <w:szCs w:val="20"/>
        </w:rPr>
        <w:t xml:space="preserve"> naslednjega leta</w:t>
      </w:r>
      <w:r w:rsidRPr="004C68A4">
        <w:rPr>
          <w:szCs w:val="20"/>
        </w:rPr>
        <w:t>;</w:t>
      </w:r>
      <w:r>
        <w:rPr>
          <w:szCs w:val="20"/>
        </w:rPr>
        <w:t xml:space="preserve"> </w:t>
      </w:r>
      <w:r w:rsidRPr="004C68A4">
        <w:rPr>
          <w:szCs w:val="20"/>
        </w:rPr>
        <w:t xml:space="preserve">ARSKTRP </w:t>
      </w:r>
      <w:r>
        <w:rPr>
          <w:szCs w:val="20"/>
        </w:rPr>
        <w:t>odloči o programih in</w:t>
      </w:r>
      <w:r w:rsidRPr="004C68A4">
        <w:rPr>
          <w:szCs w:val="20"/>
        </w:rPr>
        <w:t xml:space="preserve"> izda odločbo o višini sredstev za odobreni program, do katerih je upravičen, če izvede dejavnosti v skladu s programom</w:t>
      </w:r>
      <w:r w:rsidR="00963C0D">
        <w:rPr>
          <w:szCs w:val="20"/>
        </w:rPr>
        <w:t xml:space="preserve">; posamezni upravičenec je do podpore za isti trg upravičen največ za obdobje petih let </w:t>
      </w:r>
      <w:r>
        <w:rPr>
          <w:szCs w:val="20"/>
        </w:rPr>
        <w:t>(</w:t>
      </w:r>
      <w:r w:rsidR="00963C0D">
        <w:rPr>
          <w:szCs w:val="20"/>
        </w:rPr>
        <w:t>22</w:t>
      </w:r>
      <w:r>
        <w:rPr>
          <w:szCs w:val="20"/>
        </w:rPr>
        <w:t>. člen)</w:t>
      </w:r>
      <w:r w:rsidRPr="004C68A4">
        <w:rPr>
          <w:szCs w:val="20"/>
        </w:rPr>
        <w:t xml:space="preserve">; </w:t>
      </w:r>
    </w:p>
    <w:p w14:paraId="368EF226" w14:textId="77777777" w:rsidR="00FF0CF9" w:rsidRDefault="008154BE" w:rsidP="00FF0CF9">
      <w:pPr>
        <w:jc w:val="both"/>
        <w:rPr>
          <w:szCs w:val="20"/>
        </w:rPr>
      </w:pPr>
      <w:r>
        <w:rPr>
          <w:szCs w:val="20"/>
        </w:rPr>
        <w:t>- vloge</w:t>
      </w:r>
      <w:r w:rsidRPr="004C68A4">
        <w:rPr>
          <w:szCs w:val="20"/>
        </w:rPr>
        <w:t xml:space="preserve"> za dodelitev sredstev upravičenci vlagajo po izvedenih dejavnostih</w:t>
      </w:r>
      <w:r>
        <w:rPr>
          <w:szCs w:val="20"/>
        </w:rPr>
        <w:t xml:space="preserve"> dvakrat letno</w:t>
      </w:r>
      <w:r w:rsidR="00963C0D">
        <w:rPr>
          <w:szCs w:val="20"/>
        </w:rPr>
        <w:t>;</w:t>
      </w:r>
      <w:r>
        <w:rPr>
          <w:szCs w:val="20"/>
        </w:rPr>
        <w:t xml:space="preserve"> </w:t>
      </w:r>
      <w:r w:rsidR="00963C0D">
        <w:rPr>
          <w:szCs w:val="20"/>
        </w:rPr>
        <w:t>podpora se dodeli v višini 50</w:t>
      </w:r>
      <w:r w:rsidR="00263EC9">
        <w:rPr>
          <w:szCs w:val="20"/>
        </w:rPr>
        <w:t xml:space="preserve"> </w:t>
      </w:r>
      <w:r w:rsidR="00963C0D">
        <w:rPr>
          <w:szCs w:val="20"/>
        </w:rPr>
        <w:t>% upravičenih stroškov (23</w:t>
      </w:r>
      <w:r>
        <w:rPr>
          <w:szCs w:val="20"/>
        </w:rPr>
        <w:t>. člen)</w:t>
      </w:r>
      <w:r w:rsidR="00963C0D">
        <w:rPr>
          <w:szCs w:val="20"/>
        </w:rPr>
        <w:t>;</w:t>
      </w:r>
    </w:p>
    <w:p w14:paraId="24EC59FF" w14:textId="77777777" w:rsidR="008154BE" w:rsidRDefault="008154BE" w:rsidP="008154BE">
      <w:pPr>
        <w:jc w:val="both"/>
        <w:rPr>
          <w:szCs w:val="20"/>
        </w:rPr>
      </w:pPr>
    </w:p>
    <w:p w14:paraId="1A455C56" w14:textId="77777777" w:rsidR="008154BE" w:rsidRDefault="008154BE" w:rsidP="008154BE">
      <w:pPr>
        <w:jc w:val="both"/>
        <w:rPr>
          <w:szCs w:val="20"/>
        </w:rPr>
      </w:pPr>
      <w:r>
        <w:rPr>
          <w:szCs w:val="20"/>
        </w:rPr>
        <w:t>3.2. P</w:t>
      </w:r>
      <w:r w:rsidRPr="004C68A4">
        <w:rPr>
          <w:szCs w:val="20"/>
        </w:rPr>
        <w:t xml:space="preserve">odpora za </w:t>
      </w:r>
      <w:r w:rsidR="00963C0D">
        <w:rPr>
          <w:szCs w:val="20"/>
        </w:rPr>
        <w:t>informiranje o vinih</w:t>
      </w:r>
    </w:p>
    <w:p w14:paraId="71F41AC4" w14:textId="77777777" w:rsidR="00963C0D" w:rsidRPr="004C68A4" w:rsidRDefault="00963C0D" w:rsidP="00963C0D">
      <w:pPr>
        <w:jc w:val="both"/>
        <w:rPr>
          <w:szCs w:val="20"/>
        </w:rPr>
      </w:pPr>
      <w:r w:rsidRPr="004C68A4">
        <w:rPr>
          <w:szCs w:val="20"/>
        </w:rPr>
        <w:t xml:space="preserve">- upravičenci </w:t>
      </w:r>
      <w:r>
        <w:rPr>
          <w:szCs w:val="20"/>
        </w:rPr>
        <w:t>do podpore so združenja najmanj dveh</w:t>
      </w:r>
      <w:r w:rsidRPr="004C68A4">
        <w:rPr>
          <w:szCs w:val="20"/>
        </w:rPr>
        <w:t xml:space="preserve"> pridelovalcev s skupno pridelavo vsaj 75.000 litrov</w:t>
      </w:r>
      <w:r>
        <w:rPr>
          <w:szCs w:val="20"/>
        </w:rPr>
        <w:t xml:space="preserve">, </w:t>
      </w:r>
      <w:r w:rsidRPr="00347E28">
        <w:rPr>
          <w:rFonts w:cs="Arial"/>
          <w:szCs w:val="20"/>
          <w:lang w:eastAsia="sl-SI"/>
        </w:rPr>
        <w:t>organizacije proizvajalcev vina, združenja organizacij proizvajalcev vina ali medpanožne organizacije</w:t>
      </w:r>
      <w:r>
        <w:rPr>
          <w:rFonts w:cs="Arial"/>
          <w:szCs w:val="20"/>
          <w:lang w:eastAsia="sl-SI"/>
        </w:rPr>
        <w:t xml:space="preserve">, </w:t>
      </w:r>
      <w:r w:rsidRPr="004C5284">
        <w:rPr>
          <w:rFonts w:cs="Arial"/>
          <w:szCs w:val="20"/>
          <w:lang w:eastAsia="sl-SI"/>
        </w:rPr>
        <w:t>poklicne vinogradniško-vinarske organizacije</w:t>
      </w:r>
      <w:r>
        <w:rPr>
          <w:szCs w:val="20"/>
        </w:rPr>
        <w:t xml:space="preserve"> in osebe javnega prava, kot so zbornice, katerih člani so pridelovalci vina (24. člen)</w:t>
      </w:r>
      <w:r w:rsidRPr="004C68A4">
        <w:rPr>
          <w:szCs w:val="20"/>
        </w:rPr>
        <w:t>;</w:t>
      </w:r>
    </w:p>
    <w:p w14:paraId="3CB3D501" w14:textId="77777777" w:rsidR="008154BE" w:rsidRPr="004C68A4" w:rsidRDefault="008154BE" w:rsidP="008154BE">
      <w:pPr>
        <w:jc w:val="both"/>
        <w:rPr>
          <w:szCs w:val="20"/>
        </w:rPr>
      </w:pPr>
      <w:r w:rsidRPr="004C68A4">
        <w:rPr>
          <w:szCs w:val="20"/>
        </w:rPr>
        <w:t xml:space="preserve">- </w:t>
      </w:r>
      <w:r>
        <w:rPr>
          <w:szCs w:val="20"/>
        </w:rPr>
        <w:t xml:space="preserve">podpora </w:t>
      </w:r>
      <w:r w:rsidRPr="004C68A4">
        <w:rPr>
          <w:szCs w:val="20"/>
        </w:rPr>
        <w:t xml:space="preserve">se dodeli za </w:t>
      </w:r>
      <w:r>
        <w:rPr>
          <w:szCs w:val="20"/>
        </w:rPr>
        <w:t>informacijske kampanje (</w:t>
      </w:r>
      <w:r w:rsidRPr="004C68A4">
        <w:rPr>
          <w:szCs w:val="20"/>
        </w:rPr>
        <w:t xml:space="preserve">objavo oglasov </w:t>
      </w:r>
      <w:r w:rsidR="003F0861">
        <w:rPr>
          <w:szCs w:val="20"/>
        </w:rPr>
        <w:t xml:space="preserve">in člankov </w:t>
      </w:r>
      <w:r w:rsidRPr="004C68A4">
        <w:rPr>
          <w:szCs w:val="20"/>
        </w:rPr>
        <w:t xml:space="preserve">v medijih, izdelavo </w:t>
      </w:r>
      <w:r>
        <w:rPr>
          <w:szCs w:val="20"/>
        </w:rPr>
        <w:t>informacijskega g</w:t>
      </w:r>
      <w:r w:rsidRPr="004C68A4">
        <w:rPr>
          <w:szCs w:val="20"/>
        </w:rPr>
        <w:t>radiva</w:t>
      </w:r>
      <w:r>
        <w:rPr>
          <w:szCs w:val="20"/>
        </w:rPr>
        <w:t xml:space="preserve">) in organizacijo </w:t>
      </w:r>
      <w:r w:rsidR="003F0861">
        <w:rPr>
          <w:szCs w:val="20"/>
        </w:rPr>
        <w:t>informiranja</w:t>
      </w:r>
      <w:r>
        <w:rPr>
          <w:szCs w:val="20"/>
        </w:rPr>
        <w:t xml:space="preserve"> potrošnikov v okviru prireditev</w:t>
      </w:r>
      <w:r w:rsidRPr="004C68A4">
        <w:rPr>
          <w:szCs w:val="20"/>
        </w:rPr>
        <w:t>, sejm</w:t>
      </w:r>
      <w:r>
        <w:rPr>
          <w:szCs w:val="20"/>
        </w:rPr>
        <w:t>ov</w:t>
      </w:r>
      <w:r w:rsidRPr="004C68A4">
        <w:rPr>
          <w:szCs w:val="20"/>
        </w:rPr>
        <w:t xml:space="preserve"> in </w:t>
      </w:r>
      <w:r w:rsidR="00263EC9">
        <w:rPr>
          <w:szCs w:val="20"/>
        </w:rPr>
        <w:t xml:space="preserve">razstav </w:t>
      </w:r>
      <w:r>
        <w:rPr>
          <w:szCs w:val="20"/>
        </w:rPr>
        <w:t>(</w:t>
      </w:r>
      <w:r w:rsidR="00263EC9">
        <w:rPr>
          <w:szCs w:val="20"/>
        </w:rPr>
        <w:t>25</w:t>
      </w:r>
      <w:r>
        <w:rPr>
          <w:szCs w:val="20"/>
        </w:rPr>
        <w:t>. člen)</w:t>
      </w:r>
      <w:r w:rsidRPr="004C68A4">
        <w:rPr>
          <w:szCs w:val="20"/>
        </w:rPr>
        <w:t>;</w:t>
      </w:r>
    </w:p>
    <w:p w14:paraId="59FF4E52" w14:textId="5A828FC3" w:rsidR="008154BE" w:rsidRDefault="008154BE" w:rsidP="008154BE">
      <w:pPr>
        <w:jc w:val="both"/>
        <w:rPr>
          <w:szCs w:val="20"/>
        </w:rPr>
      </w:pPr>
      <w:r w:rsidRPr="004C68A4">
        <w:rPr>
          <w:szCs w:val="20"/>
        </w:rPr>
        <w:t>- program</w:t>
      </w:r>
      <w:r>
        <w:rPr>
          <w:szCs w:val="20"/>
        </w:rPr>
        <w:t>i</w:t>
      </w:r>
      <w:r w:rsidRPr="004C68A4">
        <w:rPr>
          <w:szCs w:val="20"/>
        </w:rPr>
        <w:t xml:space="preserve"> </w:t>
      </w:r>
      <w:r>
        <w:rPr>
          <w:szCs w:val="20"/>
        </w:rPr>
        <w:t xml:space="preserve">za </w:t>
      </w:r>
      <w:r w:rsidR="00263EC9">
        <w:rPr>
          <w:szCs w:val="20"/>
        </w:rPr>
        <w:t>informiranje</w:t>
      </w:r>
      <w:r>
        <w:rPr>
          <w:szCs w:val="20"/>
        </w:rPr>
        <w:t xml:space="preserve"> se</w:t>
      </w:r>
      <w:r w:rsidRPr="004C68A4">
        <w:rPr>
          <w:szCs w:val="20"/>
        </w:rPr>
        <w:t xml:space="preserve"> predložijo </w:t>
      </w:r>
      <w:r w:rsidR="00263EC9">
        <w:rPr>
          <w:szCs w:val="20"/>
        </w:rPr>
        <w:t>do 1. aprila</w:t>
      </w:r>
      <w:r>
        <w:rPr>
          <w:szCs w:val="20"/>
        </w:rPr>
        <w:t xml:space="preserve">, predloženi </w:t>
      </w:r>
      <w:r w:rsidR="00263EC9">
        <w:rPr>
          <w:szCs w:val="20"/>
        </w:rPr>
        <w:t xml:space="preserve">pa morajo biti </w:t>
      </w:r>
      <w:r>
        <w:rPr>
          <w:szCs w:val="20"/>
        </w:rPr>
        <w:t>vsaj dva meseca pred začetkom izvajanja programa (2</w:t>
      </w:r>
      <w:r w:rsidR="00263EC9">
        <w:rPr>
          <w:szCs w:val="20"/>
        </w:rPr>
        <w:t>6</w:t>
      </w:r>
      <w:r>
        <w:rPr>
          <w:szCs w:val="20"/>
        </w:rPr>
        <w:t>. člen)</w:t>
      </w:r>
      <w:r w:rsidRPr="004C68A4">
        <w:rPr>
          <w:szCs w:val="20"/>
        </w:rPr>
        <w:t xml:space="preserve">; </w:t>
      </w:r>
    </w:p>
    <w:p w14:paraId="326C7A27" w14:textId="77777777" w:rsidR="008154BE" w:rsidRPr="004C68A4" w:rsidRDefault="008154BE" w:rsidP="008154BE">
      <w:pPr>
        <w:jc w:val="both"/>
        <w:rPr>
          <w:szCs w:val="20"/>
        </w:rPr>
      </w:pPr>
      <w:r>
        <w:rPr>
          <w:szCs w:val="20"/>
        </w:rPr>
        <w:t>- vloge</w:t>
      </w:r>
      <w:r w:rsidRPr="004C68A4">
        <w:rPr>
          <w:szCs w:val="20"/>
        </w:rPr>
        <w:t xml:space="preserve"> za dodelitev sredstev upravičenci vlagajo po izvedenih dejavnostih</w:t>
      </w:r>
      <w:r>
        <w:rPr>
          <w:szCs w:val="20"/>
        </w:rPr>
        <w:t xml:space="preserve"> dvakrat letn</w:t>
      </w:r>
      <w:r w:rsidR="00263EC9">
        <w:rPr>
          <w:szCs w:val="20"/>
        </w:rPr>
        <w:t>o; podpora se dodeli v višini 50 % upravičenih stroškov</w:t>
      </w:r>
      <w:r>
        <w:rPr>
          <w:szCs w:val="20"/>
        </w:rPr>
        <w:t xml:space="preserve"> (2</w:t>
      </w:r>
      <w:r w:rsidR="00263EC9">
        <w:rPr>
          <w:szCs w:val="20"/>
        </w:rPr>
        <w:t>7</w:t>
      </w:r>
      <w:r>
        <w:rPr>
          <w:szCs w:val="20"/>
        </w:rPr>
        <w:t>. člen)</w:t>
      </w:r>
      <w:r w:rsidRPr="004C68A4">
        <w:rPr>
          <w:szCs w:val="20"/>
        </w:rPr>
        <w:t xml:space="preserve">; </w:t>
      </w:r>
    </w:p>
    <w:p w14:paraId="06970642" w14:textId="77777777" w:rsidR="008154BE" w:rsidRDefault="008154BE" w:rsidP="008154BE">
      <w:pPr>
        <w:jc w:val="both"/>
        <w:rPr>
          <w:szCs w:val="20"/>
        </w:rPr>
      </w:pPr>
    </w:p>
    <w:p w14:paraId="6AD7CE84" w14:textId="77777777" w:rsidR="008154BE" w:rsidRDefault="008154BE" w:rsidP="008154BE">
      <w:pPr>
        <w:jc w:val="both"/>
        <w:rPr>
          <w:szCs w:val="20"/>
        </w:rPr>
      </w:pPr>
      <w:r>
        <w:rPr>
          <w:szCs w:val="20"/>
        </w:rPr>
        <w:t xml:space="preserve">3.3. Skupna pravila </w:t>
      </w:r>
      <w:r w:rsidR="00263EC9">
        <w:rPr>
          <w:szCs w:val="20"/>
        </w:rPr>
        <w:t>za izvajanje intervencij promocija v tretjih državah in informiranje o vinih</w:t>
      </w:r>
    </w:p>
    <w:p w14:paraId="741A9529" w14:textId="77777777" w:rsidR="008154BE" w:rsidRPr="009F614E" w:rsidRDefault="008154BE" w:rsidP="008154BE">
      <w:pPr>
        <w:jc w:val="both"/>
        <w:rPr>
          <w:szCs w:val="20"/>
        </w:rPr>
      </w:pPr>
      <w:r>
        <w:rPr>
          <w:szCs w:val="20"/>
        </w:rPr>
        <w:t>- določeni so roki do katerih morajo upravičenci hraniti dokumentacijo (2</w:t>
      </w:r>
      <w:r w:rsidR="00995592">
        <w:rPr>
          <w:szCs w:val="20"/>
        </w:rPr>
        <w:t>8</w:t>
      </w:r>
      <w:r>
        <w:rPr>
          <w:szCs w:val="20"/>
        </w:rPr>
        <w:t>. člen);</w:t>
      </w:r>
    </w:p>
    <w:p w14:paraId="3AD945CC" w14:textId="77777777" w:rsidR="008154BE" w:rsidRPr="009F614E" w:rsidRDefault="008154BE" w:rsidP="008154BE">
      <w:pPr>
        <w:jc w:val="both"/>
        <w:rPr>
          <w:szCs w:val="20"/>
        </w:rPr>
      </w:pPr>
      <w:r>
        <w:rPr>
          <w:szCs w:val="20"/>
        </w:rPr>
        <w:t xml:space="preserve">- določene so podrobnosti v zvezi z računi, ki se prilagajo zahtevkom za namen povračila upravičenih stroškov, in sicer uporaba menjalnega tečaja, če so ti izdani v tudi valuti, </w:t>
      </w:r>
      <w:r w:rsidR="00995592">
        <w:rPr>
          <w:szCs w:val="20"/>
        </w:rPr>
        <w:t xml:space="preserve">navedbe </w:t>
      </w:r>
      <w:r w:rsidR="00995592">
        <w:rPr>
          <w:szCs w:val="20"/>
        </w:rPr>
        <w:lastRenderedPageBreak/>
        <w:t xml:space="preserve">prometnega davka, </w:t>
      </w:r>
      <w:r>
        <w:rPr>
          <w:szCs w:val="20"/>
        </w:rPr>
        <w:t xml:space="preserve">morebitni prevodi, če so izdani v tujem jeziku, </w:t>
      </w:r>
      <w:r w:rsidR="00930B49">
        <w:rPr>
          <w:szCs w:val="20"/>
        </w:rPr>
        <w:t xml:space="preserve">prilaganje računov podizvajalcev </w:t>
      </w:r>
      <w:r>
        <w:rPr>
          <w:szCs w:val="20"/>
        </w:rPr>
        <w:t>in ustrezna specifikacija posameznih stroškov (2</w:t>
      </w:r>
      <w:r w:rsidR="00930B49">
        <w:rPr>
          <w:szCs w:val="20"/>
        </w:rPr>
        <w:t>9</w:t>
      </w:r>
      <w:r>
        <w:rPr>
          <w:szCs w:val="20"/>
        </w:rPr>
        <w:t xml:space="preserve">. člen); </w:t>
      </w:r>
    </w:p>
    <w:p w14:paraId="3C577F59" w14:textId="77777777" w:rsidR="008154BE" w:rsidRDefault="008154BE" w:rsidP="008154BE">
      <w:pPr>
        <w:jc w:val="both"/>
        <w:rPr>
          <w:rFonts w:cs="Arial"/>
          <w:szCs w:val="20"/>
        </w:rPr>
      </w:pPr>
      <w:r>
        <w:rPr>
          <w:rFonts w:cs="Arial"/>
          <w:szCs w:val="20"/>
        </w:rPr>
        <w:t>- v primeru uveljavljanja stroškov dela, se ti priznajo glede na dejanske stroške plače osebe, ki je dejavnost izvajala (</w:t>
      </w:r>
      <w:r w:rsidR="00930B49">
        <w:rPr>
          <w:rFonts w:cs="Arial"/>
          <w:szCs w:val="20"/>
        </w:rPr>
        <w:t>30</w:t>
      </w:r>
      <w:r>
        <w:rPr>
          <w:rFonts w:cs="Arial"/>
          <w:szCs w:val="20"/>
        </w:rPr>
        <w:t>. člen);</w:t>
      </w:r>
    </w:p>
    <w:p w14:paraId="03BD43D1" w14:textId="77777777" w:rsidR="008154BE" w:rsidRDefault="008154BE" w:rsidP="008154BE">
      <w:pPr>
        <w:jc w:val="both"/>
        <w:rPr>
          <w:rFonts w:cs="Arial"/>
          <w:szCs w:val="20"/>
        </w:rPr>
      </w:pPr>
    </w:p>
    <w:p w14:paraId="0EDF4B2C" w14:textId="77777777" w:rsidR="008154BE" w:rsidRDefault="008154BE" w:rsidP="008154BE">
      <w:pPr>
        <w:jc w:val="both"/>
        <w:rPr>
          <w:rFonts w:cs="Arial"/>
          <w:szCs w:val="20"/>
        </w:rPr>
      </w:pPr>
      <w:r>
        <w:rPr>
          <w:rFonts w:cs="Arial"/>
          <w:szCs w:val="20"/>
        </w:rPr>
        <w:t>4. Skupne določbe</w:t>
      </w:r>
    </w:p>
    <w:p w14:paraId="27538AD6" w14:textId="77777777" w:rsidR="008154BE" w:rsidRDefault="008154BE" w:rsidP="008154BE">
      <w:pPr>
        <w:jc w:val="both"/>
        <w:rPr>
          <w:rFonts w:cs="Arial"/>
          <w:szCs w:val="20"/>
        </w:rPr>
      </w:pPr>
      <w:r>
        <w:rPr>
          <w:rFonts w:cs="Arial"/>
          <w:szCs w:val="20"/>
        </w:rPr>
        <w:t xml:space="preserve">- </w:t>
      </w:r>
      <w:r w:rsidR="00930B49">
        <w:rPr>
          <w:rFonts w:cs="Arial"/>
          <w:szCs w:val="20"/>
        </w:rPr>
        <w:t>vse vloge se na ARSKTRP vlagajo v elektronski obliki, preko za ta namen pripravljene posebne aplikacije</w:t>
      </w:r>
      <w:r>
        <w:rPr>
          <w:rFonts w:cs="Arial"/>
          <w:szCs w:val="20"/>
        </w:rPr>
        <w:t xml:space="preserve"> (</w:t>
      </w:r>
      <w:r w:rsidR="00930B49">
        <w:rPr>
          <w:rFonts w:cs="Arial"/>
          <w:szCs w:val="20"/>
        </w:rPr>
        <w:t>31</w:t>
      </w:r>
      <w:r>
        <w:rPr>
          <w:rFonts w:cs="Arial"/>
          <w:szCs w:val="20"/>
        </w:rPr>
        <w:t>. člen);</w:t>
      </w:r>
    </w:p>
    <w:p w14:paraId="4B0201E4" w14:textId="77777777" w:rsidR="00930B49" w:rsidRDefault="00930B49" w:rsidP="008154BE">
      <w:pPr>
        <w:jc w:val="both"/>
        <w:rPr>
          <w:rFonts w:cs="Arial"/>
          <w:szCs w:val="20"/>
        </w:rPr>
      </w:pPr>
      <w:r>
        <w:rPr>
          <w:rFonts w:cs="Arial"/>
          <w:szCs w:val="20"/>
        </w:rPr>
        <w:t>- za ugotavljanje količine letne pridelave vina, ki je pogoj za upravičenost do posamezne intervencije, se uporabijo podatki o prijavah pridelka iz registra pridelovalcev grozdja in vina, pri čemer pa se ne upošteva leto, v katerem je pridelovalec utrpel škodo zaradi naravne nesreče; pri pridelovalcih, ki vino tudi odkupujejo, se za intervencije promocije vina upošteva le vino slovenskega izvora (33. člen);</w:t>
      </w:r>
    </w:p>
    <w:p w14:paraId="270F72FA" w14:textId="77777777" w:rsidR="00930B49" w:rsidRDefault="00930B49" w:rsidP="008154BE">
      <w:pPr>
        <w:jc w:val="both"/>
        <w:rPr>
          <w:rFonts w:cs="Arial"/>
          <w:szCs w:val="20"/>
        </w:rPr>
      </w:pPr>
      <w:r>
        <w:rPr>
          <w:rFonts w:cs="Arial"/>
          <w:szCs w:val="20"/>
        </w:rPr>
        <w:t>- če upravičenec uveljavlja višjo silo, mora o tem obvestiti ARSKTRP (34. člen);</w:t>
      </w:r>
    </w:p>
    <w:p w14:paraId="16BAB0EC" w14:textId="77777777" w:rsidR="00930B49" w:rsidRDefault="00930B49" w:rsidP="008154BE">
      <w:pPr>
        <w:jc w:val="both"/>
        <w:rPr>
          <w:rFonts w:cs="Arial"/>
          <w:szCs w:val="20"/>
        </w:rPr>
      </w:pPr>
    </w:p>
    <w:p w14:paraId="132207E2" w14:textId="77777777" w:rsidR="00930B49" w:rsidRDefault="00930B49" w:rsidP="008154BE">
      <w:pPr>
        <w:jc w:val="both"/>
        <w:rPr>
          <w:rFonts w:cs="Arial"/>
          <w:szCs w:val="20"/>
        </w:rPr>
      </w:pPr>
      <w:r>
        <w:rPr>
          <w:rFonts w:cs="Arial"/>
          <w:szCs w:val="20"/>
        </w:rPr>
        <w:t>5. Nadzor intervencij</w:t>
      </w:r>
    </w:p>
    <w:p w14:paraId="1B951AC8" w14:textId="77777777" w:rsidR="00930B49" w:rsidRDefault="00930B49" w:rsidP="008154BE">
      <w:pPr>
        <w:jc w:val="both"/>
        <w:rPr>
          <w:rFonts w:cs="Arial"/>
          <w:szCs w:val="20"/>
        </w:rPr>
      </w:pPr>
      <w:r>
        <w:rPr>
          <w:rFonts w:cs="Arial"/>
          <w:szCs w:val="20"/>
        </w:rPr>
        <w:t xml:space="preserve">- </w:t>
      </w:r>
      <w:r w:rsidR="00F73ABC">
        <w:rPr>
          <w:rFonts w:cs="Arial"/>
          <w:szCs w:val="20"/>
        </w:rPr>
        <w:t>določena so splošna načela o pregledih in podrobnejši elementi upravnih pregledov in pregledov na kraju samem, vključno s stopnjo pregledov na kraju samem, ter naknadni pregledi (35. do 40. člen);</w:t>
      </w:r>
    </w:p>
    <w:p w14:paraId="42312E8B" w14:textId="77777777" w:rsidR="008154BE" w:rsidRDefault="008154BE" w:rsidP="008154BE">
      <w:pPr>
        <w:jc w:val="both"/>
        <w:rPr>
          <w:rFonts w:cs="Arial"/>
          <w:szCs w:val="20"/>
        </w:rPr>
      </w:pPr>
    </w:p>
    <w:p w14:paraId="73D353B3" w14:textId="77777777" w:rsidR="00F73ABC" w:rsidRDefault="00F73ABC" w:rsidP="008154BE">
      <w:pPr>
        <w:jc w:val="both"/>
        <w:rPr>
          <w:rFonts w:cs="Arial"/>
          <w:szCs w:val="20"/>
        </w:rPr>
      </w:pPr>
      <w:r>
        <w:rPr>
          <w:rFonts w:cs="Arial"/>
          <w:szCs w:val="20"/>
        </w:rPr>
        <w:t>6. Neizpolnjevanje obveznosti</w:t>
      </w:r>
    </w:p>
    <w:p w14:paraId="0D3EE5A1" w14:textId="77777777" w:rsidR="00F73ABC" w:rsidRDefault="00F73ABC" w:rsidP="008154BE">
      <w:pPr>
        <w:jc w:val="both"/>
        <w:rPr>
          <w:rFonts w:cs="Arial"/>
          <w:szCs w:val="20"/>
        </w:rPr>
      </w:pPr>
      <w:r>
        <w:rPr>
          <w:rFonts w:cs="Arial"/>
          <w:szCs w:val="20"/>
        </w:rPr>
        <w:t xml:space="preserve">- določene so upravne sankcije v primeru neizpolnjevanja obveznosti, predpisanih z uredbo, </w:t>
      </w:r>
      <w:r w:rsidR="007376EB">
        <w:rPr>
          <w:rFonts w:cs="Arial"/>
          <w:szCs w:val="20"/>
        </w:rPr>
        <w:t xml:space="preserve">in ukrepi ob </w:t>
      </w:r>
      <w:r w:rsidR="007376EB" w:rsidRPr="00A65477">
        <w:rPr>
          <w:rFonts w:cs="Arial"/>
          <w:szCs w:val="20"/>
          <w:lang w:eastAsia="sl-SI"/>
        </w:rPr>
        <w:t>ugotovi</w:t>
      </w:r>
      <w:r w:rsidR="007376EB">
        <w:rPr>
          <w:rFonts w:cs="Arial"/>
          <w:szCs w:val="20"/>
          <w:lang w:eastAsia="sl-SI"/>
        </w:rPr>
        <w:t>tvi</w:t>
      </w:r>
      <w:r w:rsidR="007376EB" w:rsidRPr="00A65477">
        <w:rPr>
          <w:rFonts w:cs="Arial"/>
          <w:szCs w:val="20"/>
          <w:lang w:eastAsia="sl-SI"/>
        </w:rPr>
        <w:t>, da je upravičenec pogoje za pridobitev plačil ustvaril umetno in v nasprotju z nameni oziroma cilji intervencije</w:t>
      </w:r>
      <w:r w:rsidR="007376EB">
        <w:rPr>
          <w:rFonts w:cs="Arial"/>
          <w:szCs w:val="20"/>
          <w:lang w:eastAsia="sl-SI"/>
        </w:rPr>
        <w:t xml:space="preserve"> (41. in 42. člen);</w:t>
      </w:r>
    </w:p>
    <w:p w14:paraId="40FBFEAC" w14:textId="77777777" w:rsidR="00F73ABC" w:rsidRDefault="00F73ABC" w:rsidP="008154BE">
      <w:pPr>
        <w:jc w:val="both"/>
        <w:rPr>
          <w:rFonts w:cs="Arial"/>
          <w:szCs w:val="20"/>
        </w:rPr>
      </w:pPr>
    </w:p>
    <w:p w14:paraId="1E65D445" w14:textId="77777777" w:rsidR="007376EB" w:rsidRDefault="007376EB" w:rsidP="008154BE">
      <w:pPr>
        <w:jc w:val="both"/>
        <w:rPr>
          <w:rFonts w:cs="Arial"/>
          <w:szCs w:val="20"/>
        </w:rPr>
      </w:pPr>
      <w:r>
        <w:rPr>
          <w:rFonts w:cs="Arial"/>
          <w:szCs w:val="20"/>
        </w:rPr>
        <w:t>7. Prehodne in končne določbe</w:t>
      </w:r>
    </w:p>
    <w:p w14:paraId="6608E350" w14:textId="4173655A" w:rsidR="00374A61" w:rsidRDefault="00F17DC2" w:rsidP="00374A61">
      <w:pPr>
        <w:jc w:val="both"/>
        <w:rPr>
          <w:szCs w:val="20"/>
        </w:rPr>
      </w:pPr>
      <w:r>
        <w:rPr>
          <w:szCs w:val="20"/>
        </w:rPr>
        <w:t>- vloge za podporo prestrukturiranju</w:t>
      </w:r>
      <w:r w:rsidR="00374A61">
        <w:rPr>
          <w:szCs w:val="20"/>
        </w:rPr>
        <w:t>,</w:t>
      </w:r>
      <w:r w:rsidR="007376EB">
        <w:rPr>
          <w:szCs w:val="20"/>
        </w:rPr>
        <w:t xml:space="preserve"> </w:t>
      </w:r>
      <w:r w:rsidR="00374A61">
        <w:rPr>
          <w:szCs w:val="20"/>
        </w:rPr>
        <w:t>ki so bile vložene v letu 2023, se obravnavajo po starih določbah (1. odstavek 43. člena);</w:t>
      </w:r>
    </w:p>
    <w:p w14:paraId="438D0EFE" w14:textId="5B17F182" w:rsidR="00F17DC2" w:rsidRDefault="00374A61" w:rsidP="00F17DC2">
      <w:pPr>
        <w:jc w:val="both"/>
        <w:rPr>
          <w:szCs w:val="20"/>
        </w:rPr>
      </w:pPr>
      <w:r>
        <w:rPr>
          <w:szCs w:val="20"/>
        </w:rPr>
        <w:t>- vloge</w:t>
      </w:r>
      <w:r w:rsidR="007376EB">
        <w:rPr>
          <w:szCs w:val="20"/>
        </w:rPr>
        <w:t xml:space="preserve"> </w:t>
      </w:r>
      <w:r w:rsidR="007376EB">
        <w:rPr>
          <w:rFonts w:cs="Arial"/>
          <w:szCs w:val="20"/>
        </w:rPr>
        <w:t>za povrnitev upravičenih stroškov za izvedene dejavnosti iz programov promocije vina</w:t>
      </w:r>
      <w:r w:rsidR="00F17DC2">
        <w:rPr>
          <w:szCs w:val="20"/>
        </w:rPr>
        <w:t xml:space="preserve">, ki so bile vložene </w:t>
      </w:r>
      <w:r w:rsidR="007376EB">
        <w:rPr>
          <w:szCs w:val="20"/>
        </w:rPr>
        <w:t>v letu 2023</w:t>
      </w:r>
      <w:r w:rsidR="00F17DC2">
        <w:rPr>
          <w:szCs w:val="20"/>
        </w:rPr>
        <w:t xml:space="preserve">, se obravnavajo po </w:t>
      </w:r>
      <w:r w:rsidR="007376EB">
        <w:rPr>
          <w:szCs w:val="20"/>
        </w:rPr>
        <w:t>novih</w:t>
      </w:r>
      <w:r w:rsidR="00F17DC2">
        <w:rPr>
          <w:szCs w:val="20"/>
        </w:rPr>
        <w:t xml:space="preserve"> določbah</w:t>
      </w:r>
      <w:r w:rsidR="00B738AC">
        <w:rPr>
          <w:szCs w:val="20"/>
        </w:rPr>
        <w:t>;</w:t>
      </w:r>
      <w:r w:rsidR="00F17DC2">
        <w:rPr>
          <w:szCs w:val="20"/>
        </w:rPr>
        <w:t xml:space="preserve"> </w:t>
      </w:r>
      <w:r w:rsidR="00B738AC">
        <w:rPr>
          <w:szCs w:val="20"/>
        </w:rPr>
        <w:t xml:space="preserve">temu ustrezno so prilagojeni roki za vložitev vlog za povrnitev upravičenih stroškov </w:t>
      </w:r>
      <w:r w:rsidR="00F17DC2">
        <w:rPr>
          <w:szCs w:val="20"/>
        </w:rPr>
        <w:t>(</w:t>
      </w:r>
      <w:r>
        <w:rPr>
          <w:szCs w:val="20"/>
        </w:rPr>
        <w:t>2</w:t>
      </w:r>
      <w:r w:rsidR="007376EB">
        <w:rPr>
          <w:szCs w:val="20"/>
        </w:rPr>
        <w:t xml:space="preserve">. </w:t>
      </w:r>
      <w:r w:rsidR="00B738AC">
        <w:rPr>
          <w:szCs w:val="20"/>
        </w:rPr>
        <w:t xml:space="preserve">in 3. </w:t>
      </w:r>
      <w:r w:rsidR="007376EB">
        <w:rPr>
          <w:szCs w:val="20"/>
        </w:rPr>
        <w:t>odstavek 4</w:t>
      </w:r>
      <w:r w:rsidR="00F17DC2">
        <w:rPr>
          <w:szCs w:val="20"/>
        </w:rPr>
        <w:t>3. člen</w:t>
      </w:r>
      <w:r w:rsidR="007376EB">
        <w:rPr>
          <w:szCs w:val="20"/>
        </w:rPr>
        <w:t>a</w:t>
      </w:r>
      <w:r w:rsidR="00F17DC2">
        <w:rPr>
          <w:szCs w:val="20"/>
        </w:rPr>
        <w:t>)</w:t>
      </w:r>
      <w:r w:rsidR="00395C38">
        <w:rPr>
          <w:szCs w:val="20"/>
        </w:rPr>
        <w:t xml:space="preserve"> in prilagojeno obdobje, na katerega se nanašajo programi, vloženi v letu 2024 (3. odstavek 44. člena)</w:t>
      </w:r>
      <w:r w:rsidR="00F17DC2">
        <w:rPr>
          <w:szCs w:val="20"/>
        </w:rPr>
        <w:t>;</w:t>
      </w:r>
      <w:r w:rsidR="00B738AC">
        <w:rPr>
          <w:szCs w:val="20"/>
        </w:rPr>
        <w:t xml:space="preserve"> </w:t>
      </w:r>
    </w:p>
    <w:p w14:paraId="29AD125B" w14:textId="2F471C7F" w:rsidR="007376EB" w:rsidRDefault="007376EB" w:rsidP="00F17DC2">
      <w:pPr>
        <w:jc w:val="both"/>
        <w:rPr>
          <w:szCs w:val="20"/>
        </w:rPr>
      </w:pPr>
      <w:r w:rsidRPr="00757A5A">
        <w:rPr>
          <w:szCs w:val="20"/>
        </w:rPr>
        <w:t xml:space="preserve">- </w:t>
      </w:r>
      <w:r w:rsidRPr="006326DA">
        <w:rPr>
          <w:rFonts w:cs="Arial"/>
          <w:szCs w:val="20"/>
        </w:rPr>
        <w:t>vloge</w:t>
      </w:r>
      <w:r>
        <w:rPr>
          <w:rFonts w:cs="Arial"/>
          <w:szCs w:val="20"/>
        </w:rPr>
        <w:t xml:space="preserve"> za povrnitev upravičenih stroškov za promocijo vina se v letu 2024 še ne vlagajo elektronsko </w:t>
      </w:r>
      <w:r>
        <w:rPr>
          <w:szCs w:val="20"/>
        </w:rPr>
        <w:t>(4</w:t>
      </w:r>
      <w:r w:rsidR="00374A61">
        <w:rPr>
          <w:szCs w:val="20"/>
        </w:rPr>
        <w:t>4</w:t>
      </w:r>
      <w:r>
        <w:rPr>
          <w:szCs w:val="20"/>
        </w:rPr>
        <w:t>. člen);</w:t>
      </w:r>
    </w:p>
    <w:p w14:paraId="6FA5FD87" w14:textId="4E16EDCB" w:rsidR="007376EB" w:rsidRDefault="007376EB" w:rsidP="007376EB">
      <w:pPr>
        <w:jc w:val="both"/>
        <w:rPr>
          <w:szCs w:val="20"/>
        </w:rPr>
      </w:pPr>
      <w:r>
        <w:rPr>
          <w:szCs w:val="20"/>
        </w:rPr>
        <w:t xml:space="preserve">- dodana je prehodna določba o uporabi </w:t>
      </w:r>
      <w:r>
        <w:rPr>
          <w:rFonts w:cs="Arial"/>
          <w:szCs w:val="20"/>
          <w:lang w:eastAsia="sl-SI"/>
        </w:rPr>
        <w:t xml:space="preserve">Sklepa o vrednostih, potrebnih za ovrednotenje priznanih stroškov prestrukturiranja vinogradov in izpada dohodka v vinskem letu 2023/2024, ki je bil izdan na podlagi </w:t>
      </w:r>
      <w:r w:rsidRPr="00171546">
        <w:rPr>
          <w:rFonts w:cs="Arial"/>
          <w:szCs w:val="20"/>
          <w:lang w:eastAsia="sl-SI"/>
        </w:rPr>
        <w:t>Uredb</w:t>
      </w:r>
      <w:r>
        <w:rPr>
          <w:rFonts w:cs="Arial"/>
          <w:szCs w:val="20"/>
          <w:lang w:eastAsia="sl-SI"/>
        </w:rPr>
        <w:t>e</w:t>
      </w:r>
      <w:r w:rsidRPr="00171546">
        <w:rPr>
          <w:rFonts w:cs="Arial"/>
          <w:szCs w:val="20"/>
          <w:lang w:eastAsia="sl-SI"/>
        </w:rPr>
        <w:t xml:space="preserve"> o </w:t>
      </w:r>
      <w:r>
        <w:rPr>
          <w:rFonts w:cs="Arial"/>
          <w:szCs w:val="20"/>
          <w:lang w:eastAsia="sl-SI"/>
        </w:rPr>
        <w:t xml:space="preserve">izvajanju podpornega programa v vinskem sektorju </w:t>
      </w:r>
      <w:r w:rsidR="004964A4">
        <w:rPr>
          <w:szCs w:val="20"/>
        </w:rPr>
        <w:t>(</w:t>
      </w:r>
      <w:r w:rsidR="00AE11E1">
        <w:rPr>
          <w:szCs w:val="20"/>
        </w:rPr>
        <w:t>2</w:t>
      </w:r>
      <w:r w:rsidR="004964A4">
        <w:rPr>
          <w:szCs w:val="20"/>
        </w:rPr>
        <w:t>. odstavek 43. člena).</w:t>
      </w:r>
    </w:p>
    <w:p w14:paraId="4DFC2764" w14:textId="76E345A1" w:rsidR="00F17DC2" w:rsidRPr="009F614E" w:rsidRDefault="00F17DC2" w:rsidP="008154BE">
      <w:pPr>
        <w:jc w:val="both"/>
        <w:rPr>
          <w:rFonts w:cs="Arial"/>
          <w:szCs w:val="20"/>
        </w:rPr>
      </w:pPr>
    </w:p>
    <w:p w14:paraId="5D801133" w14:textId="620E316A" w:rsidR="007376EB" w:rsidRDefault="008154BE" w:rsidP="008154BE">
      <w:pPr>
        <w:jc w:val="both"/>
        <w:rPr>
          <w:rFonts w:cs="Arial"/>
          <w:szCs w:val="20"/>
        </w:rPr>
      </w:pPr>
      <w:r>
        <w:rPr>
          <w:rFonts w:cs="Arial"/>
          <w:szCs w:val="20"/>
        </w:rPr>
        <w:t xml:space="preserve">Določbe Uredbe o </w:t>
      </w:r>
      <w:r w:rsidR="007376EB">
        <w:rPr>
          <w:rFonts w:cs="Arial"/>
          <w:szCs w:val="20"/>
          <w:lang w:eastAsia="sl-SI"/>
        </w:rPr>
        <w:t>izvajanju podpornega programa v vinskem sektorju</w:t>
      </w:r>
      <w:r w:rsidR="007376EB">
        <w:rPr>
          <w:rFonts w:cs="Arial"/>
          <w:szCs w:val="20"/>
        </w:rPr>
        <w:t xml:space="preserve"> </w:t>
      </w:r>
      <w:r>
        <w:rPr>
          <w:rFonts w:cs="Arial"/>
          <w:szCs w:val="20"/>
        </w:rPr>
        <w:t xml:space="preserve">prenehajo veljati </w:t>
      </w:r>
      <w:r w:rsidR="00AE11E1">
        <w:rPr>
          <w:rFonts w:cs="Arial"/>
          <w:szCs w:val="20"/>
        </w:rPr>
        <w:t xml:space="preserve">z </w:t>
      </w:r>
      <w:r w:rsidR="00E67E72">
        <w:rPr>
          <w:rFonts w:cs="Arial"/>
          <w:szCs w:val="20"/>
        </w:rPr>
        <w:t>dn</w:t>
      </w:r>
      <w:r w:rsidR="00AE11E1">
        <w:rPr>
          <w:rFonts w:cs="Arial"/>
          <w:szCs w:val="20"/>
        </w:rPr>
        <w:t xml:space="preserve">em uveljavitve te uredbe, </w:t>
      </w:r>
      <w:r w:rsidR="009E4112">
        <w:rPr>
          <w:rFonts w:cs="Arial"/>
          <w:szCs w:val="20"/>
        </w:rPr>
        <w:t>uporablja</w:t>
      </w:r>
      <w:r w:rsidR="00E67E72">
        <w:rPr>
          <w:rFonts w:cs="Arial"/>
          <w:szCs w:val="20"/>
        </w:rPr>
        <w:t>jo</w:t>
      </w:r>
      <w:r w:rsidR="009E4112">
        <w:rPr>
          <w:rFonts w:cs="Arial"/>
          <w:szCs w:val="20"/>
        </w:rPr>
        <w:t xml:space="preserve"> pa se do</w:t>
      </w:r>
      <w:r w:rsidR="007376EB">
        <w:rPr>
          <w:rFonts w:cs="Arial"/>
          <w:szCs w:val="20"/>
        </w:rPr>
        <w:t xml:space="preserve"> 15. oktobrom 2025</w:t>
      </w:r>
      <w:r w:rsidR="009E4112">
        <w:rPr>
          <w:rFonts w:cs="Arial"/>
          <w:szCs w:val="20"/>
        </w:rPr>
        <w:t>. kot je določeno v prehodnih določbah (43. in 44. člen).</w:t>
      </w:r>
    </w:p>
    <w:p w14:paraId="1520C49F" w14:textId="77777777" w:rsidR="008154BE" w:rsidRPr="00AA2BAA" w:rsidRDefault="008154BE" w:rsidP="008154BE">
      <w:pPr>
        <w:tabs>
          <w:tab w:val="left" w:pos="708"/>
        </w:tabs>
        <w:jc w:val="both"/>
        <w:rPr>
          <w:rFonts w:cs="Arial"/>
          <w:b/>
          <w:szCs w:val="20"/>
        </w:rPr>
      </w:pPr>
    </w:p>
    <w:p w14:paraId="2523BB3D" w14:textId="77777777" w:rsidR="00E75825" w:rsidRPr="00E45754" w:rsidRDefault="00E75825" w:rsidP="00FA1DD5">
      <w:pPr>
        <w:jc w:val="both"/>
        <w:rPr>
          <w:rFonts w:cs="Arial"/>
          <w:szCs w:val="20"/>
        </w:rPr>
      </w:pPr>
    </w:p>
    <w:sectPr w:rsidR="00E75825" w:rsidRPr="00E45754" w:rsidSect="003124AC">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882" w:footer="794"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04C2F" w16cex:dateUtc="2023-11-16T07:07:00Z"/>
  <w16cex:commentExtensible w16cex:durableId="290062EB" w16cex:dateUtc="2023-11-16T08:44:00Z"/>
  <w16cex:commentExtensible w16cex:durableId="29005325" w16cex:dateUtc="2023-11-16T07:36:00Z"/>
  <w16cex:commentExtensible w16cex:durableId="2900567C" w16cex:dateUtc="2023-11-16T07:51:00Z"/>
  <w16cex:commentExtensible w16cex:durableId="290093CE" w16cex:dateUtc="2023-11-16T12:12:00Z"/>
  <w16cex:commentExtensible w16cex:durableId="29009B98" w16cex:dateUtc="2023-11-16T12:46:00Z"/>
  <w16cex:commentExtensible w16cex:durableId="290AD107" w16cex:dateUtc="2023-11-24T06:36:00Z"/>
  <w16cex:commentExtensible w16cex:durableId="290ADE10" w16cex:dateUtc="2023-11-24T07:32:00Z"/>
  <w16cex:commentExtensible w16cex:durableId="290AE659" w16cex:dateUtc="2023-11-24T08:07:00Z"/>
  <w16cex:commentExtensible w16cex:durableId="290AEEE3" w16cex:dateUtc="2023-11-24T08:44:00Z"/>
  <w16cex:commentExtensible w16cex:durableId="290AD144" w16cex:dateUtc="2023-11-24T06:37:00Z"/>
  <w16cex:commentExtensible w16cex:durableId="290ADE37" w16cex:dateUtc="2023-11-24T07:32:00Z"/>
  <w16cex:commentExtensible w16cex:durableId="2900A855" w16cex:dateUtc="2023-11-16T13:40:00Z"/>
  <w16cex:commentExtensible w16cex:durableId="28FF24DF" w16cex:dateUtc="2023-11-15T10:07:00Z"/>
  <w16cex:commentExtensible w16cex:durableId="28FF3D2D" w16cex:dateUtc="2023-11-15T11:50:00Z"/>
  <w16cex:commentExtensible w16cex:durableId="29009AF4" w16cex:dateUtc="2023-11-16T12:43:00Z"/>
  <w16cex:commentExtensible w16cex:durableId="2909FD25" w16cex:dateUtc="2023-11-23T15:32:00Z"/>
  <w16cex:commentExtensible w16cex:durableId="2909FDA1" w16cex:dateUtc="2023-11-23T15:34:00Z"/>
  <w16cex:commentExtensible w16cex:durableId="2909FDDB" w16cex:dateUtc="2023-11-23T15:35:00Z"/>
  <w16cex:commentExtensible w16cex:durableId="2909FE00" w16cex:dateUtc="2023-11-23T15:36:00Z"/>
  <w16cex:commentExtensible w16cex:durableId="2909FE1E" w16cex:dateUtc="2023-11-23T15:36:00Z"/>
  <w16cex:commentExtensible w16cex:durableId="28FF489F" w16cex:dateUtc="2023-11-15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0EB777" w16cid:durableId="29004C2F"/>
  <w16cid:commentId w16cid:paraId="4EAB29A2" w16cid:durableId="290062EB"/>
  <w16cid:commentId w16cid:paraId="2A17BA71" w16cid:durableId="29005325"/>
  <w16cid:commentId w16cid:paraId="1C551F62" w16cid:durableId="2909FC9D"/>
  <w16cid:commentId w16cid:paraId="4E5BECA0" w16cid:durableId="2900567C"/>
  <w16cid:commentId w16cid:paraId="606781ED" w16cid:durableId="290093CE"/>
  <w16cid:commentId w16cid:paraId="7AE52B61" w16cid:durableId="29009B98"/>
  <w16cid:commentId w16cid:paraId="02E87CD3" w16cid:durableId="2909FCA1"/>
  <w16cid:commentId w16cid:paraId="7CA3A4A1" w16cid:durableId="2909FCA2"/>
  <w16cid:commentId w16cid:paraId="5064D898" w16cid:durableId="2909FCA3"/>
  <w16cid:commentId w16cid:paraId="28A61B97" w16cid:durableId="290AD107"/>
  <w16cid:commentId w16cid:paraId="627E6BB5" w16cid:durableId="290ADE10"/>
  <w16cid:commentId w16cid:paraId="2ACCF860" w16cid:durableId="290AE659"/>
  <w16cid:commentId w16cid:paraId="5D7D312F" w16cid:durableId="290AEEE3"/>
  <w16cid:commentId w16cid:paraId="2A90130C" w16cid:durableId="2909FCA4"/>
  <w16cid:commentId w16cid:paraId="1B2C3E2A" w16cid:durableId="290AD144"/>
  <w16cid:commentId w16cid:paraId="3CFC4A62" w16cid:durableId="290ADE37"/>
  <w16cid:commentId w16cid:paraId="1A4AD1C5" w16cid:durableId="28FF1EE2"/>
  <w16cid:commentId w16cid:paraId="71D5C21E" w16cid:durableId="2900A855"/>
  <w16cid:commentId w16cid:paraId="4F1381DD" w16cid:durableId="28FF24DF"/>
  <w16cid:commentId w16cid:paraId="5B6D5C6A" w16cid:durableId="28FF3D2D"/>
  <w16cid:commentId w16cid:paraId="23151606" w16cid:durableId="29009AF4"/>
  <w16cid:commentId w16cid:paraId="41BBC0E1" w16cid:durableId="28FF3C23"/>
  <w16cid:commentId w16cid:paraId="18A39ACE" w16cid:durableId="2909FCAB"/>
  <w16cid:commentId w16cid:paraId="3CE76491" w16cid:durableId="2909FCAC"/>
  <w16cid:commentId w16cid:paraId="3BBB53D5" w16cid:durableId="2909FD25"/>
  <w16cid:commentId w16cid:paraId="374CB392" w16cid:durableId="2909FCAD"/>
  <w16cid:commentId w16cid:paraId="05C6910D" w16cid:durableId="2909FDA1"/>
  <w16cid:commentId w16cid:paraId="19A08645" w16cid:durableId="2909FCAE"/>
  <w16cid:commentId w16cid:paraId="5908858E" w16cid:durableId="2909FCAF"/>
  <w16cid:commentId w16cid:paraId="238F310F" w16cid:durableId="2909FDDB"/>
  <w16cid:commentId w16cid:paraId="7C3BE94A" w16cid:durableId="2909FCB0"/>
  <w16cid:commentId w16cid:paraId="62C0CB2B" w16cid:durableId="2909FE00"/>
  <w16cid:commentId w16cid:paraId="172DD8E5" w16cid:durableId="2909FCB1"/>
  <w16cid:commentId w16cid:paraId="273D9076" w16cid:durableId="2909FCB2"/>
  <w16cid:commentId w16cid:paraId="00DDDA5B" w16cid:durableId="2909FCB3"/>
  <w16cid:commentId w16cid:paraId="77021347" w16cid:durableId="2909FE1E"/>
  <w16cid:commentId w16cid:paraId="28B68EC5" w16cid:durableId="28FF489F"/>
  <w16cid:commentId w16cid:paraId="3C0D299B" w16cid:durableId="2909FCB5"/>
  <w16cid:commentId w16cid:paraId="2FD68D36" w16cid:durableId="2909FCB6"/>
  <w16cid:commentId w16cid:paraId="03299F34" w16cid:durableId="28FF1EE4"/>
  <w16cid:commentId w16cid:paraId="1F5956D2" w16cid:durableId="2909FC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3D62A" w14:textId="77777777" w:rsidR="00192C50" w:rsidRDefault="00192C50">
      <w:r>
        <w:separator/>
      </w:r>
    </w:p>
  </w:endnote>
  <w:endnote w:type="continuationSeparator" w:id="0">
    <w:p w14:paraId="727525F1" w14:textId="77777777" w:rsidR="00192C50" w:rsidRDefault="00192C50">
      <w:r>
        <w:continuationSeparator/>
      </w:r>
    </w:p>
  </w:endnote>
  <w:endnote w:type="continuationNotice" w:id="1">
    <w:p w14:paraId="3BBFB21B" w14:textId="77777777" w:rsidR="00192C50" w:rsidRDefault="00192C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388A" w14:textId="77777777" w:rsidR="003A6699" w:rsidRDefault="003A6699"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465F135" w14:textId="77777777" w:rsidR="003A6699" w:rsidRDefault="003A6699"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5F3B" w14:textId="3CD2BB63" w:rsidR="003A6699" w:rsidRDefault="003A6699"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714CD">
      <w:rPr>
        <w:rStyle w:val="tevilkastrani"/>
        <w:noProof/>
      </w:rPr>
      <w:t>1</w:t>
    </w:r>
    <w:r>
      <w:rPr>
        <w:rStyle w:val="tevilkastrani"/>
      </w:rPr>
      <w:fldChar w:fldCharType="end"/>
    </w:r>
  </w:p>
  <w:p w14:paraId="7FF03219" w14:textId="77777777" w:rsidR="003A6699" w:rsidRDefault="003A6699" w:rsidP="00AC2363">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F743" w14:textId="77777777" w:rsidR="003A6699" w:rsidRDefault="003A66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463CC" w14:textId="77777777" w:rsidR="00192C50" w:rsidRDefault="00192C50">
      <w:r>
        <w:separator/>
      </w:r>
    </w:p>
  </w:footnote>
  <w:footnote w:type="continuationSeparator" w:id="0">
    <w:p w14:paraId="493CFA29" w14:textId="77777777" w:rsidR="00192C50" w:rsidRDefault="00192C50">
      <w:r>
        <w:continuationSeparator/>
      </w:r>
    </w:p>
  </w:footnote>
  <w:footnote w:type="continuationNotice" w:id="1">
    <w:p w14:paraId="4E974992" w14:textId="77777777" w:rsidR="00192C50" w:rsidRDefault="00192C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F977" w14:textId="77777777" w:rsidR="003A6699" w:rsidRDefault="003A66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9A2B" w14:textId="77777777" w:rsidR="003A6699" w:rsidRPr="00110CBD" w:rsidRDefault="003A669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A6699" w:rsidRPr="008F3500" w14:paraId="40D89196"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A6699" w:rsidRPr="008F3500" w14:paraId="2CEFCEC4" w14:textId="77777777" w:rsidTr="00DD6502">
            <w:trPr>
              <w:cantSplit/>
              <w:trHeight w:hRule="exact" w:val="847"/>
            </w:trPr>
            <w:tc>
              <w:tcPr>
                <w:tcW w:w="567" w:type="dxa"/>
              </w:tcPr>
              <w:p w14:paraId="00454716" w14:textId="77777777" w:rsidR="003A6699" w:rsidRDefault="003A6699"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CC4BAF4" w14:textId="77777777" w:rsidR="003A6699" w:rsidRPr="006D42D9" w:rsidRDefault="003A6699" w:rsidP="00990D2C">
                <w:pPr>
                  <w:rPr>
                    <w:rFonts w:ascii="Republika" w:hAnsi="Republika"/>
                    <w:sz w:val="60"/>
                    <w:szCs w:val="60"/>
                  </w:rPr>
                </w:pPr>
              </w:p>
              <w:p w14:paraId="22452A0A" w14:textId="77777777" w:rsidR="003A6699" w:rsidRPr="006D42D9" w:rsidRDefault="003A6699" w:rsidP="00990D2C">
                <w:pPr>
                  <w:rPr>
                    <w:rFonts w:ascii="Republika" w:hAnsi="Republika"/>
                    <w:sz w:val="60"/>
                    <w:szCs w:val="60"/>
                  </w:rPr>
                </w:pPr>
              </w:p>
              <w:p w14:paraId="526A8C30" w14:textId="77777777" w:rsidR="003A6699" w:rsidRPr="006D42D9" w:rsidRDefault="003A6699" w:rsidP="00990D2C">
                <w:pPr>
                  <w:rPr>
                    <w:rFonts w:ascii="Republika" w:hAnsi="Republika"/>
                    <w:sz w:val="60"/>
                    <w:szCs w:val="60"/>
                  </w:rPr>
                </w:pPr>
              </w:p>
              <w:p w14:paraId="5C90DD03" w14:textId="77777777" w:rsidR="003A6699" w:rsidRPr="006D42D9" w:rsidRDefault="003A6699" w:rsidP="00990D2C">
                <w:pPr>
                  <w:rPr>
                    <w:rFonts w:ascii="Republika" w:hAnsi="Republika"/>
                    <w:sz w:val="60"/>
                    <w:szCs w:val="60"/>
                  </w:rPr>
                </w:pPr>
              </w:p>
              <w:p w14:paraId="3C7B922F" w14:textId="77777777" w:rsidR="003A6699" w:rsidRPr="006D42D9" w:rsidRDefault="003A6699" w:rsidP="00990D2C">
                <w:pPr>
                  <w:rPr>
                    <w:rFonts w:ascii="Republika" w:hAnsi="Republika"/>
                    <w:sz w:val="60"/>
                    <w:szCs w:val="60"/>
                  </w:rPr>
                </w:pPr>
              </w:p>
              <w:p w14:paraId="6BA3E399" w14:textId="77777777" w:rsidR="003A6699" w:rsidRPr="006D42D9" w:rsidRDefault="003A6699" w:rsidP="00990D2C">
                <w:pPr>
                  <w:rPr>
                    <w:rFonts w:ascii="Republika" w:hAnsi="Republika"/>
                    <w:sz w:val="60"/>
                    <w:szCs w:val="60"/>
                  </w:rPr>
                </w:pPr>
              </w:p>
              <w:p w14:paraId="095F4C36" w14:textId="77777777" w:rsidR="003A6699" w:rsidRPr="006D42D9" w:rsidRDefault="003A6699" w:rsidP="00990D2C">
                <w:pPr>
                  <w:rPr>
                    <w:rFonts w:ascii="Republika" w:hAnsi="Republika"/>
                    <w:sz w:val="60"/>
                    <w:szCs w:val="60"/>
                  </w:rPr>
                </w:pPr>
              </w:p>
              <w:p w14:paraId="27FB6F30" w14:textId="77777777" w:rsidR="003A6699" w:rsidRPr="006D42D9" w:rsidRDefault="003A6699" w:rsidP="00990D2C">
                <w:pPr>
                  <w:rPr>
                    <w:rFonts w:ascii="Republika" w:hAnsi="Republika"/>
                    <w:sz w:val="60"/>
                    <w:szCs w:val="60"/>
                  </w:rPr>
                </w:pPr>
              </w:p>
              <w:p w14:paraId="73E5476C" w14:textId="77777777" w:rsidR="003A6699" w:rsidRPr="006D42D9" w:rsidRDefault="003A6699" w:rsidP="00990D2C">
                <w:pPr>
                  <w:rPr>
                    <w:rFonts w:ascii="Republika" w:hAnsi="Republika"/>
                    <w:sz w:val="60"/>
                    <w:szCs w:val="60"/>
                  </w:rPr>
                </w:pPr>
              </w:p>
              <w:p w14:paraId="3DF1E2E9" w14:textId="77777777" w:rsidR="003A6699" w:rsidRPr="006D42D9" w:rsidRDefault="003A6699" w:rsidP="00990D2C">
                <w:pPr>
                  <w:rPr>
                    <w:rFonts w:ascii="Republika" w:hAnsi="Republika"/>
                    <w:sz w:val="60"/>
                    <w:szCs w:val="60"/>
                  </w:rPr>
                </w:pPr>
              </w:p>
              <w:p w14:paraId="039AD50C" w14:textId="77777777" w:rsidR="003A6699" w:rsidRPr="006D42D9" w:rsidRDefault="003A6699" w:rsidP="00990D2C">
                <w:pPr>
                  <w:rPr>
                    <w:rFonts w:ascii="Republika" w:hAnsi="Republika"/>
                    <w:sz w:val="60"/>
                    <w:szCs w:val="60"/>
                  </w:rPr>
                </w:pPr>
              </w:p>
              <w:p w14:paraId="65EBDD03" w14:textId="77777777" w:rsidR="003A6699" w:rsidRPr="006D42D9" w:rsidRDefault="003A6699" w:rsidP="00990D2C">
                <w:pPr>
                  <w:rPr>
                    <w:rFonts w:ascii="Republika" w:hAnsi="Republika"/>
                    <w:sz w:val="60"/>
                    <w:szCs w:val="60"/>
                  </w:rPr>
                </w:pPr>
              </w:p>
              <w:p w14:paraId="248AAA03" w14:textId="77777777" w:rsidR="003A6699" w:rsidRPr="006D42D9" w:rsidRDefault="003A6699" w:rsidP="00990D2C">
                <w:pPr>
                  <w:rPr>
                    <w:rFonts w:ascii="Republika" w:hAnsi="Republika"/>
                    <w:sz w:val="60"/>
                    <w:szCs w:val="60"/>
                  </w:rPr>
                </w:pPr>
              </w:p>
              <w:p w14:paraId="76A8FA78" w14:textId="77777777" w:rsidR="003A6699" w:rsidRPr="006D42D9" w:rsidRDefault="003A6699" w:rsidP="00990D2C">
                <w:pPr>
                  <w:rPr>
                    <w:rFonts w:ascii="Republika" w:hAnsi="Republika"/>
                    <w:sz w:val="60"/>
                    <w:szCs w:val="60"/>
                  </w:rPr>
                </w:pPr>
              </w:p>
              <w:p w14:paraId="4B9DD570" w14:textId="77777777" w:rsidR="003A6699" w:rsidRPr="006D42D9" w:rsidRDefault="003A6699" w:rsidP="00990D2C">
                <w:pPr>
                  <w:rPr>
                    <w:rFonts w:ascii="Republika" w:hAnsi="Republika"/>
                    <w:sz w:val="60"/>
                    <w:szCs w:val="60"/>
                  </w:rPr>
                </w:pPr>
              </w:p>
              <w:p w14:paraId="01120FAB" w14:textId="77777777" w:rsidR="003A6699" w:rsidRPr="006D42D9" w:rsidRDefault="003A6699" w:rsidP="00990D2C">
                <w:pPr>
                  <w:rPr>
                    <w:rFonts w:ascii="Republika" w:hAnsi="Republika"/>
                    <w:sz w:val="60"/>
                    <w:szCs w:val="60"/>
                  </w:rPr>
                </w:pPr>
              </w:p>
            </w:tc>
          </w:tr>
        </w:tbl>
        <w:p w14:paraId="06DBFF2A" w14:textId="77777777" w:rsidR="003A6699" w:rsidRPr="008F3500" w:rsidRDefault="003A6699" w:rsidP="00D248DE">
          <w:pPr>
            <w:autoSpaceDE w:val="0"/>
            <w:autoSpaceDN w:val="0"/>
            <w:adjustRightInd w:val="0"/>
            <w:spacing w:line="240" w:lineRule="auto"/>
            <w:rPr>
              <w:rFonts w:ascii="Republika" w:hAnsi="Republika"/>
              <w:color w:val="529DBA"/>
              <w:sz w:val="60"/>
              <w:szCs w:val="60"/>
            </w:rPr>
          </w:pPr>
        </w:p>
      </w:tc>
    </w:tr>
  </w:tbl>
  <w:p w14:paraId="4F5606D6" w14:textId="6C2DA76E" w:rsidR="003A6699" w:rsidRPr="00990D2C" w:rsidRDefault="003A6699"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8240" behindDoc="1" locked="0" layoutInCell="0" allowOverlap="1" wp14:anchorId="520A6EC5" wp14:editId="09B126E4">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w14:anchorId="3A96A49B">
            <v:line w14:anchorId="5B8E5F5C"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32513215" w14:textId="77777777" w:rsidR="003A6699" w:rsidRPr="00990D2C" w:rsidRDefault="003A6699"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6FFB3082" w14:textId="77777777" w:rsidR="003A6699" w:rsidRPr="008F3500" w:rsidRDefault="003A6699"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1280E61D" w14:textId="77777777" w:rsidR="003A6699" w:rsidRPr="008F3500" w:rsidRDefault="003A669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760895D0" w14:textId="77777777" w:rsidR="003A6699" w:rsidRPr="008F3500" w:rsidRDefault="003A6699"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42683E01" w14:textId="77777777" w:rsidR="003A6699" w:rsidRPr="008F3500" w:rsidRDefault="003A6699"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341F8681" w14:textId="77777777" w:rsidR="003A6699" w:rsidRPr="008F3500" w:rsidRDefault="003A669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50A7CCC"/>
    <w:multiLevelType w:val="hybridMultilevel"/>
    <w:tmpl w:val="E99CC938"/>
    <w:lvl w:ilvl="0" w:tplc="50A8A8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6A3533C"/>
    <w:multiLevelType w:val="hybridMultilevel"/>
    <w:tmpl w:val="52282774"/>
    <w:lvl w:ilvl="0" w:tplc="50A8A834">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BC24798"/>
    <w:multiLevelType w:val="hybridMultilevel"/>
    <w:tmpl w:val="B20017A0"/>
    <w:lvl w:ilvl="0" w:tplc="D5BAECAA">
      <w:start w:val="1"/>
      <w:numFmt w:val="bullet"/>
      <w:lvlText w:val=""/>
      <w:lvlJc w:val="left"/>
      <w:pPr>
        <w:ind w:left="720" w:hanging="360"/>
      </w:pPr>
      <w:rPr>
        <w:rFonts w:ascii="Symbol" w:hAnsi="Symbol" w:hint="default"/>
      </w:rPr>
    </w:lvl>
    <w:lvl w:ilvl="1" w:tplc="F1808352">
      <w:start w:val="1"/>
      <w:numFmt w:val="bullet"/>
      <w:lvlText w:val="o"/>
      <w:lvlJc w:val="left"/>
      <w:pPr>
        <w:ind w:left="1440" w:hanging="360"/>
      </w:pPr>
      <w:rPr>
        <w:rFonts w:ascii="Courier New" w:hAnsi="Courier New" w:hint="default"/>
      </w:rPr>
    </w:lvl>
    <w:lvl w:ilvl="2" w:tplc="607A9398">
      <w:start w:val="1"/>
      <w:numFmt w:val="bullet"/>
      <w:lvlText w:val=""/>
      <w:lvlJc w:val="left"/>
      <w:pPr>
        <w:ind w:left="2160" w:hanging="360"/>
      </w:pPr>
      <w:rPr>
        <w:rFonts w:ascii="Wingdings" w:hAnsi="Wingdings" w:hint="default"/>
      </w:rPr>
    </w:lvl>
    <w:lvl w:ilvl="3" w:tplc="9F24C12C">
      <w:start w:val="1"/>
      <w:numFmt w:val="bullet"/>
      <w:lvlText w:val=""/>
      <w:lvlJc w:val="left"/>
      <w:pPr>
        <w:ind w:left="2880" w:hanging="360"/>
      </w:pPr>
      <w:rPr>
        <w:rFonts w:ascii="Symbol" w:hAnsi="Symbol" w:hint="default"/>
      </w:rPr>
    </w:lvl>
    <w:lvl w:ilvl="4" w:tplc="672681BA">
      <w:start w:val="1"/>
      <w:numFmt w:val="bullet"/>
      <w:lvlText w:val="o"/>
      <w:lvlJc w:val="left"/>
      <w:pPr>
        <w:ind w:left="3600" w:hanging="360"/>
      </w:pPr>
      <w:rPr>
        <w:rFonts w:ascii="Courier New" w:hAnsi="Courier New" w:hint="default"/>
      </w:rPr>
    </w:lvl>
    <w:lvl w:ilvl="5" w:tplc="2C82FDA2">
      <w:start w:val="1"/>
      <w:numFmt w:val="bullet"/>
      <w:lvlText w:val=""/>
      <w:lvlJc w:val="left"/>
      <w:pPr>
        <w:ind w:left="4320" w:hanging="360"/>
      </w:pPr>
      <w:rPr>
        <w:rFonts w:ascii="Wingdings" w:hAnsi="Wingdings" w:hint="default"/>
      </w:rPr>
    </w:lvl>
    <w:lvl w:ilvl="6" w:tplc="B3AAEF26">
      <w:start w:val="1"/>
      <w:numFmt w:val="bullet"/>
      <w:lvlText w:val=""/>
      <w:lvlJc w:val="left"/>
      <w:pPr>
        <w:ind w:left="5040" w:hanging="360"/>
      </w:pPr>
      <w:rPr>
        <w:rFonts w:ascii="Symbol" w:hAnsi="Symbol" w:hint="default"/>
      </w:rPr>
    </w:lvl>
    <w:lvl w:ilvl="7" w:tplc="241EEB80">
      <w:start w:val="1"/>
      <w:numFmt w:val="bullet"/>
      <w:lvlText w:val="o"/>
      <w:lvlJc w:val="left"/>
      <w:pPr>
        <w:ind w:left="5760" w:hanging="360"/>
      </w:pPr>
      <w:rPr>
        <w:rFonts w:ascii="Courier New" w:hAnsi="Courier New" w:hint="default"/>
      </w:rPr>
    </w:lvl>
    <w:lvl w:ilvl="8" w:tplc="3566EAEE">
      <w:start w:val="1"/>
      <w:numFmt w:val="bullet"/>
      <w:lvlText w:val=""/>
      <w:lvlJc w:val="left"/>
      <w:pPr>
        <w:ind w:left="6480" w:hanging="360"/>
      </w:pPr>
      <w:rPr>
        <w:rFonts w:ascii="Wingdings" w:hAnsi="Wingdings" w:hint="default"/>
      </w:rPr>
    </w:lvl>
  </w:abstractNum>
  <w:abstractNum w:abstractNumId="4" w15:restartNumberingAfterBreak="0">
    <w:nsid w:val="14E53762"/>
    <w:multiLevelType w:val="hybridMultilevel"/>
    <w:tmpl w:val="D9621998"/>
    <w:lvl w:ilvl="0" w:tplc="5F7EF600">
      <w:start w:val="1"/>
      <w:numFmt w:val="bullet"/>
      <w:lvlText w:val=""/>
      <w:lvlJc w:val="left"/>
      <w:pPr>
        <w:ind w:left="720" w:hanging="360"/>
      </w:pPr>
      <w:rPr>
        <w:rFonts w:ascii="Symbol" w:hAnsi="Symbol" w:hint="default"/>
      </w:rPr>
    </w:lvl>
    <w:lvl w:ilvl="1" w:tplc="284086E4">
      <w:start w:val="1"/>
      <w:numFmt w:val="bullet"/>
      <w:lvlText w:val="o"/>
      <w:lvlJc w:val="left"/>
      <w:pPr>
        <w:ind w:left="1440" w:hanging="360"/>
      </w:pPr>
      <w:rPr>
        <w:rFonts w:ascii="Courier New" w:hAnsi="Courier New" w:hint="default"/>
      </w:rPr>
    </w:lvl>
    <w:lvl w:ilvl="2" w:tplc="57C69E9E">
      <w:start w:val="1"/>
      <w:numFmt w:val="bullet"/>
      <w:lvlText w:val=""/>
      <w:lvlJc w:val="left"/>
      <w:pPr>
        <w:ind w:left="2160" w:hanging="360"/>
      </w:pPr>
      <w:rPr>
        <w:rFonts w:ascii="Wingdings" w:hAnsi="Wingdings" w:hint="default"/>
      </w:rPr>
    </w:lvl>
    <w:lvl w:ilvl="3" w:tplc="AD60C376">
      <w:start w:val="1"/>
      <w:numFmt w:val="bullet"/>
      <w:lvlText w:val=""/>
      <w:lvlJc w:val="left"/>
      <w:pPr>
        <w:ind w:left="2880" w:hanging="360"/>
      </w:pPr>
      <w:rPr>
        <w:rFonts w:ascii="Symbol" w:hAnsi="Symbol" w:hint="default"/>
      </w:rPr>
    </w:lvl>
    <w:lvl w:ilvl="4" w:tplc="0B0AC44C">
      <w:start w:val="1"/>
      <w:numFmt w:val="bullet"/>
      <w:lvlText w:val="o"/>
      <w:lvlJc w:val="left"/>
      <w:pPr>
        <w:ind w:left="3600" w:hanging="360"/>
      </w:pPr>
      <w:rPr>
        <w:rFonts w:ascii="Courier New" w:hAnsi="Courier New" w:hint="default"/>
      </w:rPr>
    </w:lvl>
    <w:lvl w:ilvl="5" w:tplc="479EF670">
      <w:start w:val="1"/>
      <w:numFmt w:val="bullet"/>
      <w:lvlText w:val=""/>
      <w:lvlJc w:val="left"/>
      <w:pPr>
        <w:ind w:left="4320" w:hanging="360"/>
      </w:pPr>
      <w:rPr>
        <w:rFonts w:ascii="Wingdings" w:hAnsi="Wingdings" w:hint="default"/>
      </w:rPr>
    </w:lvl>
    <w:lvl w:ilvl="6" w:tplc="CB26004E">
      <w:start w:val="1"/>
      <w:numFmt w:val="bullet"/>
      <w:lvlText w:val=""/>
      <w:lvlJc w:val="left"/>
      <w:pPr>
        <w:ind w:left="5040" w:hanging="360"/>
      </w:pPr>
      <w:rPr>
        <w:rFonts w:ascii="Symbol" w:hAnsi="Symbol" w:hint="default"/>
      </w:rPr>
    </w:lvl>
    <w:lvl w:ilvl="7" w:tplc="2526B02E">
      <w:start w:val="1"/>
      <w:numFmt w:val="bullet"/>
      <w:lvlText w:val="o"/>
      <w:lvlJc w:val="left"/>
      <w:pPr>
        <w:ind w:left="5760" w:hanging="360"/>
      </w:pPr>
      <w:rPr>
        <w:rFonts w:ascii="Courier New" w:hAnsi="Courier New" w:hint="default"/>
      </w:rPr>
    </w:lvl>
    <w:lvl w:ilvl="8" w:tplc="67A6B9EE">
      <w:start w:val="1"/>
      <w:numFmt w:val="bullet"/>
      <w:lvlText w:val=""/>
      <w:lvlJc w:val="left"/>
      <w:pPr>
        <w:ind w:left="6480" w:hanging="360"/>
      </w:pPr>
      <w:rPr>
        <w:rFonts w:ascii="Wingdings" w:hAnsi="Wingdings" w:hint="default"/>
      </w:rPr>
    </w:lvl>
  </w:abstractNum>
  <w:abstractNum w:abstractNumId="5" w15:restartNumberingAfterBreak="0">
    <w:nsid w:val="16FB3DFD"/>
    <w:multiLevelType w:val="hybridMultilevel"/>
    <w:tmpl w:val="6CDE0904"/>
    <w:lvl w:ilvl="0" w:tplc="9D706F8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D1027D"/>
    <w:multiLevelType w:val="hybridMultilevel"/>
    <w:tmpl w:val="2D009DE2"/>
    <w:lvl w:ilvl="0" w:tplc="2458BA5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35537C13"/>
    <w:multiLevelType w:val="hybridMultilevel"/>
    <w:tmpl w:val="FD9271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01244B6"/>
    <w:multiLevelType w:val="hybridMultilevel"/>
    <w:tmpl w:val="52282774"/>
    <w:lvl w:ilvl="0" w:tplc="50A8A834">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42B6522"/>
    <w:multiLevelType w:val="hybridMultilevel"/>
    <w:tmpl w:val="02385DBC"/>
    <w:lvl w:ilvl="0" w:tplc="20BC22D0">
      <w:start w:val="3302"/>
      <w:numFmt w:val="bullet"/>
      <w:lvlText w:val="-"/>
      <w:lvlJc w:val="left"/>
      <w:pPr>
        <w:ind w:left="720"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814EF1"/>
    <w:multiLevelType w:val="hybridMultilevel"/>
    <w:tmpl w:val="18BAFF82"/>
    <w:lvl w:ilvl="0" w:tplc="5D1C541C">
      <w:start w:val="8"/>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7C4C08"/>
    <w:multiLevelType w:val="hybridMultilevel"/>
    <w:tmpl w:val="AEDEFD46"/>
    <w:lvl w:ilvl="0" w:tplc="DFC076B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5474E8B"/>
    <w:multiLevelType w:val="hybridMultilevel"/>
    <w:tmpl w:val="BF162F0C"/>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986C9A"/>
    <w:multiLevelType w:val="hybridMultilevel"/>
    <w:tmpl w:val="CD42F78C"/>
    <w:lvl w:ilvl="0" w:tplc="B88081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990CE4"/>
    <w:multiLevelType w:val="hybridMultilevel"/>
    <w:tmpl w:val="D9682070"/>
    <w:lvl w:ilvl="0" w:tplc="E330692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A45117"/>
    <w:multiLevelType w:val="hybridMultilevel"/>
    <w:tmpl w:val="3636167A"/>
    <w:lvl w:ilvl="0" w:tplc="50A8A8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920669"/>
    <w:multiLevelType w:val="hybridMultilevel"/>
    <w:tmpl w:val="23DCFFC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538638A"/>
    <w:multiLevelType w:val="hybridMultilevel"/>
    <w:tmpl w:val="EDB4D43A"/>
    <w:lvl w:ilvl="0" w:tplc="57B8A882">
      <w:start w:val="1"/>
      <w:numFmt w:val="bullet"/>
      <w:lvlText w:val=""/>
      <w:lvlJc w:val="left"/>
      <w:pPr>
        <w:ind w:left="720" w:hanging="360"/>
      </w:pPr>
      <w:rPr>
        <w:rFonts w:ascii="Symbol" w:hAnsi="Symbol" w:hint="default"/>
      </w:rPr>
    </w:lvl>
    <w:lvl w:ilvl="1" w:tplc="0D10A31A">
      <w:start w:val="1"/>
      <w:numFmt w:val="bullet"/>
      <w:lvlText w:val="o"/>
      <w:lvlJc w:val="left"/>
      <w:pPr>
        <w:ind w:left="1440" w:hanging="360"/>
      </w:pPr>
      <w:rPr>
        <w:rFonts w:ascii="Courier New" w:hAnsi="Courier New" w:hint="default"/>
      </w:rPr>
    </w:lvl>
    <w:lvl w:ilvl="2" w:tplc="BCE2A03A">
      <w:start w:val="1"/>
      <w:numFmt w:val="bullet"/>
      <w:lvlText w:val=""/>
      <w:lvlJc w:val="left"/>
      <w:pPr>
        <w:ind w:left="2160" w:hanging="360"/>
      </w:pPr>
      <w:rPr>
        <w:rFonts w:ascii="Wingdings" w:hAnsi="Wingdings" w:hint="default"/>
      </w:rPr>
    </w:lvl>
    <w:lvl w:ilvl="3" w:tplc="5F6AF948">
      <w:start w:val="1"/>
      <w:numFmt w:val="bullet"/>
      <w:lvlText w:val=""/>
      <w:lvlJc w:val="left"/>
      <w:pPr>
        <w:ind w:left="2880" w:hanging="360"/>
      </w:pPr>
      <w:rPr>
        <w:rFonts w:ascii="Symbol" w:hAnsi="Symbol" w:hint="default"/>
      </w:rPr>
    </w:lvl>
    <w:lvl w:ilvl="4" w:tplc="F2F4FBA4">
      <w:start w:val="1"/>
      <w:numFmt w:val="bullet"/>
      <w:lvlText w:val="o"/>
      <w:lvlJc w:val="left"/>
      <w:pPr>
        <w:ind w:left="3600" w:hanging="360"/>
      </w:pPr>
      <w:rPr>
        <w:rFonts w:ascii="Courier New" w:hAnsi="Courier New" w:hint="default"/>
      </w:rPr>
    </w:lvl>
    <w:lvl w:ilvl="5" w:tplc="63482522">
      <w:start w:val="1"/>
      <w:numFmt w:val="bullet"/>
      <w:lvlText w:val=""/>
      <w:lvlJc w:val="left"/>
      <w:pPr>
        <w:ind w:left="4320" w:hanging="360"/>
      </w:pPr>
      <w:rPr>
        <w:rFonts w:ascii="Wingdings" w:hAnsi="Wingdings" w:hint="default"/>
      </w:rPr>
    </w:lvl>
    <w:lvl w:ilvl="6" w:tplc="DC38F378">
      <w:start w:val="1"/>
      <w:numFmt w:val="bullet"/>
      <w:lvlText w:val=""/>
      <w:lvlJc w:val="left"/>
      <w:pPr>
        <w:ind w:left="5040" w:hanging="360"/>
      </w:pPr>
      <w:rPr>
        <w:rFonts w:ascii="Symbol" w:hAnsi="Symbol" w:hint="default"/>
      </w:rPr>
    </w:lvl>
    <w:lvl w:ilvl="7" w:tplc="D27C8E40">
      <w:start w:val="1"/>
      <w:numFmt w:val="bullet"/>
      <w:lvlText w:val="o"/>
      <w:lvlJc w:val="left"/>
      <w:pPr>
        <w:ind w:left="5760" w:hanging="360"/>
      </w:pPr>
      <w:rPr>
        <w:rFonts w:ascii="Courier New" w:hAnsi="Courier New" w:hint="default"/>
      </w:rPr>
    </w:lvl>
    <w:lvl w:ilvl="8" w:tplc="9EC8D7B0">
      <w:start w:val="1"/>
      <w:numFmt w:val="bullet"/>
      <w:lvlText w:val=""/>
      <w:lvlJc w:val="left"/>
      <w:pPr>
        <w:ind w:left="648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3D5BF6"/>
    <w:multiLevelType w:val="hybridMultilevel"/>
    <w:tmpl w:val="760287D0"/>
    <w:lvl w:ilvl="0" w:tplc="50A8A8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2143009"/>
    <w:multiLevelType w:val="hybridMultilevel"/>
    <w:tmpl w:val="58B809F2"/>
    <w:lvl w:ilvl="0" w:tplc="3A6A6C12">
      <w:start w:val="6"/>
      <w:numFmt w:val="bullet"/>
      <w:lvlText w:val="–"/>
      <w:lvlJc w:val="left"/>
      <w:pPr>
        <w:ind w:left="720" w:hanging="360"/>
      </w:pPr>
      <w:rPr>
        <w:rFonts w:ascii="ArialMT" w:eastAsia="Calibri" w:hAnsi="ArialMT" w:cs="ArialMT"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1"/>
  </w:num>
  <w:num w:numId="2">
    <w:abstractNumId w:val="14"/>
  </w:num>
  <w:num w:numId="3">
    <w:abstractNumId w:val="15"/>
    <w:lvlOverride w:ilvl="0">
      <w:startOverride w:val="1"/>
    </w:lvlOverride>
  </w:num>
  <w:num w:numId="4">
    <w:abstractNumId w:val="22"/>
  </w:num>
  <w:num w:numId="5">
    <w:abstractNumId w:val="0"/>
  </w:num>
  <w:num w:numId="6">
    <w:abstractNumId w:val="29"/>
  </w:num>
  <w:num w:numId="7">
    <w:abstractNumId w:val="12"/>
  </w:num>
  <w:num w:numId="8">
    <w:abstractNumId w:val="30"/>
  </w:num>
  <w:num w:numId="9">
    <w:abstractNumId w:val="25"/>
  </w:num>
  <w:num w:numId="10">
    <w:abstractNumId w:val="7"/>
  </w:num>
  <w:num w:numId="11">
    <w:abstractNumId w:val="10"/>
  </w:num>
  <w:num w:numId="12">
    <w:abstractNumId w:val="16"/>
  </w:num>
  <w:num w:numId="13">
    <w:abstractNumId w:val="23"/>
  </w:num>
  <w:num w:numId="14">
    <w:abstractNumId w:val="8"/>
  </w:num>
  <w:num w:numId="15">
    <w:abstractNumId w:val="9"/>
  </w:num>
  <w:num w:numId="16">
    <w:abstractNumId w:val="36"/>
  </w:num>
  <w:num w:numId="17">
    <w:abstractNumId w:val="33"/>
  </w:num>
  <w:num w:numId="18">
    <w:abstractNumId w:val="18"/>
  </w:num>
  <w:num w:numId="19">
    <w:abstractNumId w:val="5"/>
  </w:num>
  <w:num w:numId="20">
    <w:abstractNumId w:val="32"/>
  </w:num>
  <w:num w:numId="21">
    <w:abstractNumId w:val="3"/>
  </w:num>
  <w:num w:numId="22">
    <w:abstractNumId w:val="4"/>
  </w:num>
  <w:num w:numId="23">
    <w:abstractNumId w:val="13"/>
  </w:num>
  <w:num w:numId="24">
    <w:abstractNumId w:val="34"/>
  </w:num>
  <w:num w:numId="25">
    <w:abstractNumId w:val="2"/>
  </w:num>
  <w:num w:numId="26">
    <w:abstractNumId w:val="28"/>
  </w:num>
  <w:num w:numId="27">
    <w:abstractNumId w:val="1"/>
  </w:num>
  <w:num w:numId="28">
    <w:abstractNumId w:val="17"/>
  </w:num>
  <w:num w:numId="29">
    <w:abstractNumId w:val="24"/>
  </w:num>
  <w:num w:numId="30">
    <w:abstractNumId w:val="31"/>
  </w:num>
  <w:num w:numId="31">
    <w:abstractNumId w:val="21"/>
  </w:num>
  <w:num w:numId="32">
    <w:abstractNumId w:val="26"/>
  </w:num>
  <w:num w:numId="33">
    <w:abstractNumId w:val="19"/>
  </w:num>
  <w:num w:numId="34">
    <w:abstractNumId w:val="6"/>
  </w:num>
  <w:num w:numId="35">
    <w:abstractNumId w:val="35"/>
  </w:num>
  <w:num w:numId="36">
    <w:abstractNumId w:val="27"/>
  </w:num>
  <w:num w:numId="3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20DF"/>
    <w:rsid w:val="000030E5"/>
    <w:rsid w:val="00004AC2"/>
    <w:rsid w:val="00004E52"/>
    <w:rsid w:val="00007078"/>
    <w:rsid w:val="00012ABC"/>
    <w:rsid w:val="0001341A"/>
    <w:rsid w:val="00014B69"/>
    <w:rsid w:val="00014FA6"/>
    <w:rsid w:val="0001582C"/>
    <w:rsid w:val="00017082"/>
    <w:rsid w:val="00021985"/>
    <w:rsid w:val="00022CEA"/>
    <w:rsid w:val="00023A88"/>
    <w:rsid w:val="00025B7D"/>
    <w:rsid w:val="00027075"/>
    <w:rsid w:val="000316DE"/>
    <w:rsid w:val="000333DA"/>
    <w:rsid w:val="00034E4F"/>
    <w:rsid w:val="00035136"/>
    <w:rsid w:val="00035A22"/>
    <w:rsid w:val="0003653E"/>
    <w:rsid w:val="00036742"/>
    <w:rsid w:val="000377A4"/>
    <w:rsid w:val="000426D2"/>
    <w:rsid w:val="00043926"/>
    <w:rsid w:val="00043AD0"/>
    <w:rsid w:val="00045277"/>
    <w:rsid w:val="0004723C"/>
    <w:rsid w:val="00047FCC"/>
    <w:rsid w:val="000531FA"/>
    <w:rsid w:val="00053771"/>
    <w:rsid w:val="0005396D"/>
    <w:rsid w:val="000542BE"/>
    <w:rsid w:val="00054378"/>
    <w:rsid w:val="00056164"/>
    <w:rsid w:val="00056977"/>
    <w:rsid w:val="000569BC"/>
    <w:rsid w:val="0006442E"/>
    <w:rsid w:val="00065971"/>
    <w:rsid w:val="00067441"/>
    <w:rsid w:val="000714CD"/>
    <w:rsid w:val="000717C3"/>
    <w:rsid w:val="000808D8"/>
    <w:rsid w:val="000821E2"/>
    <w:rsid w:val="00082AC3"/>
    <w:rsid w:val="0008387A"/>
    <w:rsid w:val="00084DCE"/>
    <w:rsid w:val="000851C7"/>
    <w:rsid w:val="00087154"/>
    <w:rsid w:val="0009085D"/>
    <w:rsid w:val="00090F08"/>
    <w:rsid w:val="00091EA7"/>
    <w:rsid w:val="0009245A"/>
    <w:rsid w:val="00092B21"/>
    <w:rsid w:val="00094174"/>
    <w:rsid w:val="00097DFD"/>
    <w:rsid w:val="000A14DF"/>
    <w:rsid w:val="000A15F8"/>
    <w:rsid w:val="000A264B"/>
    <w:rsid w:val="000A3BB0"/>
    <w:rsid w:val="000A3F6C"/>
    <w:rsid w:val="000A7238"/>
    <w:rsid w:val="000B4E84"/>
    <w:rsid w:val="000B6BB0"/>
    <w:rsid w:val="000B7C3D"/>
    <w:rsid w:val="000C2C40"/>
    <w:rsid w:val="000C3E10"/>
    <w:rsid w:val="000C5A02"/>
    <w:rsid w:val="000C5C07"/>
    <w:rsid w:val="000C6525"/>
    <w:rsid w:val="000C6F46"/>
    <w:rsid w:val="000D1328"/>
    <w:rsid w:val="000D219C"/>
    <w:rsid w:val="000D4477"/>
    <w:rsid w:val="000D5FDB"/>
    <w:rsid w:val="000E0FFB"/>
    <w:rsid w:val="000E2D54"/>
    <w:rsid w:val="000E3A36"/>
    <w:rsid w:val="000E3CB5"/>
    <w:rsid w:val="000E4C6F"/>
    <w:rsid w:val="000F0B8E"/>
    <w:rsid w:val="000F17AE"/>
    <w:rsid w:val="000F1D7F"/>
    <w:rsid w:val="000F2E84"/>
    <w:rsid w:val="000F3329"/>
    <w:rsid w:val="000F39B8"/>
    <w:rsid w:val="000F6FCD"/>
    <w:rsid w:val="001012F1"/>
    <w:rsid w:val="00104727"/>
    <w:rsid w:val="00106011"/>
    <w:rsid w:val="00106128"/>
    <w:rsid w:val="0010633A"/>
    <w:rsid w:val="001074B1"/>
    <w:rsid w:val="00107555"/>
    <w:rsid w:val="0011396C"/>
    <w:rsid w:val="001179AC"/>
    <w:rsid w:val="001229B8"/>
    <w:rsid w:val="00122C55"/>
    <w:rsid w:val="001234E9"/>
    <w:rsid w:val="00124D1C"/>
    <w:rsid w:val="00124F21"/>
    <w:rsid w:val="001252E3"/>
    <w:rsid w:val="00125C05"/>
    <w:rsid w:val="001265E0"/>
    <w:rsid w:val="001271CE"/>
    <w:rsid w:val="00127EEC"/>
    <w:rsid w:val="001311A3"/>
    <w:rsid w:val="001318F7"/>
    <w:rsid w:val="0013350F"/>
    <w:rsid w:val="001345E8"/>
    <w:rsid w:val="001357B2"/>
    <w:rsid w:val="00136768"/>
    <w:rsid w:val="00137307"/>
    <w:rsid w:val="00140CBA"/>
    <w:rsid w:val="0014114E"/>
    <w:rsid w:val="001421F5"/>
    <w:rsid w:val="00144024"/>
    <w:rsid w:val="001441D9"/>
    <w:rsid w:val="00146695"/>
    <w:rsid w:val="001467D8"/>
    <w:rsid w:val="00146CDD"/>
    <w:rsid w:val="00146D5C"/>
    <w:rsid w:val="00147005"/>
    <w:rsid w:val="00150835"/>
    <w:rsid w:val="00150F90"/>
    <w:rsid w:val="00151F3D"/>
    <w:rsid w:val="001529BD"/>
    <w:rsid w:val="00152F53"/>
    <w:rsid w:val="0015323B"/>
    <w:rsid w:val="0015392C"/>
    <w:rsid w:val="001558A8"/>
    <w:rsid w:val="0016029C"/>
    <w:rsid w:val="001620A4"/>
    <w:rsid w:val="001631C3"/>
    <w:rsid w:val="001634FC"/>
    <w:rsid w:val="00165DE1"/>
    <w:rsid w:val="001710A0"/>
    <w:rsid w:val="00171591"/>
    <w:rsid w:val="00171774"/>
    <w:rsid w:val="00172DC1"/>
    <w:rsid w:val="0017477B"/>
    <w:rsid w:val="0017478F"/>
    <w:rsid w:val="0017619A"/>
    <w:rsid w:val="00176DF7"/>
    <w:rsid w:val="00177A3F"/>
    <w:rsid w:val="00183FFB"/>
    <w:rsid w:val="001856F4"/>
    <w:rsid w:val="0018635E"/>
    <w:rsid w:val="00187435"/>
    <w:rsid w:val="00187AE0"/>
    <w:rsid w:val="001900D7"/>
    <w:rsid w:val="00190B60"/>
    <w:rsid w:val="00191CC6"/>
    <w:rsid w:val="00192C50"/>
    <w:rsid w:val="001937EF"/>
    <w:rsid w:val="001A13A0"/>
    <w:rsid w:val="001A1A49"/>
    <w:rsid w:val="001A1FD7"/>
    <w:rsid w:val="001A20A8"/>
    <w:rsid w:val="001A27E8"/>
    <w:rsid w:val="001A3297"/>
    <w:rsid w:val="001A3A00"/>
    <w:rsid w:val="001A454A"/>
    <w:rsid w:val="001A4A3D"/>
    <w:rsid w:val="001A57ED"/>
    <w:rsid w:val="001A5F06"/>
    <w:rsid w:val="001A6C65"/>
    <w:rsid w:val="001B2DD3"/>
    <w:rsid w:val="001B31F3"/>
    <w:rsid w:val="001B3751"/>
    <w:rsid w:val="001C14A3"/>
    <w:rsid w:val="001C1962"/>
    <w:rsid w:val="001C1BDB"/>
    <w:rsid w:val="001C2E3D"/>
    <w:rsid w:val="001C3296"/>
    <w:rsid w:val="001C390D"/>
    <w:rsid w:val="001C3946"/>
    <w:rsid w:val="001C593E"/>
    <w:rsid w:val="001C5A4A"/>
    <w:rsid w:val="001C5E64"/>
    <w:rsid w:val="001C6820"/>
    <w:rsid w:val="001C7C25"/>
    <w:rsid w:val="001D2971"/>
    <w:rsid w:val="001D2D87"/>
    <w:rsid w:val="001D4AE1"/>
    <w:rsid w:val="001D62CA"/>
    <w:rsid w:val="001D7E7F"/>
    <w:rsid w:val="001E026D"/>
    <w:rsid w:val="001E035D"/>
    <w:rsid w:val="001E1A53"/>
    <w:rsid w:val="001E1B4F"/>
    <w:rsid w:val="001E4436"/>
    <w:rsid w:val="001E45F4"/>
    <w:rsid w:val="001E5470"/>
    <w:rsid w:val="001F1313"/>
    <w:rsid w:val="001F378C"/>
    <w:rsid w:val="001F3DEE"/>
    <w:rsid w:val="001F49BC"/>
    <w:rsid w:val="001F58E3"/>
    <w:rsid w:val="00200A32"/>
    <w:rsid w:val="002025DC"/>
    <w:rsid w:val="00202A77"/>
    <w:rsid w:val="0020318D"/>
    <w:rsid w:val="00203FC9"/>
    <w:rsid w:val="00204C69"/>
    <w:rsid w:val="00205276"/>
    <w:rsid w:val="00205D7C"/>
    <w:rsid w:val="002066AA"/>
    <w:rsid w:val="00207323"/>
    <w:rsid w:val="002078A8"/>
    <w:rsid w:val="002117BB"/>
    <w:rsid w:val="00212444"/>
    <w:rsid w:val="00213C07"/>
    <w:rsid w:val="00215152"/>
    <w:rsid w:val="00216291"/>
    <w:rsid w:val="00216F1E"/>
    <w:rsid w:val="002217E1"/>
    <w:rsid w:val="00221A1F"/>
    <w:rsid w:val="00222C20"/>
    <w:rsid w:val="00223C12"/>
    <w:rsid w:val="00225E41"/>
    <w:rsid w:val="00226E3A"/>
    <w:rsid w:val="00230C2C"/>
    <w:rsid w:val="002310EC"/>
    <w:rsid w:val="00232935"/>
    <w:rsid w:val="00233BCD"/>
    <w:rsid w:val="0024090A"/>
    <w:rsid w:val="00250563"/>
    <w:rsid w:val="002505FE"/>
    <w:rsid w:val="002526C0"/>
    <w:rsid w:val="002529DF"/>
    <w:rsid w:val="002530C0"/>
    <w:rsid w:val="002545E7"/>
    <w:rsid w:val="002572AF"/>
    <w:rsid w:val="0025783A"/>
    <w:rsid w:val="002578C3"/>
    <w:rsid w:val="00257BCF"/>
    <w:rsid w:val="00261F4C"/>
    <w:rsid w:val="0026282F"/>
    <w:rsid w:val="00262864"/>
    <w:rsid w:val="00263EC9"/>
    <w:rsid w:val="00265A08"/>
    <w:rsid w:val="00266062"/>
    <w:rsid w:val="00270DA3"/>
    <w:rsid w:val="0027117B"/>
    <w:rsid w:val="00271CE5"/>
    <w:rsid w:val="002732F1"/>
    <w:rsid w:val="002772C4"/>
    <w:rsid w:val="00281B44"/>
    <w:rsid w:val="00282020"/>
    <w:rsid w:val="0028330D"/>
    <w:rsid w:val="00283AAC"/>
    <w:rsid w:val="00284DDB"/>
    <w:rsid w:val="0028781E"/>
    <w:rsid w:val="002905E6"/>
    <w:rsid w:val="002936C3"/>
    <w:rsid w:val="00293C6F"/>
    <w:rsid w:val="00295A8A"/>
    <w:rsid w:val="00295B35"/>
    <w:rsid w:val="0029602A"/>
    <w:rsid w:val="002979D5"/>
    <w:rsid w:val="002A0472"/>
    <w:rsid w:val="002A0DBF"/>
    <w:rsid w:val="002A2949"/>
    <w:rsid w:val="002A2B69"/>
    <w:rsid w:val="002A3D04"/>
    <w:rsid w:val="002A6315"/>
    <w:rsid w:val="002A65F6"/>
    <w:rsid w:val="002A7033"/>
    <w:rsid w:val="002A71E0"/>
    <w:rsid w:val="002B1213"/>
    <w:rsid w:val="002B140E"/>
    <w:rsid w:val="002B14F6"/>
    <w:rsid w:val="002B3286"/>
    <w:rsid w:val="002B6D3E"/>
    <w:rsid w:val="002C0239"/>
    <w:rsid w:val="002C2DF2"/>
    <w:rsid w:val="002C3A5E"/>
    <w:rsid w:val="002C48CB"/>
    <w:rsid w:val="002C75F1"/>
    <w:rsid w:val="002C7B98"/>
    <w:rsid w:val="002D2132"/>
    <w:rsid w:val="002D42F0"/>
    <w:rsid w:val="002D4805"/>
    <w:rsid w:val="002D5176"/>
    <w:rsid w:val="002D6D29"/>
    <w:rsid w:val="002D7C7E"/>
    <w:rsid w:val="002D7FC9"/>
    <w:rsid w:val="002E0C5C"/>
    <w:rsid w:val="002E1344"/>
    <w:rsid w:val="002E172C"/>
    <w:rsid w:val="002E24F5"/>
    <w:rsid w:val="002E4F65"/>
    <w:rsid w:val="002E5CE8"/>
    <w:rsid w:val="002E5DC4"/>
    <w:rsid w:val="002E5E7B"/>
    <w:rsid w:val="002E78F9"/>
    <w:rsid w:val="002F05ED"/>
    <w:rsid w:val="002F25AE"/>
    <w:rsid w:val="002F25F1"/>
    <w:rsid w:val="002F2742"/>
    <w:rsid w:val="002F28C0"/>
    <w:rsid w:val="002F3BBC"/>
    <w:rsid w:val="002F4300"/>
    <w:rsid w:val="002F7BE4"/>
    <w:rsid w:val="00304106"/>
    <w:rsid w:val="00307001"/>
    <w:rsid w:val="00307942"/>
    <w:rsid w:val="00311C70"/>
    <w:rsid w:val="003124AC"/>
    <w:rsid w:val="0031360B"/>
    <w:rsid w:val="0031464F"/>
    <w:rsid w:val="00314799"/>
    <w:rsid w:val="003168FB"/>
    <w:rsid w:val="00316AF9"/>
    <w:rsid w:val="003211BA"/>
    <w:rsid w:val="00321A4C"/>
    <w:rsid w:val="00323233"/>
    <w:rsid w:val="00324DF6"/>
    <w:rsid w:val="00327158"/>
    <w:rsid w:val="003276AE"/>
    <w:rsid w:val="00327AE3"/>
    <w:rsid w:val="00330B72"/>
    <w:rsid w:val="00330F0F"/>
    <w:rsid w:val="00331042"/>
    <w:rsid w:val="00332C09"/>
    <w:rsid w:val="00333363"/>
    <w:rsid w:val="00335950"/>
    <w:rsid w:val="003367E5"/>
    <w:rsid w:val="003405D1"/>
    <w:rsid w:val="00341AF8"/>
    <w:rsid w:val="00342B1F"/>
    <w:rsid w:val="003459F9"/>
    <w:rsid w:val="003466CB"/>
    <w:rsid w:val="003558A0"/>
    <w:rsid w:val="00357C90"/>
    <w:rsid w:val="00357FAC"/>
    <w:rsid w:val="00360819"/>
    <w:rsid w:val="003614D7"/>
    <w:rsid w:val="00362005"/>
    <w:rsid w:val="0036299A"/>
    <w:rsid w:val="00362A59"/>
    <w:rsid w:val="00362F28"/>
    <w:rsid w:val="00362F54"/>
    <w:rsid w:val="003636BF"/>
    <w:rsid w:val="003644C3"/>
    <w:rsid w:val="00366B26"/>
    <w:rsid w:val="003674F0"/>
    <w:rsid w:val="003705F6"/>
    <w:rsid w:val="00371442"/>
    <w:rsid w:val="00371592"/>
    <w:rsid w:val="00371E30"/>
    <w:rsid w:val="00373CEE"/>
    <w:rsid w:val="003746E8"/>
    <w:rsid w:val="00374A61"/>
    <w:rsid w:val="0037562A"/>
    <w:rsid w:val="0037674B"/>
    <w:rsid w:val="003807E5"/>
    <w:rsid w:val="00380B6A"/>
    <w:rsid w:val="00381432"/>
    <w:rsid w:val="003845B4"/>
    <w:rsid w:val="00384E4D"/>
    <w:rsid w:val="00386214"/>
    <w:rsid w:val="00386C4B"/>
    <w:rsid w:val="00387B1A"/>
    <w:rsid w:val="00395B73"/>
    <w:rsid w:val="00395C38"/>
    <w:rsid w:val="00396BBD"/>
    <w:rsid w:val="003A00F3"/>
    <w:rsid w:val="003A0384"/>
    <w:rsid w:val="003A23E3"/>
    <w:rsid w:val="003A3278"/>
    <w:rsid w:val="003A3487"/>
    <w:rsid w:val="003A35F7"/>
    <w:rsid w:val="003A5299"/>
    <w:rsid w:val="003A6699"/>
    <w:rsid w:val="003A7877"/>
    <w:rsid w:val="003B052E"/>
    <w:rsid w:val="003B0925"/>
    <w:rsid w:val="003B14F1"/>
    <w:rsid w:val="003B356C"/>
    <w:rsid w:val="003B371A"/>
    <w:rsid w:val="003B3F8B"/>
    <w:rsid w:val="003B689D"/>
    <w:rsid w:val="003B6B5B"/>
    <w:rsid w:val="003C36BA"/>
    <w:rsid w:val="003C4C57"/>
    <w:rsid w:val="003C5145"/>
    <w:rsid w:val="003C5836"/>
    <w:rsid w:val="003C5EE5"/>
    <w:rsid w:val="003D0965"/>
    <w:rsid w:val="003D096A"/>
    <w:rsid w:val="003D166A"/>
    <w:rsid w:val="003D17A3"/>
    <w:rsid w:val="003D31D4"/>
    <w:rsid w:val="003D37AE"/>
    <w:rsid w:val="003D3BBF"/>
    <w:rsid w:val="003D5B02"/>
    <w:rsid w:val="003E00C4"/>
    <w:rsid w:val="003E0ADD"/>
    <w:rsid w:val="003E0E26"/>
    <w:rsid w:val="003E1C74"/>
    <w:rsid w:val="003E26C4"/>
    <w:rsid w:val="003E2B73"/>
    <w:rsid w:val="003E357F"/>
    <w:rsid w:val="003E39AD"/>
    <w:rsid w:val="003E4134"/>
    <w:rsid w:val="003E7D84"/>
    <w:rsid w:val="003F0861"/>
    <w:rsid w:val="003F0AE5"/>
    <w:rsid w:val="003F185F"/>
    <w:rsid w:val="003F245C"/>
    <w:rsid w:val="003F296D"/>
    <w:rsid w:val="003F3D26"/>
    <w:rsid w:val="003F3ECB"/>
    <w:rsid w:val="003F5123"/>
    <w:rsid w:val="003F53F8"/>
    <w:rsid w:val="003F54A7"/>
    <w:rsid w:val="003F5F1A"/>
    <w:rsid w:val="003F5F4A"/>
    <w:rsid w:val="003F7233"/>
    <w:rsid w:val="004006EF"/>
    <w:rsid w:val="00400983"/>
    <w:rsid w:val="00401586"/>
    <w:rsid w:val="0040237C"/>
    <w:rsid w:val="0040263F"/>
    <w:rsid w:val="00402B1D"/>
    <w:rsid w:val="00404072"/>
    <w:rsid w:val="00406E68"/>
    <w:rsid w:val="00407136"/>
    <w:rsid w:val="00410949"/>
    <w:rsid w:val="00414253"/>
    <w:rsid w:val="004155FE"/>
    <w:rsid w:val="00415CEE"/>
    <w:rsid w:val="00416BA6"/>
    <w:rsid w:val="00416CD0"/>
    <w:rsid w:val="0041709E"/>
    <w:rsid w:val="004174E4"/>
    <w:rsid w:val="00421DF7"/>
    <w:rsid w:val="00421EB3"/>
    <w:rsid w:val="00423AE5"/>
    <w:rsid w:val="00425789"/>
    <w:rsid w:val="004261D0"/>
    <w:rsid w:val="00427A45"/>
    <w:rsid w:val="004329FC"/>
    <w:rsid w:val="004332DE"/>
    <w:rsid w:val="0044179E"/>
    <w:rsid w:val="00441BC9"/>
    <w:rsid w:val="004426FE"/>
    <w:rsid w:val="004431C3"/>
    <w:rsid w:val="00444CD8"/>
    <w:rsid w:val="00445BBB"/>
    <w:rsid w:val="00445FF4"/>
    <w:rsid w:val="00446EC3"/>
    <w:rsid w:val="00447708"/>
    <w:rsid w:val="00453750"/>
    <w:rsid w:val="00454846"/>
    <w:rsid w:val="00454CB0"/>
    <w:rsid w:val="00456296"/>
    <w:rsid w:val="00457A8A"/>
    <w:rsid w:val="0046004A"/>
    <w:rsid w:val="0046039D"/>
    <w:rsid w:val="0046043C"/>
    <w:rsid w:val="00460D60"/>
    <w:rsid w:val="004613BA"/>
    <w:rsid w:val="00462897"/>
    <w:rsid w:val="00462AA6"/>
    <w:rsid w:val="00462F42"/>
    <w:rsid w:val="0046559D"/>
    <w:rsid w:val="004657EE"/>
    <w:rsid w:val="0046599C"/>
    <w:rsid w:val="004670F0"/>
    <w:rsid w:val="00467233"/>
    <w:rsid w:val="004679B6"/>
    <w:rsid w:val="004706A4"/>
    <w:rsid w:val="0047174F"/>
    <w:rsid w:val="004721C8"/>
    <w:rsid w:val="00473ED5"/>
    <w:rsid w:val="00474CFC"/>
    <w:rsid w:val="00474D48"/>
    <w:rsid w:val="004760F6"/>
    <w:rsid w:val="00481063"/>
    <w:rsid w:val="004817AF"/>
    <w:rsid w:val="004825C4"/>
    <w:rsid w:val="0048296C"/>
    <w:rsid w:val="0048427A"/>
    <w:rsid w:val="004842B2"/>
    <w:rsid w:val="00486C5B"/>
    <w:rsid w:val="004872C0"/>
    <w:rsid w:val="004877D3"/>
    <w:rsid w:val="0049008B"/>
    <w:rsid w:val="0049285B"/>
    <w:rsid w:val="0049376A"/>
    <w:rsid w:val="004946FF"/>
    <w:rsid w:val="004959BA"/>
    <w:rsid w:val="004964A4"/>
    <w:rsid w:val="00497E92"/>
    <w:rsid w:val="004A03D2"/>
    <w:rsid w:val="004A0628"/>
    <w:rsid w:val="004A12E7"/>
    <w:rsid w:val="004A150C"/>
    <w:rsid w:val="004A3403"/>
    <w:rsid w:val="004A3DA6"/>
    <w:rsid w:val="004A3F55"/>
    <w:rsid w:val="004A60A1"/>
    <w:rsid w:val="004A69D0"/>
    <w:rsid w:val="004B03C6"/>
    <w:rsid w:val="004B11CD"/>
    <w:rsid w:val="004B1897"/>
    <w:rsid w:val="004B296E"/>
    <w:rsid w:val="004B3129"/>
    <w:rsid w:val="004B4756"/>
    <w:rsid w:val="004B4831"/>
    <w:rsid w:val="004B55C5"/>
    <w:rsid w:val="004B58C2"/>
    <w:rsid w:val="004B7DA1"/>
    <w:rsid w:val="004C0306"/>
    <w:rsid w:val="004C0D48"/>
    <w:rsid w:val="004C1B0C"/>
    <w:rsid w:val="004C1B5C"/>
    <w:rsid w:val="004C2AF2"/>
    <w:rsid w:val="004C311F"/>
    <w:rsid w:val="004C537C"/>
    <w:rsid w:val="004C68A4"/>
    <w:rsid w:val="004D10CD"/>
    <w:rsid w:val="004D1515"/>
    <w:rsid w:val="004D40F9"/>
    <w:rsid w:val="004D41D3"/>
    <w:rsid w:val="004D705F"/>
    <w:rsid w:val="004E0217"/>
    <w:rsid w:val="004E1647"/>
    <w:rsid w:val="004E1CA1"/>
    <w:rsid w:val="004E28F1"/>
    <w:rsid w:val="004E2A5D"/>
    <w:rsid w:val="004E3253"/>
    <w:rsid w:val="004E37D3"/>
    <w:rsid w:val="004E3F67"/>
    <w:rsid w:val="004E5291"/>
    <w:rsid w:val="004E7A7D"/>
    <w:rsid w:val="004F2DBE"/>
    <w:rsid w:val="004F6240"/>
    <w:rsid w:val="00500147"/>
    <w:rsid w:val="00501397"/>
    <w:rsid w:val="0050332B"/>
    <w:rsid w:val="0050416D"/>
    <w:rsid w:val="00504971"/>
    <w:rsid w:val="00504B96"/>
    <w:rsid w:val="0050756A"/>
    <w:rsid w:val="005122E7"/>
    <w:rsid w:val="0051612D"/>
    <w:rsid w:val="005161D5"/>
    <w:rsid w:val="00517A7B"/>
    <w:rsid w:val="00521ABD"/>
    <w:rsid w:val="00521F10"/>
    <w:rsid w:val="00522169"/>
    <w:rsid w:val="00522E1B"/>
    <w:rsid w:val="00524F20"/>
    <w:rsid w:val="005254FF"/>
    <w:rsid w:val="00525A4D"/>
    <w:rsid w:val="00526246"/>
    <w:rsid w:val="005279A2"/>
    <w:rsid w:val="00527E05"/>
    <w:rsid w:val="005329DC"/>
    <w:rsid w:val="00532AFF"/>
    <w:rsid w:val="00534197"/>
    <w:rsid w:val="00534921"/>
    <w:rsid w:val="005357B9"/>
    <w:rsid w:val="00535A1A"/>
    <w:rsid w:val="00536CF8"/>
    <w:rsid w:val="00536F4F"/>
    <w:rsid w:val="00537AD6"/>
    <w:rsid w:val="00537FB7"/>
    <w:rsid w:val="00540099"/>
    <w:rsid w:val="00540A6C"/>
    <w:rsid w:val="00540F8D"/>
    <w:rsid w:val="00542297"/>
    <w:rsid w:val="00542700"/>
    <w:rsid w:val="00542A97"/>
    <w:rsid w:val="00542F72"/>
    <w:rsid w:val="005439F1"/>
    <w:rsid w:val="005444E8"/>
    <w:rsid w:val="00546B14"/>
    <w:rsid w:val="00551D2C"/>
    <w:rsid w:val="005531DA"/>
    <w:rsid w:val="00556858"/>
    <w:rsid w:val="00562C9E"/>
    <w:rsid w:val="0056364B"/>
    <w:rsid w:val="00566AF4"/>
    <w:rsid w:val="00566FC1"/>
    <w:rsid w:val="00567106"/>
    <w:rsid w:val="00570A6D"/>
    <w:rsid w:val="00571A35"/>
    <w:rsid w:val="00571F17"/>
    <w:rsid w:val="0057216E"/>
    <w:rsid w:val="00573E98"/>
    <w:rsid w:val="00575343"/>
    <w:rsid w:val="0057727B"/>
    <w:rsid w:val="005806E8"/>
    <w:rsid w:val="00586AD6"/>
    <w:rsid w:val="00586B1F"/>
    <w:rsid w:val="00590D3F"/>
    <w:rsid w:val="005933D7"/>
    <w:rsid w:val="00593667"/>
    <w:rsid w:val="00594BDE"/>
    <w:rsid w:val="005A17BF"/>
    <w:rsid w:val="005A193B"/>
    <w:rsid w:val="005A3552"/>
    <w:rsid w:val="005A5BF0"/>
    <w:rsid w:val="005A7575"/>
    <w:rsid w:val="005A758A"/>
    <w:rsid w:val="005B10D8"/>
    <w:rsid w:val="005B11B6"/>
    <w:rsid w:val="005B17D8"/>
    <w:rsid w:val="005B1C9C"/>
    <w:rsid w:val="005B4D1D"/>
    <w:rsid w:val="005B5F0B"/>
    <w:rsid w:val="005B60B0"/>
    <w:rsid w:val="005B684E"/>
    <w:rsid w:val="005B78B6"/>
    <w:rsid w:val="005C2059"/>
    <w:rsid w:val="005C65DD"/>
    <w:rsid w:val="005C6606"/>
    <w:rsid w:val="005C7134"/>
    <w:rsid w:val="005D09B5"/>
    <w:rsid w:val="005D1741"/>
    <w:rsid w:val="005D6B62"/>
    <w:rsid w:val="005D7463"/>
    <w:rsid w:val="005E1D3C"/>
    <w:rsid w:val="005E3CF6"/>
    <w:rsid w:val="005E5BAD"/>
    <w:rsid w:val="005E7697"/>
    <w:rsid w:val="005F1C96"/>
    <w:rsid w:val="005F21A6"/>
    <w:rsid w:val="005F2A6F"/>
    <w:rsid w:val="005F58F9"/>
    <w:rsid w:val="005F5F6C"/>
    <w:rsid w:val="005F6458"/>
    <w:rsid w:val="00600FAA"/>
    <w:rsid w:val="00601B4C"/>
    <w:rsid w:val="0060498F"/>
    <w:rsid w:val="00604E2F"/>
    <w:rsid w:val="00613842"/>
    <w:rsid w:val="00614455"/>
    <w:rsid w:val="00614922"/>
    <w:rsid w:val="00615130"/>
    <w:rsid w:val="00615943"/>
    <w:rsid w:val="00616499"/>
    <w:rsid w:val="0061695B"/>
    <w:rsid w:val="00616C23"/>
    <w:rsid w:val="006204BB"/>
    <w:rsid w:val="00620E03"/>
    <w:rsid w:val="00620ED3"/>
    <w:rsid w:val="00621099"/>
    <w:rsid w:val="00621BB8"/>
    <w:rsid w:val="00621C51"/>
    <w:rsid w:val="00624E02"/>
    <w:rsid w:val="006252D2"/>
    <w:rsid w:val="00625AE6"/>
    <w:rsid w:val="00627F5B"/>
    <w:rsid w:val="00632253"/>
    <w:rsid w:val="006326DA"/>
    <w:rsid w:val="006348FE"/>
    <w:rsid w:val="00634987"/>
    <w:rsid w:val="006367F0"/>
    <w:rsid w:val="00636EF6"/>
    <w:rsid w:val="00637E8D"/>
    <w:rsid w:val="006406FD"/>
    <w:rsid w:val="00640720"/>
    <w:rsid w:val="00640EA7"/>
    <w:rsid w:val="00641991"/>
    <w:rsid w:val="00642242"/>
    <w:rsid w:val="00642714"/>
    <w:rsid w:val="00642D5E"/>
    <w:rsid w:val="00643BFB"/>
    <w:rsid w:val="00644C20"/>
    <w:rsid w:val="006455CE"/>
    <w:rsid w:val="00645EC4"/>
    <w:rsid w:val="0064613C"/>
    <w:rsid w:val="00647FEE"/>
    <w:rsid w:val="00652FA1"/>
    <w:rsid w:val="0065338A"/>
    <w:rsid w:val="00654D43"/>
    <w:rsid w:val="00655343"/>
    <w:rsid w:val="00655841"/>
    <w:rsid w:val="006560D6"/>
    <w:rsid w:val="006578CD"/>
    <w:rsid w:val="006603C4"/>
    <w:rsid w:val="00660984"/>
    <w:rsid w:val="006644E0"/>
    <w:rsid w:val="006663D7"/>
    <w:rsid w:val="00667217"/>
    <w:rsid w:val="00667981"/>
    <w:rsid w:val="00667988"/>
    <w:rsid w:val="00670D9A"/>
    <w:rsid w:val="00672B97"/>
    <w:rsid w:val="00673690"/>
    <w:rsid w:val="006738D6"/>
    <w:rsid w:val="00673982"/>
    <w:rsid w:val="0067419F"/>
    <w:rsid w:val="0067568E"/>
    <w:rsid w:val="00675D6E"/>
    <w:rsid w:val="00676520"/>
    <w:rsid w:val="006772B8"/>
    <w:rsid w:val="006774C0"/>
    <w:rsid w:val="006815AE"/>
    <w:rsid w:val="006827C3"/>
    <w:rsid w:val="006829C8"/>
    <w:rsid w:val="00682EF8"/>
    <w:rsid w:val="00683CB2"/>
    <w:rsid w:val="00684BB2"/>
    <w:rsid w:val="00690113"/>
    <w:rsid w:val="0069097A"/>
    <w:rsid w:val="00691C53"/>
    <w:rsid w:val="006940A9"/>
    <w:rsid w:val="00694792"/>
    <w:rsid w:val="006959B3"/>
    <w:rsid w:val="00697871"/>
    <w:rsid w:val="006A0890"/>
    <w:rsid w:val="006A0C27"/>
    <w:rsid w:val="006A2035"/>
    <w:rsid w:val="006A4DF0"/>
    <w:rsid w:val="006A554A"/>
    <w:rsid w:val="006A6405"/>
    <w:rsid w:val="006A6FA3"/>
    <w:rsid w:val="006A71F0"/>
    <w:rsid w:val="006B3295"/>
    <w:rsid w:val="006B3C7B"/>
    <w:rsid w:val="006B3D8B"/>
    <w:rsid w:val="006B3F9B"/>
    <w:rsid w:val="006B402F"/>
    <w:rsid w:val="006B61BC"/>
    <w:rsid w:val="006C0DA3"/>
    <w:rsid w:val="006C1659"/>
    <w:rsid w:val="006C1C49"/>
    <w:rsid w:val="006C238D"/>
    <w:rsid w:val="006C2575"/>
    <w:rsid w:val="006C3561"/>
    <w:rsid w:val="006C4207"/>
    <w:rsid w:val="006C4FF2"/>
    <w:rsid w:val="006C7DBA"/>
    <w:rsid w:val="006D0532"/>
    <w:rsid w:val="006D0861"/>
    <w:rsid w:val="006D2E05"/>
    <w:rsid w:val="006D3FDB"/>
    <w:rsid w:val="006D400E"/>
    <w:rsid w:val="006D50CE"/>
    <w:rsid w:val="006D62F9"/>
    <w:rsid w:val="006D6B2D"/>
    <w:rsid w:val="006D70CF"/>
    <w:rsid w:val="006E0BB4"/>
    <w:rsid w:val="006E4456"/>
    <w:rsid w:val="006E53D5"/>
    <w:rsid w:val="006F0A43"/>
    <w:rsid w:val="006F1AAA"/>
    <w:rsid w:val="006F38D6"/>
    <w:rsid w:val="006F5E75"/>
    <w:rsid w:val="006F7CF2"/>
    <w:rsid w:val="00700EC9"/>
    <w:rsid w:val="0070118B"/>
    <w:rsid w:val="00701DB5"/>
    <w:rsid w:val="00702BCC"/>
    <w:rsid w:val="007040F0"/>
    <w:rsid w:val="00705BE1"/>
    <w:rsid w:val="00705D68"/>
    <w:rsid w:val="007069D2"/>
    <w:rsid w:val="0070767C"/>
    <w:rsid w:val="00707791"/>
    <w:rsid w:val="00707963"/>
    <w:rsid w:val="0070799F"/>
    <w:rsid w:val="0071150C"/>
    <w:rsid w:val="0071454F"/>
    <w:rsid w:val="00720208"/>
    <w:rsid w:val="0072158B"/>
    <w:rsid w:val="00723299"/>
    <w:rsid w:val="007276BB"/>
    <w:rsid w:val="0072786F"/>
    <w:rsid w:val="00730AE6"/>
    <w:rsid w:val="0073129F"/>
    <w:rsid w:val="007315F3"/>
    <w:rsid w:val="007320A2"/>
    <w:rsid w:val="0073266D"/>
    <w:rsid w:val="00733017"/>
    <w:rsid w:val="007376EB"/>
    <w:rsid w:val="0073774B"/>
    <w:rsid w:val="007377A2"/>
    <w:rsid w:val="00740C4C"/>
    <w:rsid w:val="007422A5"/>
    <w:rsid w:val="00742755"/>
    <w:rsid w:val="00743517"/>
    <w:rsid w:val="0074389B"/>
    <w:rsid w:val="00743C1C"/>
    <w:rsid w:val="00745411"/>
    <w:rsid w:val="00746C10"/>
    <w:rsid w:val="00747879"/>
    <w:rsid w:val="00750B35"/>
    <w:rsid w:val="00752F2B"/>
    <w:rsid w:val="00753F5D"/>
    <w:rsid w:val="007566E7"/>
    <w:rsid w:val="0075698E"/>
    <w:rsid w:val="00757714"/>
    <w:rsid w:val="00757A5A"/>
    <w:rsid w:val="00760398"/>
    <w:rsid w:val="0076056F"/>
    <w:rsid w:val="007648AE"/>
    <w:rsid w:val="00764931"/>
    <w:rsid w:val="0076627C"/>
    <w:rsid w:val="0076700D"/>
    <w:rsid w:val="0077062A"/>
    <w:rsid w:val="0077648D"/>
    <w:rsid w:val="00776C20"/>
    <w:rsid w:val="00776D9D"/>
    <w:rsid w:val="00781815"/>
    <w:rsid w:val="00781D46"/>
    <w:rsid w:val="00782477"/>
    <w:rsid w:val="00782543"/>
    <w:rsid w:val="00782A69"/>
    <w:rsid w:val="00783310"/>
    <w:rsid w:val="00783B84"/>
    <w:rsid w:val="00785386"/>
    <w:rsid w:val="0078686C"/>
    <w:rsid w:val="00787DDC"/>
    <w:rsid w:val="00790852"/>
    <w:rsid w:val="00791FE7"/>
    <w:rsid w:val="00792584"/>
    <w:rsid w:val="0079325A"/>
    <w:rsid w:val="0079769F"/>
    <w:rsid w:val="00797733"/>
    <w:rsid w:val="00797CB4"/>
    <w:rsid w:val="007A0AFD"/>
    <w:rsid w:val="007A0E52"/>
    <w:rsid w:val="007A283C"/>
    <w:rsid w:val="007A4A6D"/>
    <w:rsid w:val="007A5505"/>
    <w:rsid w:val="007A6BDD"/>
    <w:rsid w:val="007A7A28"/>
    <w:rsid w:val="007A7EDF"/>
    <w:rsid w:val="007B21D5"/>
    <w:rsid w:val="007B27B1"/>
    <w:rsid w:val="007B2BE9"/>
    <w:rsid w:val="007B4F4B"/>
    <w:rsid w:val="007B549B"/>
    <w:rsid w:val="007B566D"/>
    <w:rsid w:val="007B6B3C"/>
    <w:rsid w:val="007C1AE3"/>
    <w:rsid w:val="007C6CDD"/>
    <w:rsid w:val="007D119E"/>
    <w:rsid w:val="007D1BCF"/>
    <w:rsid w:val="007D36C1"/>
    <w:rsid w:val="007D75CF"/>
    <w:rsid w:val="007D7BDC"/>
    <w:rsid w:val="007D7E3C"/>
    <w:rsid w:val="007E0440"/>
    <w:rsid w:val="007E1B8C"/>
    <w:rsid w:val="007E1F83"/>
    <w:rsid w:val="007E3DEC"/>
    <w:rsid w:val="007E4FBB"/>
    <w:rsid w:val="007E6DC5"/>
    <w:rsid w:val="007E7AE8"/>
    <w:rsid w:val="007E7CC9"/>
    <w:rsid w:val="007F004B"/>
    <w:rsid w:val="007F0334"/>
    <w:rsid w:val="007F1A6F"/>
    <w:rsid w:val="007F3B16"/>
    <w:rsid w:val="007F3FF7"/>
    <w:rsid w:val="007F472C"/>
    <w:rsid w:val="007F56E5"/>
    <w:rsid w:val="007F62C6"/>
    <w:rsid w:val="007F79B4"/>
    <w:rsid w:val="00800B92"/>
    <w:rsid w:val="008025EB"/>
    <w:rsid w:val="00805D06"/>
    <w:rsid w:val="008071D6"/>
    <w:rsid w:val="00810CF9"/>
    <w:rsid w:val="00812A55"/>
    <w:rsid w:val="0081459F"/>
    <w:rsid w:val="008154BE"/>
    <w:rsid w:val="00815A40"/>
    <w:rsid w:val="00815B18"/>
    <w:rsid w:val="00822CD5"/>
    <w:rsid w:val="008232B2"/>
    <w:rsid w:val="00823F60"/>
    <w:rsid w:val="0082426B"/>
    <w:rsid w:val="00824C7F"/>
    <w:rsid w:val="0082529E"/>
    <w:rsid w:val="0082571C"/>
    <w:rsid w:val="00825D26"/>
    <w:rsid w:val="008265FC"/>
    <w:rsid w:val="008271CE"/>
    <w:rsid w:val="00827578"/>
    <w:rsid w:val="00827977"/>
    <w:rsid w:val="008334B3"/>
    <w:rsid w:val="008356E9"/>
    <w:rsid w:val="008404B0"/>
    <w:rsid w:val="00842065"/>
    <w:rsid w:val="00843626"/>
    <w:rsid w:val="00843A8B"/>
    <w:rsid w:val="008470D5"/>
    <w:rsid w:val="008506C0"/>
    <w:rsid w:val="008547BD"/>
    <w:rsid w:val="0085531E"/>
    <w:rsid w:val="00855803"/>
    <w:rsid w:val="00856D45"/>
    <w:rsid w:val="00857A72"/>
    <w:rsid w:val="0086115D"/>
    <w:rsid w:val="00866F83"/>
    <w:rsid w:val="0086720D"/>
    <w:rsid w:val="0086782D"/>
    <w:rsid w:val="008703A6"/>
    <w:rsid w:val="008717C3"/>
    <w:rsid w:val="0087232A"/>
    <w:rsid w:val="008741C2"/>
    <w:rsid w:val="008771F6"/>
    <w:rsid w:val="0088043C"/>
    <w:rsid w:val="0088079A"/>
    <w:rsid w:val="00880DFB"/>
    <w:rsid w:val="00884889"/>
    <w:rsid w:val="00885484"/>
    <w:rsid w:val="0088748E"/>
    <w:rsid w:val="00887DBF"/>
    <w:rsid w:val="008903C0"/>
    <w:rsid w:val="008906C9"/>
    <w:rsid w:val="00892448"/>
    <w:rsid w:val="00894AB4"/>
    <w:rsid w:val="00896477"/>
    <w:rsid w:val="00897621"/>
    <w:rsid w:val="00897BBB"/>
    <w:rsid w:val="008A05EF"/>
    <w:rsid w:val="008A58A5"/>
    <w:rsid w:val="008A7089"/>
    <w:rsid w:val="008B02BE"/>
    <w:rsid w:val="008B21D5"/>
    <w:rsid w:val="008B325A"/>
    <w:rsid w:val="008B3CD1"/>
    <w:rsid w:val="008B4022"/>
    <w:rsid w:val="008B5A58"/>
    <w:rsid w:val="008B611A"/>
    <w:rsid w:val="008B6916"/>
    <w:rsid w:val="008B7D8E"/>
    <w:rsid w:val="008B7F61"/>
    <w:rsid w:val="008C03F5"/>
    <w:rsid w:val="008C2F1E"/>
    <w:rsid w:val="008C5022"/>
    <w:rsid w:val="008C5738"/>
    <w:rsid w:val="008C69CD"/>
    <w:rsid w:val="008C6A06"/>
    <w:rsid w:val="008C711F"/>
    <w:rsid w:val="008D04F0"/>
    <w:rsid w:val="008D1F61"/>
    <w:rsid w:val="008D3148"/>
    <w:rsid w:val="008D5EA1"/>
    <w:rsid w:val="008D74E5"/>
    <w:rsid w:val="008D7A35"/>
    <w:rsid w:val="008E10FE"/>
    <w:rsid w:val="008E1553"/>
    <w:rsid w:val="008E26E7"/>
    <w:rsid w:val="008E3A6D"/>
    <w:rsid w:val="008E411E"/>
    <w:rsid w:val="008E43E6"/>
    <w:rsid w:val="008E5FE2"/>
    <w:rsid w:val="008E6091"/>
    <w:rsid w:val="008E7017"/>
    <w:rsid w:val="008E75EA"/>
    <w:rsid w:val="008E7881"/>
    <w:rsid w:val="008F012F"/>
    <w:rsid w:val="008F0334"/>
    <w:rsid w:val="008F0888"/>
    <w:rsid w:val="008F10D4"/>
    <w:rsid w:val="008F10FA"/>
    <w:rsid w:val="008F1A55"/>
    <w:rsid w:val="008F3500"/>
    <w:rsid w:val="008F4739"/>
    <w:rsid w:val="008F5947"/>
    <w:rsid w:val="008F5A90"/>
    <w:rsid w:val="008F6236"/>
    <w:rsid w:val="008F7552"/>
    <w:rsid w:val="009018D2"/>
    <w:rsid w:val="00902EBC"/>
    <w:rsid w:val="009055D9"/>
    <w:rsid w:val="009070A8"/>
    <w:rsid w:val="00910297"/>
    <w:rsid w:val="00910543"/>
    <w:rsid w:val="00910BC4"/>
    <w:rsid w:val="00911A6B"/>
    <w:rsid w:val="00913361"/>
    <w:rsid w:val="00913B78"/>
    <w:rsid w:val="00913C4C"/>
    <w:rsid w:val="00914BAE"/>
    <w:rsid w:val="009155F8"/>
    <w:rsid w:val="009179F0"/>
    <w:rsid w:val="00917DE4"/>
    <w:rsid w:val="00920669"/>
    <w:rsid w:val="00922189"/>
    <w:rsid w:val="009225F2"/>
    <w:rsid w:val="009240C8"/>
    <w:rsid w:val="0092480A"/>
    <w:rsid w:val="00924E3C"/>
    <w:rsid w:val="00924E76"/>
    <w:rsid w:val="009256AC"/>
    <w:rsid w:val="0092689F"/>
    <w:rsid w:val="00926C2A"/>
    <w:rsid w:val="0092739F"/>
    <w:rsid w:val="0093044D"/>
    <w:rsid w:val="00930B49"/>
    <w:rsid w:val="009312A6"/>
    <w:rsid w:val="009327A7"/>
    <w:rsid w:val="00933131"/>
    <w:rsid w:val="0093451F"/>
    <w:rsid w:val="0093470B"/>
    <w:rsid w:val="00936626"/>
    <w:rsid w:val="0093771A"/>
    <w:rsid w:val="00941735"/>
    <w:rsid w:val="00941D3C"/>
    <w:rsid w:val="009444D4"/>
    <w:rsid w:val="00944BDA"/>
    <w:rsid w:val="00944EAF"/>
    <w:rsid w:val="00945083"/>
    <w:rsid w:val="009453E3"/>
    <w:rsid w:val="009473C5"/>
    <w:rsid w:val="00954068"/>
    <w:rsid w:val="00956CC3"/>
    <w:rsid w:val="009612BB"/>
    <w:rsid w:val="00963C0D"/>
    <w:rsid w:val="00964801"/>
    <w:rsid w:val="00964A60"/>
    <w:rsid w:val="00964A6D"/>
    <w:rsid w:val="00964FFF"/>
    <w:rsid w:val="009662BC"/>
    <w:rsid w:val="00966941"/>
    <w:rsid w:val="00966CBA"/>
    <w:rsid w:val="009671E3"/>
    <w:rsid w:val="00973A1F"/>
    <w:rsid w:val="00974212"/>
    <w:rsid w:val="00975378"/>
    <w:rsid w:val="00975A8F"/>
    <w:rsid w:val="00975CF1"/>
    <w:rsid w:val="009801D7"/>
    <w:rsid w:val="00980459"/>
    <w:rsid w:val="009809C8"/>
    <w:rsid w:val="009818D3"/>
    <w:rsid w:val="00982AD4"/>
    <w:rsid w:val="009841C0"/>
    <w:rsid w:val="00987D93"/>
    <w:rsid w:val="00990D2C"/>
    <w:rsid w:val="00992D78"/>
    <w:rsid w:val="00994E0F"/>
    <w:rsid w:val="00995522"/>
    <w:rsid w:val="00995592"/>
    <w:rsid w:val="0099697B"/>
    <w:rsid w:val="009A0478"/>
    <w:rsid w:val="009A123F"/>
    <w:rsid w:val="009A3A26"/>
    <w:rsid w:val="009A401A"/>
    <w:rsid w:val="009A55F2"/>
    <w:rsid w:val="009A5F34"/>
    <w:rsid w:val="009A6872"/>
    <w:rsid w:val="009A69B7"/>
    <w:rsid w:val="009B27B1"/>
    <w:rsid w:val="009B368D"/>
    <w:rsid w:val="009B5627"/>
    <w:rsid w:val="009B574A"/>
    <w:rsid w:val="009B62A2"/>
    <w:rsid w:val="009B65AE"/>
    <w:rsid w:val="009B6D0F"/>
    <w:rsid w:val="009B7D0F"/>
    <w:rsid w:val="009C49A3"/>
    <w:rsid w:val="009C4C04"/>
    <w:rsid w:val="009C740A"/>
    <w:rsid w:val="009C76B2"/>
    <w:rsid w:val="009C7909"/>
    <w:rsid w:val="009D2485"/>
    <w:rsid w:val="009D34A9"/>
    <w:rsid w:val="009D4D32"/>
    <w:rsid w:val="009D593E"/>
    <w:rsid w:val="009D6BA3"/>
    <w:rsid w:val="009E4112"/>
    <w:rsid w:val="009E474D"/>
    <w:rsid w:val="009E5814"/>
    <w:rsid w:val="009E5DDF"/>
    <w:rsid w:val="009F00F5"/>
    <w:rsid w:val="009F19DD"/>
    <w:rsid w:val="009F5CD5"/>
    <w:rsid w:val="009F614E"/>
    <w:rsid w:val="009F6ADF"/>
    <w:rsid w:val="009F75D4"/>
    <w:rsid w:val="009F7A07"/>
    <w:rsid w:val="00A067F1"/>
    <w:rsid w:val="00A0764C"/>
    <w:rsid w:val="00A0779A"/>
    <w:rsid w:val="00A125C5"/>
    <w:rsid w:val="00A12C29"/>
    <w:rsid w:val="00A1584B"/>
    <w:rsid w:val="00A17656"/>
    <w:rsid w:val="00A17E21"/>
    <w:rsid w:val="00A22622"/>
    <w:rsid w:val="00A23E4E"/>
    <w:rsid w:val="00A2451C"/>
    <w:rsid w:val="00A26C90"/>
    <w:rsid w:val="00A30AB5"/>
    <w:rsid w:val="00A37122"/>
    <w:rsid w:val="00A40E76"/>
    <w:rsid w:val="00A411D9"/>
    <w:rsid w:val="00A41551"/>
    <w:rsid w:val="00A418BE"/>
    <w:rsid w:val="00A41E0B"/>
    <w:rsid w:val="00A450FA"/>
    <w:rsid w:val="00A465DF"/>
    <w:rsid w:val="00A47CC4"/>
    <w:rsid w:val="00A47F26"/>
    <w:rsid w:val="00A50524"/>
    <w:rsid w:val="00A54438"/>
    <w:rsid w:val="00A55245"/>
    <w:rsid w:val="00A55852"/>
    <w:rsid w:val="00A57BA2"/>
    <w:rsid w:val="00A57E59"/>
    <w:rsid w:val="00A60428"/>
    <w:rsid w:val="00A612AC"/>
    <w:rsid w:val="00A636C6"/>
    <w:rsid w:val="00A63EBA"/>
    <w:rsid w:val="00A640F5"/>
    <w:rsid w:val="00A64AE7"/>
    <w:rsid w:val="00A64C0D"/>
    <w:rsid w:val="00A65EE7"/>
    <w:rsid w:val="00A678A0"/>
    <w:rsid w:val="00A70133"/>
    <w:rsid w:val="00A7070D"/>
    <w:rsid w:val="00A71396"/>
    <w:rsid w:val="00A72584"/>
    <w:rsid w:val="00A7309D"/>
    <w:rsid w:val="00A75A19"/>
    <w:rsid w:val="00A75DB1"/>
    <w:rsid w:val="00A770A6"/>
    <w:rsid w:val="00A813B1"/>
    <w:rsid w:val="00A82351"/>
    <w:rsid w:val="00A8333D"/>
    <w:rsid w:val="00A84857"/>
    <w:rsid w:val="00A92620"/>
    <w:rsid w:val="00A96AC3"/>
    <w:rsid w:val="00AA194F"/>
    <w:rsid w:val="00AA211F"/>
    <w:rsid w:val="00AA2340"/>
    <w:rsid w:val="00AA2819"/>
    <w:rsid w:val="00AA2BAA"/>
    <w:rsid w:val="00AA3212"/>
    <w:rsid w:val="00AA53C0"/>
    <w:rsid w:val="00AA5656"/>
    <w:rsid w:val="00AA5B12"/>
    <w:rsid w:val="00AA602C"/>
    <w:rsid w:val="00AA7722"/>
    <w:rsid w:val="00AA7CB0"/>
    <w:rsid w:val="00AB0155"/>
    <w:rsid w:val="00AB1EFF"/>
    <w:rsid w:val="00AB3084"/>
    <w:rsid w:val="00AB36C4"/>
    <w:rsid w:val="00AB4C3B"/>
    <w:rsid w:val="00AB57B8"/>
    <w:rsid w:val="00AB7887"/>
    <w:rsid w:val="00AC1463"/>
    <w:rsid w:val="00AC2363"/>
    <w:rsid w:val="00AC25F8"/>
    <w:rsid w:val="00AC32B2"/>
    <w:rsid w:val="00AC32C2"/>
    <w:rsid w:val="00AC55FD"/>
    <w:rsid w:val="00AC58D0"/>
    <w:rsid w:val="00AC62BB"/>
    <w:rsid w:val="00AC6863"/>
    <w:rsid w:val="00AC6CFD"/>
    <w:rsid w:val="00AD01BB"/>
    <w:rsid w:val="00AD1D51"/>
    <w:rsid w:val="00AD2A59"/>
    <w:rsid w:val="00AD49F2"/>
    <w:rsid w:val="00AD4C68"/>
    <w:rsid w:val="00AD7740"/>
    <w:rsid w:val="00AE0F19"/>
    <w:rsid w:val="00AE11E1"/>
    <w:rsid w:val="00AE536E"/>
    <w:rsid w:val="00AE6F9A"/>
    <w:rsid w:val="00AE7516"/>
    <w:rsid w:val="00AE7B15"/>
    <w:rsid w:val="00AE7F55"/>
    <w:rsid w:val="00AF06ED"/>
    <w:rsid w:val="00AF1AE8"/>
    <w:rsid w:val="00AF2926"/>
    <w:rsid w:val="00AF508A"/>
    <w:rsid w:val="00AF6AEC"/>
    <w:rsid w:val="00B014D4"/>
    <w:rsid w:val="00B02EDD"/>
    <w:rsid w:val="00B03001"/>
    <w:rsid w:val="00B04591"/>
    <w:rsid w:val="00B04C99"/>
    <w:rsid w:val="00B05866"/>
    <w:rsid w:val="00B069C1"/>
    <w:rsid w:val="00B10085"/>
    <w:rsid w:val="00B1280B"/>
    <w:rsid w:val="00B129AF"/>
    <w:rsid w:val="00B16FA4"/>
    <w:rsid w:val="00B17141"/>
    <w:rsid w:val="00B1725A"/>
    <w:rsid w:val="00B20B54"/>
    <w:rsid w:val="00B213B5"/>
    <w:rsid w:val="00B23712"/>
    <w:rsid w:val="00B250A2"/>
    <w:rsid w:val="00B26EC4"/>
    <w:rsid w:val="00B275FF"/>
    <w:rsid w:val="00B277EF"/>
    <w:rsid w:val="00B30CAD"/>
    <w:rsid w:val="00B314C3"/>
    <w:rsid w:val="00B31575"/>
    <w:rsid w:val="00B31F55"/>
    <w:rsid w:val="00B329EA"/>
    <w:rsid w:val="00B32C04"/>
    <w:rsid w:val="00B333A5"/>
    <w:rsid w:val="00B35635"/>
    <w:rsid w:val="00B35936"/>
    <w:rsid w:val="00B4045F"/>
    <w:rsid w:val="00B409E7"/>
    <w:rsid w:val="00B40D5C"/>
    <w:rsid w:val="00B415FB"/>
    <w:rsid w:val="00B428A6"/>
    <w:rsid w:val="00B453CA"/>
    <w:rsid w:val="00B471FC"/>
    <w:rsid w:val="00B4731A"/>
    <w:rsid w:val="00B502CE"/>
    <w:rsid w:val="00B510EA"/>
    <w:rsid w:val="00B52104"/>
    <w:rsid w:val="00B54827"/>
    <w:rsid w:val="00B54C1C"/>
    <w:rsid w:val="00B54FA0"/>
    <w:rsid w:val="00B558D2"/>
    <w:rsid w:val="00B558F8"/>
    <w:rsid w:val="00B56DD6"/>
    <w:rsid w:val="00B574B8"/>
    <w:rsid w:val="00B605C3"/>
    <w:rsid w:val="00B608FD"/>
    <w:rsid w:val="00B6134D"/>
    <w:rsid w:val="00B628AD"/>
    <w:rsid w:val="00B62C8B"/>
    <w:rsid w:val="00B63F10"/>
    <w:rsid w:val="00B700CB"/>
    <w:rsid w:val="00B738AC"/>
    <w:rsid w:val="00B76446"/>
    <w:rsid w:val="00B84519"/>
    <w:rsid w:val="00B84E24"/>
    <w:rsid w:val="00B8547D"/>
    <w:rsid w:val="00B8551C"/>
    <w:rsid w:val="00B862DC"/>
    <w:rsid w:val="00B8739F"/>
    <w:rsid w:val="00B87F2C"/>
    <w:rsid w:val="00B9083F"/>
    <w:rsid w:val="00B92F78"/>
    <w:rsid w:val="00B938A3"/>
    <w:rsid w:val="00B93A74"/>
    <w:rsid w:val="00B94840"/>
    <w:rsid w:val="00B96046"/>
    <w:rsid w:val="00B96646"/>
    <w:rsid w:val="00B97D3E"/>
    <w:rsid w:val="00BA01BC"/>
    <w:rsid w:val="00BA0EE1"/>
    <w:rsid w:val="00BA1B0D"/>
    <w:rsid w:val="00BA5967"/>
    <w:rsid w:val="00BA5F06"/>
    <w:rsid w:val="00BA635D"/>
    <w:rsid w:val="00BA64CD"/>
    <w:rsid w:val="00BA6F6A"/>
    <w:rsid w:val="00BA7302"/>
    <w:rsid w:val="00BB00A6"/>
    <w:rsid w:val="00BB29F6"/>
    <w:rsid w:val="00BB2B01"/>
    <w:rsid w:val="00BB2B10"/>
    <w:rsid w:val="00BB2FDD"/>
    <w:rsid w:val="00BB437F"/>
    <w:rsid w:val="00BB5309"/>
    <w:rsid w:val="00BB666D"/>
    <w:rsid w:val="00BB6694"/>
    <w:rsid w:val="00BC11AF"/>
    <w:rsid w:val="00BC1ED6"/>
    <w:rsid w:val="00BC263F"/>
    <w:rsid w:val="00BC47DA"/>
    <w:rsid w:val="00BC5559"/>
    <w:rsid w:val="00BC60D9"/>
    <w:rsid w:val="00BC6553"/>
    <w:rsid w:val="00BC75FC"/>
    <w:rsid w:val="00BD07A5"/>
    <w:rsid w:val="00BD0DC7"/>
    <w:rsid w:val="00BD2498"/>
    <w:rsid w:val="00BD3758"/>
    <w:rsid w:val="00BD586F"/>
    <w:rsid w:val="00BE014C"/>
    <w:rsid w:val="00BE01B8"/>
    <w:rsid w:val="00BE1063"/>
    <w:rsid w:val="00BE25CD"/>
    <w:rsid w:val="00BE2E66"/>
    <w:rsid w:val="00BE4A4C"/>
    <w:rsid w:val="00BE4D2C"/>
    <w:rsid w:val="00BE531E"/>
    <w:rsid w:val="00BE70C4"/>
    <w:rsid w:val="00BF0A1B"/>
    <w:rsid w:val="00BF118C"/>
    <w:rsid w:val="00BF2DD8"/>
    <w:rsid w:val="00BF36BA"/>
    <w:rsid w:val="00BF4755"/>
    <w:rsid w:val="00BF4E31"/>
    <w:rsid w:val="00BF7002"/>
    <w:rsid w:val="00BF721E"/>
    <w:rsid w:val="00C00C49"/>
    <w:rsid w:val="00C012D2"/>
    <w:rsid w:val="00C01748"/>
    <w:rsid w:val="00C0648A"/>
    <w:rsid w:val="00C068B5"/>
    <w:rsid w:val="00C06F97"/>
    <w:rsid w:val="00C078A2"/>
    <w:rsid w:val="00C109FE"/>
    <w:rsid w:val="00C117A4"/>
    <w:rsid w:val="00C11D9F"/>
    <w:rsid w:val="00C120B3"/>
    <w:rsid w:val="00C123F3"/>
    <w:rsid w:val="00C142F8"/>
    <w:rsid w:val="00C15595"/>
    <w:rsid w:val="00C16544"/>
    <w:rsid w:val="00C16744"/>
    <w:rsid w:val="00C20528"/>
    <w:rsid w:val="00C21A8A"/>
    <w:rsid w:val="00C2296D"/>
    <w:rsid w:val="00C245C1"/>
    <w:rsid w:val="00C250D5"/>
    <w:rsid w:val="00C25B93"/>
    <w:rsid w:val="00C328D2"/>
    <w:rsid w:val="00C32E40"/>
    <w:rsid w:val="00C33E4F"/>
    <w:rsid w:val="00C35666"/>
    <w:rsid w:val="00C362E4"/>
    <w:rsid w:val="00C36848"/>
    <w:rsid w:val="00C368B9"/>
    <w:rsid w:val="00C36D5F"/>
    <w:rsid w:val="00C370BC"/>
    <w:rsid w:val="00C37C88"/>
    <w:rsid w:val="00C414AA"/>
    <w:rsid w:val="00C41E70"/>
    <w:rsid w:val="00C430D9"/>
    <w:rsid w:val="00C437CB"/>
    <w:rsid w:val="00C43BCB"/>
    <w:rsid w:val="00C45C5C"/>
    <w:rsid w:val="00C4629D"/>
    <w:rsid w:val="00C4729C"/>
    <w:rsid w:val="00C50741"/>
    <w:rsid w:val="00C51534"/>
    <w:rsid w:val="00C54515"/>
    <w:rsid w:val="00C55958"/>
    <w:rsid w:val="00C576B5"/>
    <w:rsid w:val="00C6088F"/>
    <w:rsid w:val="00C630FB"/>
    <w:rsid w:val="00C65885"/>
    <w:rsid w:val="00C708A2"/>
    <w:rsid w:val="00C74005"/>
    <w:rsid w:val="00C7403E"/>
    <w:rsid w:val="00C76DE4"/>
    <w:rsid w:val="00C7784C"/>
    <w:rsid w:val="00C82069"/>
    <w:rsid w:val="00C820CC"/>
    <w:rsid w:val="00C82C04"/>
    <w:rsid w:val="00C85516"/>
    <w:rsid w:val="00C8629F"/>
    <w:rsid w:val="00C87AE3"/>
    <w:rsid w:val="00C87F78"/>
    <w:rsid w:val="00C90FF7"/>
    <w:rsid w:val="00C916A7"/>
    <w:rsid w:val="00C92898"/>
    <w:rsid w:val="00C93D8D"/>
    <w:rsid w:val="00C94116"/>
    <w:rsid w:val="00C95219"/>
    <w:rsid w:val="00C97E49"/>
    <w:rsid w:val="00C97FEC"/>
    <w:rsid w:val="00CA08C2"/>
    <w:rsid w:val="00CA2D8B"/>
    <w:rsid w:val="00CA31A8"/>
    <w:rsid w:val="00CA4340"/>
    <w:rsid w:val="00CA4646"/>
    <w:rsid w:val="00CA4725"/>
    <w:rsid w:val="00CA5814"/>
    <w:rsid w:val="00CA6417"/>
    <w:rsid w:val="00CA652B"/>
    <w:rsid w:val="00CA6FF9"/>
    <w:rsid w:val="00CB182D"/>
    <w:rsid w:val="00CB2158"/>
    <w:rsid w:val="00CB2640"/>
    <w:rsid w:val="00CB33B2"/>
    <w:rsid w:val="00CB340C"/>
    <w:rsid w:val="00CB3DC8"/>
    <w:rsid w:val="00CB4275"/>
    <w:rsid w:val="00CB63B2"/>
    <w:rsid w:val="00CB7A82"/>
    <w:rsid w:val="00CC0E55"/>
    <w:rsid w:val="00CC2517"/>
    <w:rsid w:val="00CC57DD"/>
    <w:rsid w:val="00CC607B"/>
    <w:rsid w:val="00CC6C97"/>
    <w:rsid w:val="00CC747D"/>
    <w:rsid w:val="00CC76D6"/>
    <w:rsid w:val="00CD0209"/>
    <w:rsid w:val="00CD12C8"/>
    <w:rsid w:val="00CD188E"/>
    <w:rsid w:val="00CD3016"/>
    <w:rsid w:val="00CD36B6"/>
    <w:rsid w:val="00CD6432"/>
    <w:rsid w:val="00CE24DA"/>
    <w:rsid w:val="00CE34E3"/>
    <w:rsid w:val="00CE3990"/>
    <w:rsid w:val="00CE3E37"/>
    <w:rsid w:val="00CE42CF"/>
    <w:rsid w:val="00CE5238"/>
    <w:rsid w:val="00CE5A14"/>
    <w:rsid w:val="00CE68CD"/>
    <w:rsid w:val="00CE7514"/>
    <w:rsid w:val="00CE7B56"/>
    <w:rsid w:val="00CF0F30"/>
    <w:rsid w:val="00CF188B"/>
    <w:rsid w:val="00CF2014"/>
    <w:rsid w:val="00CF26D0"/>
    <w:rsid w:val="00CF3B2D"/>
    <w:rsid w:val="00CF4558"/>
    <w:rsid w:val="00CF498C"/>
    <w:rsid w:val="00CF51A1"/>
    <w:rsid w:val="00CF559E"/>
    <w:rsid w:val="00CF6F56"/>
    <w:rsid w:val="00D0022E"/>
    <w:rsid w:val="00D01658"/>
    <w:rsid w:val="00D01CBE"/>
    <w:rsid w:val="00D04605"/>
    <w:rsid w:val="00D06027"/>
    <w:rsid w:val="00D0760A"/>
    <w:rsid w:val="00D109F9"/>
    <w:rsid w:val="00D11D73"/>
    <w:rsid w:val="00D11F08"/>
    <w:rsid w:val="00D121CD"/>
    <w:rsid w:val="00D136BC"/>
    <w:rsid w:val="00D16F6A"/>
    <w:rsid w:val="00D17484"/>
    <w:rsid w:val="00D218BA"/>
    <w:rsid w:val="00D23207"/>
    <w:rsid w:val="00D248DE"/>
    <w:rsid w:val="00D2560E"/>
    <w:rsid w:val="00D261A4"/>
    <w:rsid w:val="00D27BDF"/>
    <w:rsid w:val="00D3607A"/>
    <w:rsid w:val="00D362BD"/>
    <w:rsid w:val="00D37014"/>
    <w:rsid w:val="00D374D5"/>
    <w:rsid w:val="00D40C0D"/>
    <w:rsid w:val="00D435B3"/>
    <w:rsid w:val="00D43A4F"/>
    <w:rsid w:val="00D447AC"/>
    <w:rsid w:val="00D44ECD"/>
    <w:rsid w:val="00D47472"/>
    <w:rsid w:val="00D47FFA"/>
    <w:rsid w:val="00D509E1"/>
    <w:rsid w:val="00D5214F"/>
    <w:rsid w:val="00D530A5"/>
    <w:rsid w:val="00D5432B"/>
    <w:rsid w:val="00D577E6"/>
    <w:rsid w:val="00D600F9"/>
    <w:rsid w:val="00D640CE"/>
    <w:rsid w:val="00D65853"/>
    <w:rsid w:val="00D660AE"/>
    <w:rsid w:val="00D67686"/>
    <w:rsid w:val="00D67F61"/>
    <w:rsid w:val="00D774F7"/>
    <w:rsid w:val="00D776CE"/>
    <w:rsid w:val="00D808B4"/>
    <w:rsid w:val="00D819CA"/>
    <w:rsid w:val="00D81BB1"/>
    <w:rsid w:val="00D82981"/>
    <w:rsid w:val="00D832A1"/>
    <w:rsid w:val="00D83EA8"/>
    <w:rsid w:val="00D841E3"/>
    <w:rsid w:val="00D8542D"/>
    <w:rsid w:val="00D862E4"/>
    <w:rsid w:val="00D86711"/>
    <w:rsid w:val="00D879FE"/>
    <w:rsid w:val="00D917A6"/>
    <w:rsid w:val="00D93957"/>
    <w:rsid w:val="00D951AE"/>
    <w:rsid w:val="00D956B3"/>
    <w:rsid w:val="00D9704C"/>
    <w:rsid w:val="00DA0789"/>
    <w:rsid w:val="00DA0CB6"/>
    <w:rsid w:val="00DA13EA"/>
    <w:rsid w:val="00DA182A"/>
    <w:rsid w:val="00DA1CB2"/>
    <w:rsid w:val="00DA38EB"/>
    <w:rsid w:val="00DA393F"/>
    <w:rsid w:val="00DA4341"/>
    <w:rsid w:val="00DB1B4C"/>
    <w:rsid w:val="00DB32D1"/>
    <w:rsid w:val="00DB3B69"/>
    <w:rsid w:val="00DB3EA3"/>
    <w:rsid w:val="00DB5811"/>
    <w:rsid w:val="00DB6A88"/>
    <w:rsid w:val="00DB6ECB"/>
    <w:rsid w:val="00DB7661"/>
    <w:rsid w:val="00DC12E0"/>
    <w:rsid w:val="00DC2353"/>
    <w:rsid w:val="00DC309F"/>
    <w:rsid w:val="00DC3DD5"/>
    <w:rsid w:val="00DC484D"/>
    <w:rsid w:val="00DC4C2F"/>
    <w:rsid w:val="00DC6A71"/>
    <w:rsid w:val="00DD00A5"/>
    <w:rsid w:val="00DD036F"/>
    <w:rsid w:val="00DD28D0"/>
    <w:rsid w:val="00DD31B4"/>
    <w:rsid w:val="00DD3293"/>
    <w:rsid w:val="00DD3360"/>
    <w:rsid w:val="00DD392D"/>
    <w:rsid w:val="00DD45EA"/>
    <w:rsid w:val="00DD5BA0"/>
    <w:rsid w:val="00DD6502"/>
    <w:rsid w:val="00DD7375"/>
    <w:rsid w:val="00DD7974"/>
    <w:rsid w:val="00DE1560"/>
    <w:rsid w:val="00DE1D07"/>
    <w:rsid w:val="00DE1EE7"/>
    <w:rsid w:val="00DE2419"/>
    <w:rsid w:val="00DE31C8"/>
    <w:rsid w:val="00DE427B"/>
    <w:rsid w:val="00DE4A20"/>
    <w:rsid w:val="00DF0F2D"/>
    <w:rsid w:val="00DF330E"/>
    <w:rsid w:val="00DF3A2C"/>
    <w:rsid w:val="00DF5A1B"/>
    <w:rsid w:val="00DF5EC0"/>
    <w:rsid w:val="00E003CD"/>
    <w:rsid w:val="00E004D8"/>
    <w:rsid w:val="00E027CB"/>
    <w:rsid w:val="00E0298A"/>
    <w:rsid w:val="00E0357D"/>
    <w:rsid w:val="00E0463E"/>
    <w:rsid w:val="00E0526D"/>
    <w:rsid w:val="00E05DB9"/>
    <w:rsid w:val="00E06489"/>
    <w:rsid w:val="00E1166C"/>
    <w:rsid w:val="00E12532"/>
    <w:rsid w:val="00E128DC"/>
    <w:rsid w:val="00E129E9"/>
    <w:rsid w:val="00E1379B"/>
    <w:rsid w:val="00E148FB"/>
    <w:rsid w:val="00E15802"/>
    <w:rsid w:val="00E17AA1"/>
    <w:rsid w:val="00E218CE"/>
    <w:rsid w:val="00E22682"/>
    <w:rsid w:val="00E241A7"/>
    <w:rsid w:val="00E25BAC"/>
    <w:rsid w:val="00E27E0C"/>
    <w:rsid w:val="00E3015B"/>
    <w:rsid w:val="00E31341"/>
    <w:rsid w:val="00E32330"/>
    <w:rsid w:val="00E33495"/>
    <w:rsid w:val="00E36295"/>
    <w:rsid w:val="00E36468"/>
    <w:rsid w:val="00E40B28"/>
    <w:rsid w:val="00E41C83"/>
    <w:rsid w:val="00E4270F"/>
    <w:rsid w:val="00E43999"/>
    <w:rsid w:val="00E43C4B"/>
    <w:rsid w:val="00E449AC"/>
    <w:rsid w:val="00E45754"/>
    <w:rsid w:val="00E47B6A"/>
    <w:rsid w:val="00E47CC7"/>
    <w:rsid w:val="00E5091E"/>
    <w:rsid w:val="00E510DC"/>
    <w:rsid w:val="00E512AB"/>
    <w:rsid w:val="00E54E28"/>
    <w:rsid w:val="00E55591"/>
    <w:rsid w:val="00E56A34"/>
    <w:rsid w:val="00E56AE6"/>
    <w:rsid w:val="00E56BF8"/>
    <w:rsid w:val="00E61FAF"/>
    <w:rsid w:val="00E63CBE"/>
    <w:rsid w:val="00E64413"/>
    <w:rsid w:val="00E65A0F"/>
    <w:rsid w:val="00E67E72"/>
    <w:rsid w:val="00E70112"/>
    <w:rsid w:val="00E712E3"/>
    <w:rsid w:val="00E724D0"/>
    <w:rsid w:val="00E74358"/>
    <w:rsid w:val="00E74375"/>
    <w:rsid w:val="00E75825"/>
    <w:rsid w:val="00E76DF9"/>
    <w:rsid w:val="00E77701"/>
    <w:rsid w:val="00E802BC"/>
    <w:rsid w:val="00E8037B"/>
    <w:rsid w:val="00E83BA0"/>
    <w:rsid w:val="00E9066E"/>
    <w:rsid w:val="00E91576"/>
    <w:rsid w:val="00E92CDC"/>
    <w:rsid w:val="00E95987"/>
    <w:rsid w:val="00E97462"/>
    <w:rsid w:val="00EA022E"/>
    <w:rsid w:val="00EA31B4"/>
    <w:rsid w:val="00EA64A7"/>
    <w:rsid w:val="00EA67EB"/>
    <w:rsid w:val="00EA6CED"/>
    <w:rsid w:val="00EA7FBE"/>
    <w:rsid w:val="00EB1E3C"/>
    <w:rsid w:val="00EB6323"/>
    <w:rsid w:val="00EB7E75"/>
    <w:rsid w:val="00EC092C"/>
    <w:rsid w:val="00EC0C88"/>
    <w:rsid w:val="00EC0FBA"/>
    <w:rsid w:val="00EC1B03"/>
    <w:rsid w:val="00EC1D82"/>
    <w:rsid w:val="00EC22D8"/>
    <w:rsid w:val="00EC3106"/>
    <w:rsid w:val="00EC7A0A"/>
    <w:rsid w:val="00EC7A6D"/>
    <w:rsid w:val="00ED1C3E"/>
    <w:rsid w:val="00ED260B"/>
    <w:rsid w:val="00ED2CD5"/>
    <w:rsid w:val="00ED3D4B"/>
    <w:rsid w:val="00EE0675"/>
    <w:rsid w:val="00EE1831"/>
    <w:rsid w:val="00EE3F67"/>
    <w:rsid w:val="00EE4C1F"/>
    <w:rsid w:val="00EE4C52"/>
    <w:rsid w:val="00EE5330"/>
    <w:rsid w:val="00EE6D4D"/>
    <w:rsid w:val="00EF1C2C"/>
    <w:rsid w:val="00EF5164"/>
    <w:rsid w:val="00F01218"/>
    <w:rsid w:val="00F05935"/>
    <w:rsid w:val="00F1054A"/>
    <w:rsid w:val="00F11500"/>
    <w:rsid w:val="00F118B2"/>
    <w:rsid w:val="00F126F8"/>
    <w:rsid w:val="00F1289C"/>
    <w:rsid w:val="00F13C4C"/>
    <w:rsid w:val="00F1634D"/>
    <w:rsid w:val="00F17C6D"/>
    <w:rsid w:val="00F17DC2"/>
    <w:rsid w:val="00F235FC"/>
    <w:rsid w:val="00F240BB"/>
    <w:rsid w:val="00F24AF2"/>
    <w:rsid w:val="00F315C1"/>
    <w:rsid w:val="00F32B3A"/>
    <w:rsid w:val="00F368DE"/>
    <w:rsid w:val="00F37DC6"/>
    <w:rsid w:val="00F40C0E"/>
    <w:rsid w:val="00F42785"/>
    <w:rsid w:val="00F438E7"/>
    <w:rsid w:val="00F4754C"/>
    <w:rsid w:val="00F511A3"/>
    <w:rsid w:val="00F53DB7"/>
    <w:rsid w:val="00F54154"/>
    <w:rsid w:val="00F56420"/>
    <w:rsid w:val="00F57FED"/>
    <w:rsid w:val="00F6186A"/>
    <w:rsid w:val="00F64815"/>
    <w:rsid w:val="00F65D20"/>
    <w:rsid w:val="00F662FE"/>
    <w:rsid w:val="00F671B7"/>
    <w:rsid w:val="00F675BF"/>
    <w:rsid w:val="00F67BB0"/>
    <w:rsid w:val="00F703F6"/>
    <w:rsid w:val="00F7085B"/>
    <w:rsid w:val="00F72D15"/>
    <w:rsid w:val="00F72FF2"/>
    <w:rsid w:val="00F73ABC"/>
    <w:rsid w:val="00F83AB5"/>
    <w:rsid w:val="00F83C9D"/>
    <w:rsid w:val="00F85562"/>
    <w:rsid w:val="00F8668E"/>
    <w:rsid w:val="00F8708F"/>
    <w:rsid w:val="00F9057B"/>
    <w:rsid w:val="00F905B7"/>
    <w:rsid w:val="00F9119F"/>
    <w:rsid w:val="00F91591"/>
    <w:rsid w:val="00F957B7"/>
    <w:rsid w:val="00F95D03"/>
    <w:rsid w:val="00F9771C"/>
    <w:rsid w:val="00F979DE"/>
    <w:rsid w:val="00FA0D88"/>
    <w:rsid w:val="00FA17EA"/>
    <w:rsid w:val="00FA1DD5"/>
    <w:rsid w:val="00FA25CA"/>
    <w:rsid w:val="00FA2EFB"/>
    <w:rsid w:val="00FA3AE3"/>
    <w:rsid w:val="00FA6625"/>
    <w:rsid w:val="00FB0270"/>
    <w:rsid w:val="00FB0E87"/>
    <w:rsid w:val="00FB226F"/>
    <w:rsid w:val="00FB2942"/>
    <w:rsid w:val="00FB6FFE"/>
    <w:rsid w:val="00FC6B48"/>
    <w:rsid w:val="00FC774A"/>
    <w:rsid w:val="00FC788F"/>
    <w:rsid w:val="00FC7F3A"/>
    <w:rsid w:val="00FD00D7"/>
    <w:rsid w:val="00FD04AD"/>
    <w:rsid w:val="00FD0D91"/>
    <w:rsid w:val="00FD1174"/>
    <w:rsid w:val="00FD229B"/>
    <w:rsid w:val="00FD27C3"/>
    <w:rsid w:val="00FD5450"/>
    <w:rsid w:val="00FD579A"/>
    <w:rsid w:val="00FD5D19"/>
    <w:rsid w:val="00FE081A"/>
    <w:rsid w:val="00FE1D95"/>
    <w:rsid w:val="00FE40AC"/>
    <w:rsid w:val="00FE49EA"/>
    <w:rsid w:val="00FE54F4"/>
    <w:rsid w:val="00FE54FD"/>
    <w:rsid w:val="00FE5C35"/>
    <w:rsid w:val="00FF0CF9"/>
    <w:rsid w:val="00FF1DF8"/>
    <w:rsid w:val="00FF3530"/>
    <w:rsid w:val="00FF44FF"/>
    <w:rsid w:val="00FF68BC"/>
    <w:rsid w:val="00FF72B2"/>
    <w:rsid w:val="00FF7699"/>
    <w:rsid w:val="00FF7729"/>
    <w:rsid w:val="00FF782C"/>
    <w:rsid w:val="068FD501"/>
    <w:rsid w:val="43A44D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752EEF5C"/>
  <w15:chartTrackingRefBased/>
  <w15:docId w15:val="{5B0E57FF-C166-40EA-A0E6-165C1B38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Glava - napis"/>
    <w:basedOn w:val="Navaden"/>
    <w:link w:val="GlavaZnak"/>
    <w:rsid w:val="00AD2B87"/>
    <w:pPr>
      <w:tabs>
        <w:tab w:val="center" w:pos="4320"/>
        <w:tab w:val="right" w:pos="8640"/>
      </w:tabs>
    </w:pPr>
  </w:style>
  <w:style w:type="character" w:customStyle="1" w:styleId="GlavaZnak">
    <w:name w:val="Glava Znak"/>
    <w:aliases w:val="Glava - napis Znak"/>
    <w:link w:val="Glava"/>
    <w:locked/>
    <w:rsid w:val="006C1C49"/>
    <w:rPr>
      <w:rFonts w:ascii="Arial" w:hAnsi="Arial"/>
      <w:szCs w:val="24"/>
      <w:lang w:val="en-US" w:eastAsia="en-US" w:bidi="ar-SA"/>
    </w:rPr>
  </w:style>
  <w:style w:type="paragraph" w:styleId="Noga">
    <w:name w:val="footer"/>
    <w:basedOn w:val="Navaden"/>
    <w:link w:val="NogaZnak"/>
    <w:uiPriority w:val="99"/>
    <w:semiHidden/>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ZnakZnakZnakZnak">
    <w:name w:val="Znak Znak Znak Znak Znak Znak"/>
    <w:basedOn w:val="Navaden"/>
    <w:rsid w:val="00701DB5"/>
    <w:pPr>
      <w:spacing w:after="160" w:line="240" w:lineRule="exact"/>
    </w:pPr>
    <w:rPr>
      <w:rFonts w:ascii="Tahoma" w:hAnsi="Tahoma"/>
      <w:szCs w:val="20"/>
      <w:lang w:val="en-US"/>
    </w:rPr>
  </w:style>
  <w:style w:type="paragraph" w:customStyle="1" w:styleId="Alinejazarkovnotoko">
    <w:name w:val="Alineja za črkovno točko"/>
    <w:basedOn w:val="Alineazatevilnotoko"/>
    <w:link w:val="AlinejazarkovnotokoZnak"/>
    <w:qFormat/>
    <w:rsid w:val="0005396D"/>
    <w:pPr>
      <w:ind w:left="454"/>
    </w:pPr>
  </w:style>
  <w:style w:type="paragraph" w:customStyle="1" w:styleId="len">
    <w:name w:val="Člen"/>
    <w:basedOn w:val="Navaden"/>
    <w:link w:val="lenZnak"/>
    <w:qFormat/>
    <w:rsid w:val="0005396D"/>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05396D"/>
    <w:rPr>
      <w:rFonts w:ascii="Arial" w:hAnsi="Arial"/>
      <w:b/>
      <w:sz w:val="22"/>
      <w:szCs w:val="22"/>
      <w:lang w:val="x-none" w:eastAsia="x-none"/>
    </w:rPr>
  </w:style>
  <w:style w:type="paragraph" w:customStyle="1" w:styleId="Pravnapodlaga">
    <w:name w:val="Pravna podlaga"/>
    <w:basedOn w:val="Odstavek"/>
    <w:link w:val="PravnapodlagaZnak"/>
    <w:qFormat/>
    <w:rsid w:val="0005396D"/>
    <w:pPr>
      <w:spacing w:before="480"/>
    </w:pPr>
    <w:rPr>
      <w:rFonts w:cs="Times New Roman"/>
      <w:lang w:val="x-none" w:eastAsia="x-none"/>
    </w:rPr>
  </w:style>
  <w:style w:type="character" w:customStyle="1" w:styleId="AlinejazarkovnotokoZnak">
    <w:name w:val="Alineja za črkovno točko Znak"/>
    <w:link w:val="Alinejazarkovnotoko"/>
    <w:rsid w:val="0005396D"/>
    <w:rPr>
      <w:rFonts w:ascii="Arial" w:hAnsi="Arial"/>
      <w:sz w:val="22"/>
      <w:szCs w:val="22"/>
      <w:lang w:val="x-none" w:eastAsia="x-none"/>
    </w:rPr>
  </w:style>
  <w:style w:type="paragraph" w:customStyle="1" w:styleId="Pa0">
    <w:name w:val="Pa0"/>
    <w:basedOn w:val="Navaden"/>
    <w:next w:val="Navaden"/>
    <w:uiPriority w:val="99"/>
    <w:rsid w:val="0005396D"/>
    <w:pPr>
      <w:autoSpaceDE w:val="0"/>
      <w:autoSpaceDN w:val="0"/>
      <w:adjustRightInd w:val="0"/>
      <w:spacing w:line="201" w:lineRule="atLeast"/>
    </w:pPr>
    <w:rPr>
      <w:rFonts w:eastAsia="Calibri" w:cs="Arial"/>
      <w:sz w:val="24"/>
    </w:rPr>
  </w:style>
  <w:style w:type="paragraph" w:customStyle="1" w:styleId="atekst">
    <w:name w:val="a_tekst"/>
    <w:uiPriority w:val="99"/>
    <w:rsid w:val="0005396D"/>
    <w:pPr>
      <w:overflowPunct w:val="0"/>
      <w:autoSpaceDE w:val="0"/>
      <w:autoSpaceDN w:val="0"/>
      <w:adjustRightInd w:val="0"/>
      <w:spacing w:line="200" w:lineRule="exact"/>
      <w:ind w:firstLine="397"/>
      <w:jc w:val="both"/>
    </w:pPr>
    <w:rPr>
      <w:sz w:val="19"/>
    </w:rPr>
  </w:style>
  <w:style w:type="paragraph" w:customStyle="1" w:styleId="aodloktekst">
    <w:name w:val="a_odloktekst"/>
    <w:basedOn w:val="atekst"/>
    <w:next w:val="atekst"/>
    <w:uiPriority w:val="99"/>
    <w:rsid w:val="0005396D"/>
    <w:pPr>
      <w:spacing w:before="60" w:line="220" w:lineRule="exact"/>
      <w:ind w:firstLine="0"/>
      <w:jc w:val="center"/>
    </w:pPr>
    <w:rPr>
      <w:b/>
      <w:color w:val="0000FF"/>
      <w:sz w:val="21"/>
    </w:rPr>
  </w:style>
  <w:style w:type="paragraph" w:customStyle="1" w:styleId="aodlok">
    <w:name w:val="a_odlok"/>
    <w:basedOn w:val="atekst"/>
    <w:next w:val="aodloktekst"/>
    <w:uiPriority w:val="99"/>
    <w:rsid w:val="0005396D"/>
    <w:pPr>
      <w:spacing w:before="240" w:line="220" w:lineRule="exact"/>
      <w:ind w:firstLine="0"/>
      <w:jc w:val="center"/>
    </w:pPr>
    <w:rPr>
      <w:b/>
      <w:color w:val="0000FF"/>
      <w:sz w:val="21"/>
    </w:rPr>
  </w:style>
  <w:style w:type="paragraph" w:customStyle="1" w:styleId="aclen">
    <w:name w:val="a_clen"/>
    <w:basedOn w:val="atekst"/>
    <w:next w:val="atekst"/>
    <w:uiPriority w:val="99"/>
    <w:rsid w:val="0005396D"/>
    <w:pPr>
      <w:spacing w:before="120" w:after="60"/>
      <w:ind w:firstLine="0"/>
      <w:jc w:val="center"/>
    </w:pPr>
  </w:style>
  <w:style w:type="paragraph" w:customStyle="1" w:styleId="Del">
    <w:name w:val="Del"/>
    <w:basedOn w:val="Poglavje"/>
    <w:link w:val="DelZnak"/>
    <w:qFormat/>
    <w:rsid w:val="0005396D"/>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05396D"/>
    <w:pPr>
      <w:tabs>
        <w:tab w:val="left" w:pos="540"/>
        <w:tab w:val="left" w:pos="900"/>
      </w:tab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05396D"/>
    <w:rPr>
      <w:rFonts w:ascii="Arial" w:hAnsi="Arial"/>
      <w:sz w:val="22"/>
      <w:szCs w:val="22"/>
      <w:lang w:val="x-none" w:eastAsia="x-none"/>
    </w:rPr>
  </w:style>
  <w:style w:type="character" w:customStyle="1" w:styleId="NaslovnadlenomZnak">
    <w:name w:val="Naslov nad členom Znak"/>
    <w:link w:val="Naslovnadlenom"/>
    <w:rsid w:val="0005396D"/>
    <w:rPr>
      <w:rFonts w:ascii="Arial" w:hAnsi="Arial"/>
      <w:b/>
      <w:sz w:val="22"/>
      <w:szCs w:val="22"/>
      <w:lang w:val="x-none" w:eastAsia="x-none"/>
    </w:rPr>
  </w:style>
  <w:style w:type="paragraph" w:customStyle="1" w:styleId="aclenpodnaslov">
    <w:name w:val="a_clenpodnaslov"/>
    <w:basedOn w:val="aclen"/>
    <w:next w:val="atekst"/>
    <w:uiPriority w:val="99"/>
    <w:rsid w:val="0005396D"/>
    <w:pPr>
      <w:spacing w:before="0"/>
    </w:pPr>
  </w:style>
  <w:style w:type="paragraph" w:customStyle="1" w:styleId="apodpis">
    <w:name w:val="a_podpis"/>
    <w:basedOn w:val="atekst"/>
    <w:uiPriority w:val="99"/>
    <w:rsid w:val="0005396D"/>
    <w:pPr>
      <w:ind w:left="1134" w:firstLine="0"/>
      <w:jc w:val="center"/>
    </w:pPr>
  </w:style>
  <w:style w:type="paragraph" w:customStyle="1" w:styleId="astevilka">
    <w:name w:val="a_stevilka"/>
    <w:basedOn w:val="atekst"/>
    <w:next w:val="atekst"/>
    <w:uiPriority w:val="99"/>
    <w:rsid w:val="0005396D"/>
    <w:pPr>
      <w:tabs>
        <w:tab w:val="left" w:pos="1077"/>
      </w:tabs>
      <w:suppressAutoHyphens/>
      <w:spacing w:after="240" w:line="180" w:lineRule="exact"/>
      <w:ind w:left="1077" w:hanging="680"/>
      <w:textAlignment w:val="baseline"/>
      <w:outlineLvl w:val="2"/>
    </w:pPr>
    <w:rPr>
      <w:rFonts w:ascii="Arial" w:hAnsi="Arial" w:cs="Arial"/>
      <w:b/>
      <w:bCs/>
      <w:color w:val="0000FF"/>
      <w:sz w:val="20"/>
    </w:rPr>
  </w:style>
  <w:style w:type="paragraph" w:customStyle="1" w:styleId="Nazivpodpisnika">
    <w:name w:val="Naziv podpisnika"/>
    <w:basedOn w:val="Navaden"/>
    <w:link w:val="NazivpodpisnikaZnak"/>
    <w:rsid w:val="0005396D"/>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paragraph" w:customStyle="1" w:styleId="anaslovsv">
    <w:name w:val="a_naslovsv"/>
    <w:basedOn w:val="atekst"/>
    <w:next w:val="atekst"/>
    <w:uiPriority w:val="99"/>
    <w:rsid w:val="0005396D"/>
    <w:pPr>
      <w:suppressAutoHyphens/>
      <w:spacing w:before="240"/>
      <w:ind w:firstLine="0"/>
      <w:jc w:val="center"/>
      <w:textAlignment w:val="baseline"/>
      <w:outlineLvl w:val="3"/>
    </w:pPr>
    <w:rPr>
      <w:rFonts w:ascii="Arial" w:hAnsi="Arial" w:cs="Arial"/>
      <w:sz w:val="17"/>
      <w:szCs w:val="17"/>
    </w:rPr>
  </w:style>
  <w:style w:type="character" w:customStyle="1" w:styleId="NazivpodpisnikaZnak">
    <w:name w:val="Naziv podpisnika Znak"/>
    <w:link w:val="Nazivpodpisnika"/>
    <w:rsid w:val="0005396D"/>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05396D"/>
    <w:pPr>
      <w:tabs>
        <w:tab w:val="clear" w:pos="720"/>
        <w:tab w:val="num" w:pos="397"/>
        <w:tab w:val="left" w:pos="540"/>
        <w:tab w:val="left" w:pos="900"/>
      </w:tabs>
      <w:overflowPunct/>
      <w:autoSpaceDE/>
      <w:autoSpaceDN/>
      <w:adjustRightInd/>
      <w:spacing w:line="240" w:lineRule="auto"/>
      <w:ind w:left="567" w:hanging="170"/>
      <w:textAlignment w:val="auto"/>
    </w:pPr>
    <w:rPr>
      <w:rFonts w:cs="Times New Roman"/>
      <w:lang w:val="x-none" w:eastAsia="x-none"/>
    </w:rPr>
  </w:style>
  <w:style w:type="paragraph" w:customStyle="1" w:styleId="tevilnatoka">
    <w:name w:val="Številčna točka"/>
    <w:basedOn w:val="Navaden"/>
    <w:link w:val="tevilnatokaZnak"/>
    <w:qFormat/>
    <w:rsid w:val="0005396D"/>
    <w:pPr>
      <w:numPr>
        <w:numId w:val="15"/>
      </w:numPr>
      <w:tabs>
        <w:tab w:val="left" w:pos="540"/>
        <w:tab w:val="left" w:pos="900"/>
      </w:tabs>
      <w:spacing w:line="240" w:lineRule="auto"/>
      <w:jc w:val="both"/>
    </w:pPr>
    <w:rPr>
      <w:sz w:val="22"/>
      <w:szCs w:val="22"/>
      <w:lang w:val="x-none" w:eastAsia="x-none"/>
    </w:rPr>
  </w:style>
  <w:style w:type="character" w:customStyle="1" w:styleId="AlineazatevilnotokoZnak">
    <w:name w:val="Alinea za številčno točko Znak"/>
    <w:link w:val="Alineazatevilnotoko"/>
    <w:rsid w:val="0005396D"/>
    <w:rPr>
      <w:rFonts w:ascii="Arial" w:hAnsi="Arial"/>
      <w:sz w:val="22"/>
      <w:szCs w:val="22"/>
      <w:lang w:val="x-none" w:eastAsia="x-none"/>
    </w:rPr>
  </w:style>
  <w:style w:type="paragraph" w:customStyle="1" w:styleId="rkovnatokazatevilnotoko">
    <w:name w:val="Črkovna točka za številčno točko"/>
    <w:basedOn w:val="tevilnatoka"/>
    <w:link w:val="rkovnatokazatevilnotokoZnak"/>
    <w:qFormat/>
    <w:rsid w:val="0005396D"/>
    <w:pPr>
      <w:numPr>
        <w:numId w:val="16"/>
      </w:numPr>
      <w:ind w:left="907" w:hanging="510"/>
    </w:pPr>
  </w:style>
  <w:style w:type="character" w:customStyle="1" w:styleId="tevilnatokaZnak">
    <w:name w:val="Številčna točka Znak"/>
    <w:link w:val="tevilnatoka"/>
    <w:rsid w:val="0005396D"/>
    <w:rPr>
      <w:rFonts w:ascii="Arial" w:hAnsi="Arial"/>
      <w:sz w:val="22"/>
      <w:szCs w:val="22"/>
      <w:lang w:val="x-none" w:eastAsia="x-none"/>
    </w:rPr>
  </w:style>
  <w:style w:type="character" w:customStyle="1" w:styleId="rkovnatokazatevilnotokoZnak">
    <w:name w:val="Črkovna točka za številčno točko Znak"/>
    <w:link w:val="rkovnatokazatevilnotoko"/>
    <w:rsid w:val="0005396D"/>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05396D"/>
    <w:pPr>
      <w:spacing w:before="480"/>
    </w:pPr>
  </w:style>
  <w:style w:type="paragraph" w:customStyle="1" w:styleId="Datumsprejetja">
    <w:name w:val="Datum sprejetja"/>
    <w:basedOn w:val="Navaden"/>
    <w:link w:val="DatumsprejetjaZnak"/>
    <w:qFormat/>
    <w:rsid w:val="0005396D"/>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05396D"/>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05396D"/>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character" w:customStyle="1" w:styleId="DatumsprejetjaZnak">
    <w:name w:val="Datum sprejetja Znak"/>
    <w:link w:val="Datumsprejetja"/>
    <w:rsid w:val="0005396D"/>
    <w:rPr>
      <w:rFonts w:ascii="Arial" w:hAnsi="Arial"/>
      <w:snapToGrid w:val="0"/>
      <w:color w:val="000000"/>
      <w:sz w:val="22"/>
      <w:szCs w:val="22"/>
      <w:lang w:val="x-none" w:eastAsia="x-none"/>
    </w:rPr>
  </w:style>
  <w:style w:type="paragraph" w:customStyle="1" w:styleId="anaslovpk">
    <w:name w:val="a_naslovpk"/>
    <w:basedOn w:val="atekst"/>
    <w:next w:val="atekst"/>
    <w:uiPriority w:val="99"/>
    <w:rsid w:val="0005396D"/>
    <w:pPr>
      <w:suppressAutoHyphens/>
      <w:spacing w:before="180"/>
      <w:ind w:firstLine="0"/>
      <w:jc w:val="center"/>
      <w:textAlignment w:val="baseline"/>
      <w:outlineLvl w:val="3"/>
    </w:pPr>
    <w:rPr>
      <w:rFonts w:ascii="Arial" w:hAnsi="Arial" w:cs="Arial"/>
      <w:sz w:val="17"/>
      <w:szCs w:val="17"/>
    </w:rPr>
  </w:style>
  <w:style w:type="character" w:customStyle="1" w:styleId="PodpisnikZnak">
    <w:name w:val="Podpisnik Znak"/>
    <w:link w:val="Podpisnik"/>
    <w:rsid w:val="0005396D"/>
    <w:rPr>
      <w:rFonts w:ascii="Arial" w:hAnsi="Arial"/>
      <w:sz w:val="22"/>
      <w:szCs w:val="22"/>
      <w:lang w:val="x-none" w:eastAsia="x-none"/>
    </w:rPr>
  </w:style>
  <w:style w:type="paragraph" w:customStyle="1" w:styleId="atekstdat">
    <w:name w:val="a_tekst_dat"/>
    <w:basedOn w:val="atekst"/>
    <w:uiPriority w:val="99"/>
    <w:rsid w:val="0005396D"/>
    <w:pPr>
      <w:textAlignment w:val="baseline"/>
    </w:pPr>
    <w:rPr>
      <w:rFonts w:ascii="Arial" w:hAnsi="Arial" w:cs="Arial"/>
      <w:b/>
      <w:color w:val="FF0000"/>
      <w:sz w:val="17"/>
      <w:szCs w:val="17"/>
    </w:rPr>
  </w:style>
  <w:style w:type="paragraph" w:customStyle="1" w:styleId="atekstbezum">
    <w:name w:val="a_tekst_bezum"/>
    <w:basedOn w:val="atekst"/>
    <w:rsid w:val="0005396D"/>
    <w:pPr>
      <w:ind w:firstLine="85"/>
      <w:textAlignment w:val="baseline"/>
    </w:pPr>
    <w:rPr>
      <w:rFonts w:ascii="Arial" w:hAnsi="Arial" w:cs="Arial"/>
      <w:sz w:val="17"/>
      <w:szCs w:val="17"/>
    </w:rPr>
  </w:style>
  <w:style w:type="paragraph" w:customStyle="1" w:styleId="NoParagraphStyle">
    <w:name w:val="[No Paragraph Style]"/>
    <w:rsid w:val="0005396D"/>
    <w:pPr>
      <w:widowControl w:val="0"/>
      <w:autoSpaceDE w:val="0"/>
      <w:autoSpaceDN w:val="0"/>
      <w:adjustRightInd w:val="0"/>
      <w:spacing w:line="288" w:lineRule="auto"/>
      <w:textAlignment w:val="center"/>
    </w:pPr>
    <w:rPr>
      <w:color w:val="000000"/>
      <w:sz w:val="24"/>
      <w:szCs w:val="24"/>
      <w:lang w:val="en-GB"/>
    </w:rPr>
  </w:style>
  <w:style w:type="paragraph" w:customStyle="1" w:styleId="lennaslov">
    <w:name w:val="Člen_naslov"/>
    <w:basedOn w:val="len"/>
    <w:qFormat/>
    <w:rsid w:val="0005396D"/>
    <w:pPr>
      <w:spacing w:before="0"/>
    </w:pPr>
  </w:style>
  <w:style w:type="character" w:customStyle="1" w:styleId="PravnapodlagaZnak">
    <w:name w:val="Pravna podlaga Znak"/>
    <w:link w:val="Pravnapodlaga"/>
    <w:rsid w:val="0005396D"/>
    <w:rPr>
      <w:rFonts w:ascii="Arial" w:hAnsi="Arial"/>
      <w:sz w:val="22"/>
      <w:szCs w:val="22"/>
      <w:lang w:val="x-none" w:eastAsia="x-none"/>
    </w:rPr>
  </w:style>
  <w:style w:type="paragraph" w:customStyle="1" w:styleId="Pododdelek">
    <w:name w:val="Pododdelek"/>
    <w:basedOn w:val="Navaden"/>
    <w:link w:val="PododdelekZnak"/>
    <w:qFormat/>
    <w:rsid w:val="0005396D"/>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Komentar-sklic">
    <w:name w:val="Komentar - sklic"/>
    <w:uiPriority w:val="99"/>
    <w:semiHidden/>
    <w:rsid w:val="0005396D"/>
    <w:rPr>
      <w:sz w:val="16"/>
      <w:szCs w:val="16"/>
    </w:rPr>
  </w:style>
  <w:style w:type="character" w:customStyle="1" w:styleId="PododdelekZnak">
    <w:name w:val="Pododdelek Znak"/>
    <w:link w:val="Pododdelek"/>
    <w:rsid w:val="0005396D"/>
    <w:rPr>
      <w:rFonts w:ascii="Arial" w:hAnsi="Arial"/>
      <w:sz w:val="22"/>
      <w:szCs w:val="22"/>
      <w:lang w:val="x-none" w:eastAsia="x-none"/>
    </w:rPr>
  </w:style>
  <w:style w:type="paragraph" w:customStyle="1" w:styleId="apriloga">
    <w:name w:val="a_priloga"/>
    <w:basedOn w:val="atekst"/>
    <w:next w:val="atekst"/>
    <w:uiPriority w:val="99"/>
    <w:rsid w:val="0005396D"/>
    <w:pPr>
      <w:textAlignment w:val="baseline"/>
    </w:pPr>
    <w:rPr>
      <w:rFonts w:ascii="Arial" w:hAnsi="Arial" w:cs="Arial"/>
      <w:b/>
      <w:i/>
      <w:sz w:val="17"/>
      <w:szCs w:val="17"/>
    </w:rPr>
  </w:style>
  <w:style w:type="paragraph" w:customStyle="1" w:styleId="EVA">
    <w:name w:val="EVA"/>
    <w:basedOn w:val="Navaden"/>
    <w:link w:val="EVAZnak"/>
    <w:qFormat/>
    <w:rsid w:val="0005396D"/>
    <w:pPr>
      <w:tabs>
        <w:tab w:val="left" w:pos="567"/>
        <w:tab w:val="left" w:pos="900"/>
      </w:tabs>
      <w:overflowPunct w:val="0"/>
      <w:autoSpaceDE w:val="0"/>
      <w:autoSpaceDN w:val="0"/>
      <w:adjustRightInd w:val="0"/>
      <w:spacing w:line="240" w:lineRule="auto"/>
      <w:jc w:val="both"/>
      <w:textAlignment w:val="baseline"/>
    </w:pPr>
    <w:rPr>
      <w:color w:val="000000"/>
      <w:sz w:val="22"/>
      <w:szCs w:val="22"/>
      <w:lang w:val="x-none" w:eastAsia="x-none"/>
    </w:rPr>
  </w:style>
  <w:style w:type="character" w:customStyle="1" w:styleId="EVAZnak">
    <w:name w:val="EVA Znak"/>
    <w:link w:val="EVA"/>
    <w:rsid w:val="0005396D"/>
    <w:rPr>
      <w:rFonts w:ascii="Arial" w:hAnsi="Arial"/>
      <w:color w:val="000000"/>
      <w:sz w:val="22"/>
      <w:szCs w:val="22"/>
      <w:lang w:val="x-none" w:eastAsia="x-none"/>
    </w:rPr>
  </w:style>
  <w:style w:type="paragraph" w:customStyle="1" w:styleId="Komentar-besedilo">
    <w:name w:val="Komentar - besedilo"/>
    <w:basedOn w:val="Navaden"/>
    <w:link w:val="Komentar-besediloZnak"/>
    <w:uiPriority w:val="99"/>
    <w:semiHidden/>
    <w:rsid w:val="0005396D"/>
    <w:pPr>
      <w:spacing w:line="240" w:lineRule="auto"/>
      <w:jc w:val="both"/>
    </w:pPr>
    <w:rPr>
      <w:szCs w:val="20"/>
      <w:lang w:val="x-none"/>
    </w:rPr>
  </w:style>
  <w:style w:type="character" w:customStyle="1" w:styleId="Komentar-besediloZnak">
    <w:name w:val="Komentar - besedilo Znak"/>
    <w:link w:val="Komentar-besedilo"/>
    <w:semiHidden/>
    <w:rsid w:val="0005396D"/>
    <w:rPr>
      <w:rFonts w:ascii="Arial" w:hAnsi="Arial"/>
      <w:lang w:val="x-none" w:eastAsia="en-US"/>
    </w:rPr>
  </w:style>
  <w:style w:type="paragraph" w:customStyle="1" w:styleId="Imeorgana">
    <w:name w:val="Ime organa"/>
    <w:basedOn w:val="Navaden"/>
    <w:link w:val="ImeorganaZnak"/>
    <w:qFormat/>
    <w:rsid w:val="0005396D"/>
    <w:pPr>
      <w:tabs>
        <w:tab w:val="left" w:pos="6521"/>
      </w:tabs>
      <w:overflowPunct w:val="0"/>
      <w:autoSpaceDE w:val="0"/>
      <w:autoSpaceDN w:val="0"/>
      <w:adjustRightInd w:val="0"/>
      <w:spacing w:before="480" w:line="240" w:lineRule="auto"/>
      <w:ind w:left="5670"/>
      <w:textAlignment w:val="baseline"/>
    </w:pPr>
    <w:rPr>
      <w:sz w:val="22"/>
      <w:szCs w:val="22"/>
      <w:lang w:val="x-none" w:eastAsia="x-none"/>
    </w:rPr>
  </w:style>
  <w:style w:type="paragraph" w:customStyle="1" w:styleId="Alineja">
    <w:name w:val="Alineja"/>
    <w:basedOn w:val="Navaden"/>
    <w:link w:val="AlinejaZnak"/>
    <w:qFormat/>
    <w:rsid w:val="0005396D"/>
    <w:pPr>
      <w:numPr>
        <w:numId w:val="13"/>
      </w:numPr>
      <w:overflowPunct w:val="0"/>
      <w:autoSpaceDE w:val="0"/>
      <w:autoSpaceDN w:val="0"/>
      <w:adjustRightInd w:val="0"/>
      <w:spacing w:line="200" w:lineRule="exact"/>
      <w:jc w:val="both"/>
      <w:textAlignment w:val="baseline"/>
    </w:pPr>
    <w:rPr>
      <w:sz w:val="17"/>
      <w:szCs w:val="17"/>
      <w:lang w:val="x-none" w:eastAsia="x-none"/>
    </w:rPr>
  </w:style>
  <w:style w:type="character" w:customStyle="1" w:styleId="AlinejaZnak">
    <w:name w:val="Alineja Znak"/>
    <w:link w:val="Alineja"/>
    <w:rsid w:val="0005396D"/>
    <w:rPr>
      <w:rFonts w:ascii="Arial" w:hAnsi="Arial"/>
      <w:sz w:val="17"/>
      <w:szCs w:val="17"/>
      <w:lang w:val="x-none" w:eastAsia="x-none"/>
    </w:rPr>
  </w:style>
  <w:style w:type="paragraph" w:customStyle="1" w:styleId="Opozorilo">
    <w:name w:val="Opozorilo"/>
    <w:basedOn w:val="Navaden"/>
    <w:link w:val="OpozoriloZnak"/>
    <w:qFormat/>
    <w:rsid w:val="0005396D"/>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05396D"/>
    <w:rPr>
      <w:rFonts w:ascii="Arial" w:hAnsi="Arial"/>
      <w:color w:val="808080"/>
      <w:sz w:val="17"/>
      <w:szCs w:val="17"/>
      <w:lang w:val="x-none" w:eastAsia="x-none"/>
    </w:rPr>
  </w:style>
  <w:style w:type="paragraph" w:customStyle="1" w:styleId="lennovele">
    <w:name w:val="Člen_novele"/>
    <w:basedOn w:val="len"/>
    <w:link w:val="lennoveleZnak"/>
    <w:qFormat/>
    <w:rsid w:val="0005396D"/>
    <w:rPr>
      <w:b w:val="0"/>
    </w:rPr>
  </w:style>
  <w:style w:type="paragraph" w:customStyle="1" w:styleId="Priloga">
    <w:name w:val="Priloga"/>
    <w:basedOn w:val="Navaden"/>
    <w:link w:val="PrilogaZnak"/>
    <w:qFormat/>
    <w:rsid w:val="0005396D"/>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05396D"/>
    <w:rPr>
      <w:rFonts w:ascii="Arial" w:hAnsi="Arial"/>
      <w:sz w:val="22"/>
      <w:szCs w:val="22"/>
      <w:lang w:val="x-none" w:eastAsia="x-none"/>
    </w:rPr>
  </w:style>
  <w:style w:type="character" w:customStyle="1" w:styleId="PrilogaZnak">
    <w:name w:val="Priloga Znak"/>
    <w:link w:val="Priloga"/>
    <w:rsid w:val="0005396D"/>
    <w:rPr>
      <w:rFonts w:ascii="Arial" w:hAnsi="Arial"/>
      <w:b/>
      <w:sz w:val="17"/>
      <w:szCs w:val="17"/>
      <w:lang w:val="x-none" w:eastAsia="x-none"/>
    </w:rPr>
  </w:style>
  <w:style w:type="paragraph" w:customStyle="1" w:styleId="rta">
    <w:name w:val="Črta"/>
    <w:basedOn w:val="Navaden"/>
    <w:link w:val="rtaZnak"/>
    <w:qFormat/>
    <w:rsid w:val="0005396D"/>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05396D"/>
    <w:pPr>
      <w:spacing w:before="480" w:line="240" w:lineRule="auto"/>
    </w:pPr>
    <w:rPr>
      <w:rFonts w:cs="Times New Roman"/>
      <w:spacing w:val="0"/>
      <w:lang w:val="x-none" w:eastAsia="x-none"/>
    </w:rPr>
  </w:style>
  <w:style w:type="character" w:customStyle="1" w:styleId="rtaZnak">
    <w:name w:val="Črta Znak"/>
    <w:link w:val="rta"/>
    <w:rsid w:val="0005396D"/>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05396D"/>
    <w:pPr>
      <w:numPr>
        <w:numId w:val="0"/>
      </w:numPr>
      <w:tabs>
        <w:tab w:val="left" w:pos="540"/>
        <w:tab w:val="left" w:pos="900"/>
      </w:tabs>
      <w:overflowPunct/>
      <w:autoSpaceDE/>
      <w:autoSpaceDN/>
      <w:adjustRightInd/>
      <w:spacing w:line="240" w:lineRule="auto"/>
      <w:textAlignment w:val="auto"/>
    </w:pPr>
    <w:rPr>
      <w:rFonts w:cs="Times New Roman"/>
      <w:lang w:val="x-none" w:eastAsia="x-none"/>
    </w:rPr>
  </w:style>
  <w:style w:type="paragraph" w:customStyle="1" w:styleId="Zamaknjenadolobadruginivo">
    <w:name w:val="Zamaknjena določba_drugi nivo"/>
    <w:basedOn w:val="rkovnatokazatevilnotoko"/>
    <w:link w:val="ZamaknjenadolobadruginivoZnak"/>
    <w:qFormat/>
    <w:rsid w:val="0005396D"/>
    <w:pPr>
      <w:numPr>
        <w:numId w:val="0"/>
      </w:numPr>
      <w:ind w:left="397"/>
    </w:pPr>
  </w:style>
  <w:style w:type="character" w:customStyle="1" w:styleId="ZamaknjenadolobaprvinivoZnak">
    <w:name w:val="Zamaknjena določba_prvi nivo Znak"/>
    <w:link w:val="Zamaknjenadolobaprvinivo"/>
    <w:rsid w:val="0005396D"/>
    <w:rPr>
      <w:rFonts w:ascii="Arial" w:hAnsi="Arial"/>
      <w:sz w:val="22"/>
      <w:szCs w:val="22"/>
      <w:lang w:val="x-none" w:eastAsia="x-none"/>
    </w:rPr>
  </w:style>
  <w:style w:type="character" w:customStyle="1" w:styleId="ZamaknjenadolobadruginivoZnak">
    <w:name w:val="Zamaknjena določba_drugi nivo Znak"/>
    <w:link w:val="Zamaknjenadolobadruginivo"/>
    <w:rsid w:val="0005396D"/>
    <w:rPr>
      <w:rFonts w:ascii="Arial" w:hAnsi="Arial"/>
      <w:sz w:val="22"/>
      <w:szCs w:val="22"/>
      <w:lang w:val="x-none" w:eastAsia="x-none"/>
    </w:rPr>
  </w:style>
  <w:style w:type="paragraph" w:customStyle="1" w:styleId="Alineazapodtoko">
    <w:name w:val="Alinea za podtočko"/>
    <w:basedOn w:val="Alineazaodstavkom"/>
    <w:link w:val="AlineazapodtokoZnak"/>
    <w:qFormat/>
    <w:rsid w:val="0005396D"/>
    <w:pPr>
      <w:tabs>
        <w:tab w:val="clear" w:pos="720"/>
        <w:tab w:val="num" w:pos="397"/>
        <w:tab w:val="left" w:pos="540"/>
        <w:tab w:val="left" w:pos="900"/>
      </w:tabs>
      <w:overflowPunct/>
      <w:autoSpaceDE/>
      <w:autoSpaceDN/>
      <w:adjustRightInd/>
      <w:spacing w:line="240" w:lineRule="auto"/>
      <w:ind w:left="1134" w:hanging="227"/>
      <w:textAlignment w:val="auto"/>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05396D"/>
    <w:pPr>
      <w:ind w:left="907"/>
    </w:pPr>
  </w:style>
  <w:style w:type="character" w:customStyle="1" w:styleId="AlineazapodtokoZnak">
    <w:name w:val="Alinea za podtočko Znak"/>
    <w:link w:val="Alineazapodtoko"/>
    <w:rsid w:val="0005396D"/>
    <w:rPr>
      <w:rFonts w:ascii="Arial" w:hAnsi="Arial"/>
      <w:sz w:val="22"/>
      <w:szCs w:val="22"/>
      <w:lang w:val="x-none" w:eastAsia="x-none"/>
    </w:rPr>
  </w:style>
  <w:style w:type="numbering" w:customStyle="1" w:styleId="Alinejazaodstavkom">
    <w:name w:val="Alineja za odstavkom"/>
    <w:uiPriority w:val="99"/>
    <w:rsid w:val="0005396D"/>
    <w:pPr>
      <w:numPr>
        <w:numId w:val="14"/>
      </w:numPr>
    </w:pPr>
  </w:style>
  <w:style w:type="character" w:customStyle="1" w:styleId="ZamakanjenadolobatretjinivoZnak">
    <w:name w:val="Zamakanjena določba_tretji nivo Znak"/>
    <w:link w:val="Zamakanjenadolobatretjinivo"/>
    <w:rsid w:val="0005396D"/>
    <w:rPr>
      <w:rFonts w:ascii="Arial" w:hAnsi="Arial"/>
      <w:sz w:val="22"/>
      <w:szCs w:val="22"/>
      <w:lang w:val="x-none" w:eastAsia="x-none"/>
    </w:rPr>
  </w:style>
  <w:style w:type="character" w:customStyle="1" w:styleId="ImeorganaZnak">
    <w:name w:val="Ime organa Znak"/>
    <w:link w:val="Imeorgana"/>
    <w:rsid w:val="0005396D"/>
    <w:rPr>
      <w:rFonts w:ascii="Arial" w:hAnsi="Arial"/>
      <w:sz w:val="22"/>
      <w:szCs w:val="22"/>
      <w:lang w:val="x-none" w:eastAsia="x-none"/>
    </w:rPr>
  </w:style>
  <w:style w:type="paragraph" w:customStyle="1" w:styleId="odstavek0">
    <w:name w:val="odstavek"/>
    <w:basedOn w:val="Navaden"/>
    <w:rsid w:val="0005396D"/>
    <w:pPr>
      <w:spacing w:before="100" w:beforeAutospacing="1" w:after="100" w:afterAutospacing="1" w:line="240" w:lineRule="auto"/>
    </w:pPr>
    <w:rPr>
      <w:rFonts w:ascii="Times New Roman" w:hAnsi="Times New Roman"/>
      <w:sz w:val="24"/>
      <w:lang w:eastAsia="sl-SI"/>
    </w:rPr>
  </w:style>
  <w:style w:type="paragraph" w:styleId="Telobesedila-zamik2">
    <w:name w:val="Body Text Indent 2"/>
    <w:basedOn w:val="Navaden"/>
    <w:link w:val="Telobesedila-zamik2Znak"/>
    <w:uiPriority w:val="99"/>
    <w:unhideWhenUsed/>
    <w:rsid w:val="0005396D"/>
    <w:pPr>
      <w:overflowPunct w:val="0"/>
      <w:autoSpaceDE w:val="0"/>
      <w:autoSpaceDN w:val="0"/>
      <w:adjustRightInd w:val="0"/>
      <w:spacing w:after="120" w:line="480" w:lineRule="auto"/>
      <w:ind w:left="283"/>
      <w:jc w:val="both"/>
      <w:textAlignment w:val="baseline"/>
    </w:pPr>
    <w:rPr>
      <w:sz w:val="22"/>
      <w:szCs w:val="16"/>
      <w:lang w:eastAsia="sl-SI"/>
    </w:rPr>
  </w:style>
  <w:style w:type="character" w:customStyle="1" w:styleId="Telobesedila-zamik2Znak">
    <w:name w:val="Telo besedila - zamik 2 Znak"/>
    <w:link w:val="Telobesedila-zamik2"/>
    <w:uiPriority w:val="99"/>
    <w:rsid w:val="0005396D"/>
    <w:rPr>
      <w:rFonts w:ascii="Arial" w:hAnsi="Arial"/>
      <w:sz w:val="22"/>
      <w:szCs w:val="16"/>
    </w:rPr>
  </w:style>
  <w:style w:type="paragraph" w:customStyle="1" w:styleId="83ErlText">
    <w:name w:val="83_ErlText"/>
    <w:basedOn w:val="Navaden"/>
    <w:rsid w:val="0005396D"/>
    <w:pPr>
      <w:spacing w:before="80" w:line="220" w:lineRule="exact"/>
      <w:jc w:val="both"/>
    </w:pPr>
    <w:rPr>
      <w:rFonts w:ascii="Times New Roman" w:hAnsi="Times New Roman"/>
      <w:color w:val="000000"/>
      <w:szCs w:val="20"/>
      <w:lang w:val="de-AT" w:eastAsia="de-AT"/>
    </w:rPr>
  </w:style>
  <w:style w:type="character" w:customStyle="1" w:styleId="ZadevapripombeZnak">
    <w:name w:val="Zadeva pripombe Znak"/>
    <w:link w:val="Zadevapripombe"/>
    <w:uiPriority w:val="99"/>
    <w:semiHidden/>
    <w:rsid w:val="00746C10"/>
    <w:rPr>
      <w:rFonts w:eastAsia="Calibri"/>
      <w:b/>
      <w:bCs/>
      <w:lang w:eastAsia="en-US"/>
    </w:rPr>
  </w:style>
  <w:style w:type="character" w:customStyle="1" w:styleId="BodytextBold34">
    <w:name w:val="Body text + Bold34"/>
    <w:uiPriority w:val="99"/>
    <w:rsid w:val="00540A6C"/>
    <w:rPr>
      <w:rFonts w:ascii="Times New Roman" w:hAnsi="Times New Roman" w:cs="Times New Roman"/>
      <w:b/>
      <w:bCs/>
      <w:spacing w:val="0"/>
      <w:sz w:val="23"/>
      <w:szCs w:val="23"/>
      <w:shd w:val="clear" w:color="auto" w:fill="FFFFFF"/>
    </w:rPr>
  </w:style>
  <w:style w:type="paragraph" w:customStyle="1" w:styleId="Znak1">
    <w:name w:val="Znak1"/>
    <w:basedOn w:val="Navaden"/>
    <w:rsid w:val="006C1659"/>
    <w:pPr>
      <w:spacing w:after="160" w:line="240" w:lineRule="exact"/>
    </w:pPr>
    <w:rPr>
      <w:rFonts w:ascii="Tahoma" w:hAnsi="Tahoma" w:cs="Tahoma"/>
      <w:szCs w:val="20"/>
      <w:lang w:val="en-US"/>
    </w:rPr>
  </w:style>
  <w:style w:type="paragraph" w:customStyle="1" w:styleId="len0">
    <w:name w:val="len"/>
    <w:basedOn w:val="Navaden"/>
    <w:rsid w:val="0015392C"/>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15392C"/>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15392C"/>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15392C"/>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15392C"/>
    <w:pPr>
      <w:spacing w:before="100" w:beforeAutospacing="1" w:after="100" w:afterAutospacing="1" w:line="240" w:lineRule="auto"/>
    </w:pPr>
    <w:rPr>
      <w:rFonts w:ascii="Times New Roman" w:hAnsi="Times New Roman"/>
      <w:sz w:val="24"/>
      <w:lang w:eastAsia="sl-SI"/>
    </w:rPr>
  </w:style>
  <w:style w:type="character" w:customStyle="1" w:styleId="fontstyle01">
    <w:name w:val="fontstyle01"/>
    <w:rsid w:val="0015392C"/>
    <w:rPr>
      <w:rFonts w:ascii="Arial" w:hAnsi="Arial" w:cs="Arial" w:hint="default"/>
      <w:b w:val="0"/>
      <w:bCs w:val="0"/>
      <w:i w:val="0"/>
      <w:iCs w:val="0"/>
      <w:color w:val="000000"/>
      <w:sz w:val="20"/>
      <w:szCs w:val="20"/>
    </w:rPr>
  </w:style>
  <w:style w:type="character" w:customStyle="1" w:styleId="OdstavekseznamaZnak">
    <w:name w:val="Odstavek seznama Znak"/>
    <w:link w:val="Odstavekseznama"/>
    <w:uiPriority w:val="34"/>
    <w:rsid w:val="0015392C"/>
    <w:rPr>
      <w:sz w:val="22"/>
    </w:rPr>
  </w:style>
  <w:style w:type="paragraph" w:styleId="Revizija">
    <w:name w:val="Revision"/>
    <w:hidden/>
    <w:uiPriority w:val="99"/>
    <w:semiHidden/>
    <w:rsid w:val="0015392C"/>
    <w:rPr>
      <w:rFonts w:ascii="Arial" w:hAnsi="Arial"/>
      <w:szCs w:val="24"/>
      <w:lang w:eastAsia="en-US"/>
    </w:rPr>
  </w:style>
  <w:style w:type="paragraph" w:customStyle="1" w:styleId="paragraph">
    <w:name w:val="paragraph"/>
    <w:basedOn w:val="Navaden"/>
    <w:rsid w:val="0015392C"/>
    <w:pPr>
      <w:spacing w:before="100" w:beforeAutospacing="1" w:after="100" w:afterAutospacing="1" w:line="240" w:lineRule="auto"/>
    </w:pPr>
    <w:rPr>
      <w:rFonts w:ascii="Times New Roman" w:hAnsi="Times New Roman"/>
      <w:sz w:val="24"/>
      <w:lang w:eastAsia="sl-SI"/>
    </w:rPr>
  </w:style>
  <w:style w:type="character" w:customStyle="1" w:styleId="normaltextrun">
    <w:name w:val="normaltextrun"/>
    <w:rsid w:val="0015392C"/>
  </w:style>
  <w:style w:type="character" w:customStyle="1" w:styleId="eop">
    <w:name w:val="eop"/>
    <w:rsid w:val="0015392C"/>
  </w:style>
  <w:style w:type="paragraph" w:customStyle="1" w:styleId="title-bold">
    <w:name w:val="title-bold"/>
    <w:basedOn w:val="Navaden"/>
    <w:rsid w:val="00082AC3"/>
    <w:pPr>
      <w:spacing w:before="100" w:beforeAutospacing="1" w:after="100" w:afterAutospacing="1" w:line="240" w:lineRule="auto"/>
    </w:pPr>
    <w:rPr>
      <w:rFonts w:ascii="Times New Roman" w:hAnsi="Times New Roman"/>
      <w:sz w:val="24"/>
      <w:lang w:eastAsia="sl-SI"/>
    </w:rPr>
  </w:style>
  <w:style w:type="paragraph" w:customStyle="1" w:styleId="a">
    <w:basedOn w:val="Pripombabesedilo"/>
    <w:next w:val="Pripombabesedilo"/>
    <w:link w:val="ZadevakomentarjaZnak"/>
    <w:uiPriority w:val="99"/>
    <w:unhideWhenUsed/>
    <w:rsid w:val="00AA211F"/>
    <w:pPr>
      <w:overflowPunct/>
      <w:autoSpaceDE/>
      <w:autoSpaceDN/>
      <w:adjustRightInd/>
      <w:jc w:val="left"/>
      <w:textAlignment w:val="auto"/>
    </w:pPr>
    <w:rPr>
      <w:rFonts w:eastAsia="Calibri"/>
      <w:b/>
      <w:bCs/>
    </w:rPr>
  </w:style>
  <w:style w:type="character" w:customStyle="1" w:styleId="Komentar-besediloZnak1">
    <w:name w:val="Komentar - besedilo Znak1"/>
    <w:uiPriority w:val="99"/>
    <w:semiHidden/>
    <w:locked/>
    <w:rsid w:val="00AA211F"/>
    <w:rPr>
      <w:lang w:val="sl-SI" w:eastAsia="en-US" w:bidi="ar-SA"/>
    </w:rPr>
  </w:style>
  <w:style w:type="character" w:customStyle="1" w:styleId="Komentar-sklic1">
    <w:name w:val="Komentar - sklic1"/>
    <w:semiHidden/>
    <w:rsid w:val="00AA211F"/>
    <w:rPr>
      <w:sz w:val="16"/>
      <w:szCs w:val="16"/>
    </w:rPr>
  </w:style>
  <w:style w:type="paragraph" w:customStyle="1" w:styleId="Komentar-besedilo1">
    <w:name w:val="Komentar - besedilo1"/>
    <w:basedOn w:val="Navaden"/>
    <w:semiHidden/>
    <w:rsid w:val="00AA211F"/>
    <w:pPr>
      <w:spacing w:line="240" w:lineRule="auto"/>
      <w:jc w:val="both"/>
    </w:pPr>
    <w:rPr>
      <w:szCs w:val="20"/>
      <w:lang w:val="x-none"/>
    </w:rPr>
  </w:style>
  <w:style w:type="character" w:customStyle="1" w:styleId="ZadevakomentarjaZnak">
    <w:name w:val="Zadeva komentarja Znak"/>
    <w:link w:val="a"/>
    <w:uiPriority w:val="99"/>
    <w:rsid w:val="00AA211F"/>
    <w:rPr>
      <w:rFonts w:eastAsia="Calibri"/>
      <w:b/>
      <w:bCs/>
      <w:lang w:eastAsia="en-US"/>
    </w:rPr>
  </w:style>
  <w:style w:type="paragraph" w:customStyle="1" w:styleId="oj-sti-art">
    <w:name w:val="oj-sti-art"/>
    <w:basedOn w:val="Navaden"/>
    <w:rsid w:val="00AA211F"/>
    <w:pPr>
      <w:spacing w:before="100" w:beforeAutospacing="1" w:after="100" w:afterAutospacing="1" w:line="240" w:lineRule="auto"/>
    </w:pPr>
    <w:rPr>
      <w:rFonts w:ascii="Times New Roman" w:hAnsi="Times New Roman"/>
      <w:sz w:val="24"/>
      <w:lang w:eastAsia="sl-SI"/>
    </w:rPr>
  </w:style>
  <w:style w:type="paragraph" w:customStyle="1" w:styleId="oj-normal">
    <w:name w:val="oj-normal"/>
    <w:basedOn w:val="Navaden"/>
    <w:rsid w:val="00AA211F"/>
    <w:pPr>
      <w:spacing w:before="100" w:beforeAutospacing="1" w:after="100" w:afterAutospacing="1" w:line="240" w:lineRule="auto"/>
    </w:pPr>
    <w:rPr>
      <w:rFonts w:ascii="Times New Roman" w:hAnsi="Times New Roman"/>
      <w:sz w:val="24"/>
      <w:lang w:eastAsia="sl-SI"/>
    </w:rPr>
  </w:style>
  <w:style w:type="paragraph" w:customStyle="1" w:styleId="oj-ti-art">
    <w:name w:val="oj-ti-art"/>
    <w:basedOn w:val="Navaden"/>
    <w:rsid w:val="00AA211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11186031">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ABC5-FD53-4AEF-9F2A-BD157A5E034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85eaccb-c8c4-4a52-bb8a-83c683b76187"/>
    <ds:schemaRef ds:uri="http://www.w3.org/XML/1998/namespace"/>
    <ds:schemaRef ds:uri="http://purl.org/dc/dcmitype/"/>
  </ds:schemaRefs>
</ds:datastoreItem>
</file>

<file path=customXml/itemProps2.xml><?xml version="1.0" encoding="utf-8"?>
<ds:datastoreItem xmlns:ds="http://schemas.openxmlformats.org/officeDocument/2006/customXml" ds:itemID="{0152482B-8FD2-428C-AFA8-00E109492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D6891-4353-42FD-B264-E301E2876C4F}">
  <ds:schemaRefs>
    <ds:schemaRef ds:uri="http://schemas.microsoft.com/sharepoint/v3/contenttype/forms"/>
  </ds:schemaRefs>
</ds:datastoreItem>
</file>

<file path=customXml/itemProps4.xml><?xml version="1.0" encoding="utf-8"?>
<ds:datastoreItem xmlns:ds="http://schemas.openxmlformats.org/officeDocument/2006/customXml" ds:itemID="{D624E71E-D25F-4272-A121-33D9ADF0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15896</Words>
  <Characters>92312</Characters>
  <Application>Microsoft Office Word</Application>
  <DocSecurity>0</DocSecurity>
  <Lines>769</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107993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Eva Pučnik</cp:lastModifiedBy>
  <cp:revision>3</cp:revision>
  <cp:lastPrinted>2019-06-19T10:04:00Z</cp:lastPrinted>
  <dcterms:created xsi:type="dcterms:W3CDTF">2023-12-15T14:03:00Z</dcterms:created>
  <dcterms:modified xsi:type="dcterms:W3CDTF">2023-12-15T14:07:00Z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0x0101002946257686C6C547A05F009D96CA2797</vt:lpwstr>
  </property>
</Properties>
</file>