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0265" w14:textId="77777777" w:rsidR="000E7729" w:rsidRDefault="009F0B8F" w:rsidP="00C94673">
      <w:pPr>
        <w:suppressAutoHyphens/>
        <w:spacing w:line="240" w:lineRule="auto"/>
        <w:ind w:right="-3"/>
        <w:rPr>
          <w:rFonts w:ascii="Arial" w:hAnsi="Arial" w:cs="Arial"/>
          <w:sz w:val="20"/>
          <w:szCs w:val="20"/>
        </w:rPr>
      </w:pPr>
      <w:r>
        <w:rPr>
          <w:rFonts w:ascii="Arial" w:hAnsi="Arial" w:cs="Arial"/>
          <w:sz w:val="20"/>
          <w:szCs w:val="20"/>
        </w:rPr>
        <w:t xml:space="preserve"> </w:t>
      </w:r>
    </w:p>
    <w:p w14:paraId="4CB4C896" w14:textId="79D300B5" w:rsidR="008F08C3" w:rsidRPr="00C94673" w:rsidRDefault="003D25C9" w:rsidP="00C94673">
      <w:pPr>
        <w:suppressAutoHyphens/>
        <w:spacing w:line="240" w:lineRule="auto"/>
        <w:ind w:right="-3"/>
        <w:rPr>
          <w:rFonts w:ascii="Arial" w:hAnsi="Arial" w:cs="Arial"/>
          <w:sz w:val="20"/>
          <w:szCs w:val="20"/>
        </w:rPr>
      </w:pPr>
      <w:r w:rsidRPr="008F08C3">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7AC6E1D1" wp14:editId="0791A77C">
                <wp:simplePos x="0" y="0"/>
                <wp:positionH relativeFrom="column">
                  <wp:posOffset>1404620</wp:posOffset>
                </wp:positionH>
                <wp:positionV relativeFrom="paragraph">
                  <wp:posOffset>9076055</wp:posOffset>
                </wp:positionV>
                <wp:extent cx="4791075" cy="580390"/>
                <wp:effectExtent l="3810" t="3175" r="0" b="0"/>
                <wp:wrapNone/>
                <wp:docPr id="3535263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BC42B"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C6E1D1"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EBBC42B"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0462F" w14:paraId="223BF54F" w14:textId="77777777" w:rsidTr="00A94841">
        <w:trPr>
          <w:gridAfter w:val="2"/>
          <w:wAfter w:w="3067" w:type="dxa"/>
        </w:trPr>
        <w:tc>
          <w:tcPr>
            <w:tcW w:w="6096" w:type="dxa"/>
            <w:gridSpan w:val="2"/>
          </w:tcPr>
          <w:p w14:paraId="4E8011E9" w14:textId="49B1F315" w:rsidR="00F02B4B" w:rsidRPr="00B536E6" w:rsidRDefault="00F02B4B" w:rsidP="00D63E2D">
            <w:pPr>
              <w:pStyle w:val="Neotevilenodstavek"/>
              <w:spacing w:before="0" w:after="0" w:line="260" w:lineRule="exact"/>
              <w:jc w:val="left"/>
              <w:rPr>
                <w:sz w:val="20"/>
                <w:szCs w:val="20"/>
              </w:rPr>
            </w:pPr>
            <w:r w:rsidRPr="00B536E6">
              <w:rPr>
                <w:sz w:val="20"/>
                <w:szCs w:val="20"/>
              </w:rPr>
              <w:t>Številka:</w:t>
            </w:r>
            <w:r w:rsidR="00FF0138" w:rsidRPr="00B536E6">
              <w:rPr>
                <w:sz w:val="20"/>
                <w:szCs w:val="20"/>
              </w:rPr>
              <w:t xml:space="preserve"> </w:t>
            </w:r>
            <w:r w:rsidR="003D25C9" w:rsidRPr="003D25C9">
              <w:rPr>
                <w:sz w:val="20"/>
                <w:szCs w:val="20"/>
              </w:rPr>
              <w:t>007-81/2025/</w:t>
            </w:r>
            <w:r w:rsidR="008507EF">
              <w:rPr>
                <w:sz w:val="20"/>
                <w:szCs w:val="20"/>
              </w:rPr>
              <w:t>82</w:t>
            </w:r>
          </w:p>
        </w:tc>
      </w:tr>
      <w:tr w:rsidR="00F02B4B" w:rsidRPr="0010462F" w14:paraId="07B8CBA9" w14:textId="77777777" w:rsidTr="00A94841">
        <w:trPr>
          <w:gridAfter w:val="2"/>
          <w:wAfter w:w="3067" w:type="dxa"/>
        </w:trPr>
        <w:tc>
          <w:tcPr>
            <w:tcW w:w="6096" w:type="dxa"/>
            <w:gridSpan w:val="2"/>
          </w:tcPr>
          <w:p w14:paraId="713E8D1F" w14:textId="147A176A" w:rsidR="00F02B4B" w:rsidRPr="00B536E6" w:rsidRDefault="00F02B4B" w:rsidP="00A94841">
            <w:pPr>
              <w:pStyle w:val="Neotevilenodstavek"/>
              <w:spacing w:before="0" w:after="0" w:line="260" w:lineRule="exact"/>
              <w:jc w:val="left"/>
              <w:rPr>
                <w:sz w:val="20"/>
                <w:szCs w:val="20"/>
              </w:rPr>
            </w:pPr>
            <w:r w:rsidRPr="00B536E6">
              <w:rPr>
                <w:sz w:val="20"/>
                <w:szCs w:val="20"/>
              </w:rPr>
              <w:t>Ljubljana,</w:t>
            </w:r>
            <w:r w:rsidR="00C94673" w:rsidRPr="00B536E6">
              <w:rPr>
                <w:sz w:val="20"/>
                <w:szCs w:val="20"/>
              </w:rPr>
              <w:t xml:space="preserve"> </w:t>
            </w:r>
            <w:r w:rsidR="008507EF">
              <w:rPr>
                <w:sz w:val="20"/>
                <w:szCs w:val="20"/>
              </w:rPr>
              <w:t>22. 9. 2025</w:t>
            </w:r>
          </w:p>
        </w:tc>
      </w:tr>
      <w:tr w:rsidR="000B137F" w:rsidRPr="0010462F" w14:paraId="367FB3A8" w14:textId="77777777" w:rsidTr="00A94841">
        <w:trPr>
          <w:gridAfter w:val="2"/>
          <w:wAfter w:w="3067" w:type="dxa"/>
        </w:trPr>
        <w:tc>
          <w:tcPr>
            <w:tcW w:w="6096" w:type="dxa"/>
            <w:gridSpan w:val="2"/>
          </w:tcPr>
          <w:p w14:paraId="5769CD5D" w14:textId="77777777" w:rsidR="00213B2B" w:rsidRPr="0010462F" w:rsidRDefault="00213B2B" w:rsidP="00A94841">
            <w:pPr>
              <w:spacing w:line="240" w:lineRule="auto"/>
              <w:rPr>
                <w:rFonts w:ascii="Arial" w:hAnsi="Arial" w:cs="Arial"/>
                <w:sz w:val="20"/>
                <w:szCs w:val="20"/>
              </w:rPr>
            </w:pPr>
          </w:p>
          <w:p w14:paraId="10F840C1" w14:textId="77777777" w:rsidR="00A34F47" w:rsidRPr="00A34F47" w:rsidRDefault="00A34F47" w:rsidP="00A94841">
            <w:pPr>
              <w:spacing w:line="240" w:lineRule="auto"/>
              <w:rPr>
                <w:rFonts w:ascii="Arial" w:hAnsi="Arial" w:cs="Arial"/>
                <w:b/>
                <w:sz w:val="20"/>
                <w:szCs w:val="20"/>
              </w:rPr>
            </w:pPr>
            <w:r w:rsidRPr="00A34F47">
              <w:rPr>
                <w:rFonts w:ascii="Arial" w:hAnsi="Arial" w:cs="Arial"/>
                <w:b/>
                <w:sz w:val="20"/>
                <w:szCs w:val="20"/>
              </w:rPr>
              <w:t>GENERALNI SEKRETARIAT VLADE REPUBLIKE SLOVENIJE</w:t>
            </w:r>
          </w:p>
          <w:p w14:paraId="1ED8E908" w14:textId="77777777" w:rsidR="00F02B4B" w:rsidRDefault="00A34F47" w:rsidP="00A94841">
            <w:pPr>
              <w:spacing w:line="240" w:lineRule="auto"/>
              <w:rPr>
                <w:rFonts w:ascii="Arial" w:hAnsi="Arial" w:cs="Arial"/>
                <w:b/>
                <w:sz w:val="20"/>
                <w:szCs w:val="20"/>
              </w:rPr>
            </w:pPr>
            <w:hyperlink r:id="rId11" w:history="1">
              <w:r w:rsidRPr="0095518A">
                <w:rPr>
                  <w:rStyle w:val="Hiperpovezava"/>
                  <w:rFonts w:ascii="Arial" w:hAnsi="Arial" w:cs="Arial"/>
                  <w:b/>
                  <w:sz w:val="20"/>
                  <w:szCs w:val="20"/>
                </w:rPr>
                <w:t>gp.gs@gov.si</w:t>
              </w:r>
            </w:hyperlink>
          </w:p>
          <w:p w14:paraId="0270A53D" w14:textId="77777777" w:rsidR="00A34F47" w:rsidRPr="0010462F" w:rsidRDefault="00A34F47" w:rsidP="00A94841">
            <w:pPr>
              <w:spacing w:line="240" w:lineRule="auto"/>
              <w:rPr>
                <w:rFonts w:ascii="Arial" w:hAnsi="Arial" w:cs="Arial"/>
                <w:sz w:val="20"/>
                <w:szCs w:val="20"/>
              </w:rPr>
            </w:pPr>
          </w:p>
        </w:tc>
      </w:tr>
      <w:tr w:rsidR="000B137F" w:rsidRPr="0010462F" w14:paraId="3AE2B179" w14:textId="77777777" w:rsidTr="00A94841">
        <w:tc>
          <w:tcPr>
            <w:tcW w:w="9163" w:type="dxa"/>
            <w:gridSpan w:val="4"/>
          </w:tcPr>
          <w:p w14:paraId="5C1C0B19" w14:textId="198E1B25" w:rsidR="00F02B4B" w:rsidRPr="000B137F" w:rsidRDefault="00F02B4B" w:rsidP="00D63E2D">
            <w:pPr>
              <w:spacing w:line="240" w:lineRule="auto"/>
              <w:jc w:val="both"/>
              <w:rPr>
                <w:rFonts w:ascii="Arial" w:hAnsi="Arial" w:cs="Arial"/>
                <w:sz w:val="20"/>
                <w:szCs w:val="20"/>
              </w:rPr>
            </w:pPr>
            <w:r w:rsidRPr="00A34F47">
              <w:rPr>
                <w:rFonts w:ascii="Arial" w:hAnsi="Arial" w:cs="Arial"/>
                <w:b/>
                <w:bCs/>
                <w:sz w:val="20"/>
                <w:szCs w:val="20"/>
              </w:rPr>
              <w:t>ZADEVA:</w:t>
            </w:r>
            <w:r w:rsidR="00463561">
              <w:rPr>
                <w:rFonts w:ascii="Arial" w:hAnsi="Arial" w:cs="Arial"/>
                <w:b/>
                <w:bCs/>
                <w:sz w:val="20"/>
                <w:szCs w:val="20"/>
              </w:rPr>
              <w:t xml:space="preserve"> </w:t>
            </w:r>
            <w:r w:rsidR="007C1FF6">
              <w:rPr>
                <w:rFonts w:ascii="Arial" w:hAnsi="Arial" w:cs="Arial"/>
                <w:b/>
                <w:bCs/>
                <w:sz w:val="20"/>
                <w:szCs w:val="20"/>
              </w:rPr>
              <w:t xml:space="preserve"> </w:t>
            </w:r>
            <w:r w:rsidR="003D25C9" w:rsidRPr="003D25C9">
              <w:rPr>
                <w:rFonts w:ascii="Arial" w:hAnsi="Arial" w:cs="Arial"/>
                <w:b/>
                <w:bCs/>
                <w:sz w:val="20"/>
                <w:szCs w:val="20"/>
              </w:rPr>
              <w:t xml:space="preserve">Odlok o Programu porabe sredstev </w:t>
            </w:r>
            <w:r w:rsidR="00474BF0">
              <w:rPr>
                <w:rFonts w:ascii="Arial" w:hAnsi="Arial" w:cs="Arial"/>
                <w:b/>
                <w:bCs/>
                <w:sz w:val="20"/>
                <w:szCs w:val="20"/>
              </w:rPr>
              <w:t>Podnebnega sklada</w:t>
            </w:r>
            <w:r w:rsidR="003D25C9" w:rsidRPr="003D25C9">
              <w:rPr>
                <w:rFonts w:ascii="Arial" w:hAnsi="Arial" w:cs="Arial"/>
                <w:b/>
                <w:bCs/>
                <w:sz w:val="20"/>
                <w:szCs w:val="20"/>
              </w:rPr>
              <w:t xml:space="preserve"> za leta 2025-2028 </w:t>
            </w:r>
            <w:r w:rsidR="007573B9" w:rsidRPr="00001542">
              <w:rPr>
                <w:rFonts w:ascii="Arial" w:hAnsi="Arial" w:cs="Arial"/>
                <w:b/>
                <w:bCs/>
                <w:sz w:val="20"/>
                <w:szCs w:val="20"/>
              </w:rPr>
              <w:t xml:space="preserve">– </w:t>
            </w:r>
            <w:r w:rsidR="00D01321">
              <w:rPr>
                <w:rFonts w:ascii="Arial" w:hAnsi="Arial" w:cs="Arial"/>
                <w:b/>
                <w:bCs/>
                <w:sz w:val="20"/>
                <w:szCs w:val="20"/>
              </w:rPr>
              <w:t>predlog za obravnavo</w:t>
            </w:r>
          </w:p>
        </w:tc>
      </w:tr>
      <w:tr w:rsidR="00F02B4B" w:rsidRPr="0010462F" w14:paraId="34C61DE3" w14:textId="77777777" w:rsidTr="00A94841">
        <w:tc>
          <w:tcPr>
            <w:tcW w:w="9163" w:type="dxa"/>
            <w:gridSpan w:val="4"/>
          </w:tcPr>
          <w:p w14:paraId="25BF3E4F" w14:textId="77777777" w:rsidR="00F02B4B" w:rsidRPr="0010462F" w:rsidRDefault="00F02B4B" w:rsidP="00A94841">
            <w:pPr>
              <w:pStyle w:val="Poglavje"/>
              <w:spacing w:before="0" w:after="0" w:line="260" w:lineRule="exact"/>
              <w:jc w:val="left"/>
              <w:rPr>
                <w:sz w:val="20"/>
                <w:szCs w:val="20"/>
              </w:rPr>
            </w:pPr>
            <w:r w:rsidRPr="0010462F">
              <w:rPr>
                <w:sz w:val="20"/>
                <w:szCs w:val="20"/>
              </w:rPr>
              <w:t>1. Predlog sklep</w:t>
            </w:r>
            <w:r w:rsidR="007573B9">
              <w:rPr>
                <w:sz w:val="20"/>
                <w:szCs w:val="20"/>
              </w:rPr>
              <w:t>a</w:t>
            </w:r>
            <w:r w:rsidRPr="0010462F">
              <w:rPr>
                <w:sz w:val="20"/>
                <w:szCs w:val="20"/>
              </w:rPr>
              <w:t xml:space="preserve"> vlade:</w:t>
            </w:r>
          </w:p>
        </w:tc>
      </w:tr>
      <w:tr w:rsidR="00F02B4B" w:rsidRPr="0010462F" w14:paraId="0B3F9850" w14:textId="77777777" w:rsidTr="00A94841">
        <w:tc>
          <w:tcPr>
            <w:tcW w:w="9163" w:type="dxa"/>
            <w:gridSpan w:val="4"/>
          </w:tcPr>
          <w:p w14:paraId="3E6C2D99" w14:textId="0CE46862" w:rsidR="1639AFC3" w:rsidRDefault="1639AFC3" w:rsidP="1639AFC3">
            <w:pPr>
              <w:spacing w:line="276" w:lineRule="auto"/>
              <w:jc w:val="both"/>
              <w:rPr>
                <w:rFonts w:ascii="Arial" w:hAnsi="Arial" w:cs="Arial"/>
                <w:sz w:val="20"/>
                <w:szCs w:val="20"/>
                <w:lang w:eastAsia="en-US"/>
              </w:rPr>
            </w:pPr>
          </w:p>
          <w:p w14:paraId="67530995" w14:textId="77777777" w:rsidR="00463561" w:rsidRDefault="00463561" w:rsidP="00A94841">
            <w:pPr>
              <w:spacing w:line="276" w:lineRule="auto"/>
              <w:jc w:val="both"/>
              <w:rPr>
                <w:rFonts w:ascii="Arial" w:hAnsi="Arial" w:cs="Arial"/>
                <w:sz w:val="20"/>
                <w:szCs w:val="20"/>
                <w:lang w:eastAsia="en-US"/>
              </w:rPr>
            </w:pPr>
            <w:r w:rsidRPr="00463561">
              <w:rPr>
                <w:rFonts w:ascii="Arial" w:hAnsi="Arial" w:cs="Arial"/>
                <w:sz w:val="20"/>
                <w:szCs w:val="20"/>
                <w:lang w:eastAsia="en-US"/>
              </w:rPr>
              <w:t>Na podlagi šestega odstavka 21. člena Zakona o Vladi Republike Slovenije (Uradni list RS, št. 24/05 – uradno prečiščeno besedilo, 109/08, 38/10 – ZUKN, 8/12, 21/13, 47/13 – ZDU-1G, 65/14, 55/17 in 163/22) je Vlada Republike Slovenije na … seji dne … pod točko … sprejela naslednji</w:t>
            </w:r>
          </w:p>
          <w:p w14:paraId="77A392F6" w14:textId="77777777" w:rsidR="00463561" w:rsidRDefault="00463561" w:rsidP="00A94841">
            <w:pPr>
              <w:spacing w:line="276" w:lineRule="auto"/>
              <w:jc w:val="both"/>
              <w:rPr>
                <w:rFonts w:ascii="Arial" w:hAnsi="Arial" w:cs="Arial"/>
                <w:sz w:val="20"/>
                <w:szCs w:val="20"/>
                <w:lang w:eastAsia="en-US"/>
              </w:rPr>
            </w:pPr>
          </w:p>
          <w:p w14:paraId="5949CE8B" w14:textId="77777777" w:rsidR="00556927" w:rsidRDefault="00556927" w:rsidP="00A94841">
            <w:pPr>
              <w:spacing w:line="276" w:lineRule="auto"/>
              <w:jc w:val="both"/>
              <w:rPr>
                <w:rFonts w:ascii="Arial" w:hAnsi="Arial" w:cs="Arial"/>
                <w:sz w:val="20"/>
                <w:szCs w:val="20"/>
                <w:lang w:eastAsia="en-US"/>
              </w:rPr>
            </w:pPr>
          </w:p>
          <w:p w14:paraId="7F8588FA" w14:textId="77777777" w:rsidR="00E960DF" w:rsidRDefault="00C94673" w:rsidP="00A94841">
            <w:pPr>
              <w:spacing w:line="276" w:lineRule="auto"/>
              <w:jc w:val="center"/>
              <w:rPr>
                <w:rFonts w:ascii="Arial" w:hAnsi="Arial" w:cs="Arial"/>
                <w:sz w:val="20"/>
                <w:szCs w:val="20"/>
                <w:lang w:eastAsia="en-US"/>
              </w:rPr>
            </w:pPr>
            <w:r>
              <w:rPr>
                <w:rFonts w:ascii="Arial" w:hAnsi="Arial" w:cs="Arial"/>
                <w:sz w:val="20"/>
                <w:szCs w:val="20"/>
                <w:lang w:eastAsia="en-US"/>
              </w:rPr>
              <w:t xml:space="preserve">S K L E P </w:t>
            </w:r>
            <w:r w:rsidR="00E960DF" w:rsidRPr="00E960DF">
              <w:rPr>
                <w:rFonts w:ascii="Arial" w:hAnsi="Arial" w:cs="Arial"/>
                <w:sz w:val="20"/>
                <w:szCs w:val="20"/>
                <w:lang w:eastAsia="en-US"/>
              </w:rPr>
              <w:t>:</w:t>
            </w:r>
          </w:p>
          <w:p w14:paraId="40E4E0E5" w14:textId="77777777" w:rsidR="000A6EC5" w:rsidRDefault="000A6EC5" w:rsidP="00A94841">
            <w:pPr>
              <w:spacing w:line="276" w:lineRule="auto"/>
              <w:jc w:val="center"/>
              <w:rPr>
                <w:rFonts w:ascii="Arial" w:hAnsi="Arial" w:cs="Arial"/>
                <w:sz w:val="20"/>
                <w:szCs w:val="20"/>
                <w:lang w:eastAsia="en-US"/>
              </w:rPr>
            </w:pPr>
          </w:p>
          <w:p w14:paraId="21DBB928" w14:textId="4C3D0D98" w:rsidR="003D25C9" w:rsidRDefault="003D25C9" w:rsidP="003D25C9">
            <w:pPr>
              <w:spacing w:line="276" w:lineRule="auto"/>
              <w:jc w:val="both"/>
              <w:rPr>
                <w:rFonts w:ascii="Arial" w:hAnsi="Arial" w:cs="Arial"/>
                <w:sz w:val="20"/>
                <w:szCs w:val="20"/>
                <w:lang w:eastAsia="en-US"/>
              </w:rPr>
            </w:pPr>
            <w:r w:rsidRPr="003D25C9">
              <w:rPr>
                <w:rFonts w:ascii="Arial" w:hAnsi="Arial" w:cs="Arial"/>
                <w:sz w:val="20"/>
                <w:szCs w:val="20"/>
                <w:lang w:eastAsia="en-US"/>
              </w:rPr>
              <w:t xml:space="preserve">Vlada Republike Slovenije je izdala Odlok o Programu porabe sredstev </w:t>
            </w:r>
            <w:r w:rsidR="00FD7398">
              <w:rPr>
                <w:rFonts w:ascii="Arial" w:hAnsi="Arial" w:cs="Arial"/>
                <w:sz w:val="20"/>
                <w:szCs w:val="20"/>
                <w:lang w:eastAsia="en-US"/>
              </w:rPr>
              <w:t>Podnebnega sklada</w:t>
            </w:r>
            <w:r w:rsidRPr="003D25C9">
              <w:rPr>
                <w:rFonts w:ascii="Arial" w:hAnsi="Arial" w:cs="Arial"/>
                <w:sz w:val="20"/>
                <w:szCs w:val="20"/>
                <w:lang w:eastAsia="en-US"/>
              </w:rPr>
              <w:t xml:space="preserve"> za leta 2025-2028, ki se objavi v Uradnem listu Republike Slovenije</w:t>
            </w:r>
            <w:r>
              <w:rPr>
                <w:rFonts w:ascii="Arial" w:hAnsi="Arial" w:cs="Arial"/>
                <w:sz w:val="20"/>
                <w:szCs w:val="20"/>
                <w:lang w:eastAsia="en-US"/>
              </w:rPr>
              <w:t>.</w:t>
            </w:r>
          </w:p>
          <w:p w14:paraId="2794979F" w14:textId="77777777" w:rsidR="00B536E6" w:rsidRDefault="00B536E6" w:rsidP="00A94841">
            <w:pPr>
              <w:spacing w:line="240" w:lineRule="auto"/>
              <w:jc w:val="both"/>
              <w:rPr>
                <w:rFonts w:ascii="Arial" w:hAnsi="Arial" w:cs="Arial"/>
                <w:iCs/>
                <w:sz w:val="20"/>
                <w:szCs w:val="20"/>
                <w:lang w:eastAsia="en-US"/>
              </w:rPr>
            </w:pPr>
          </w:p>
          <w:p w14:paraId="501E4EBB" w14:textId="443AC7F1" w:rsidR="1639AFC3" w:rsidRDefault="1639AFC3" w:rsidP="1639AFC3">
            <w:pPr>
              <w:spacing w:line="240" w:lineRule="auto"/>
              <w:jc w:val="both"/>
              <w:rPr>
                <w:rFonts w:ascii="Arial" w:hAnsi="Arial" w:cs="Arial"/>
                <w:sz w:val="20"/>
                <w:szCs w:val="20"/>
                <w:lang w:eastAsia="en-US"/>
              </w:rPr>
            </w:pPr>
          </w:p>
          <w:p w14:paraId="0A896DDB" w14:textId="77777777" w:rsidR="0079167B" w:rsidRPr="00C94673" w:rsidRDefault="0079167B" w:rsidP="00A94841">
            <w:pPr>
              <w:spacing w:line="240" w:lineRule="auto"/>
              <w:jc w:val="both"/>
              <w:rPr>
                <w:rFonts w:ascii="Arial" w:hAnsi="Arial" w:cs="Arial"/>
                <w:iCs/>
                <w:sz w:val="20"/>
                <w:szCs w:val="20"/>
                <w:lang w:eastAsia="en-US"/>
              </w:rPr>
            </w:pPr>
          </w:p>
          <w:p w14:paraId="55481BC9" w14:textId="77777777" w:rsidR="00C94673" w:rsidRPr="00C94673" w:rsidRDefault="000E7729" w:rsidP="00A94841">
            <w:pPr>
              <w:pStyle w:val="podpisi"/>
              <w:spacing w:line="240" w:lineRule="auto"/>
              <w:jc w:val="both"/>
              <w:rPr>
                <w:rFonts w:cs="Arial"/>
                <w:szCs w:val="20"/>
                <w:lang w:val="sl-SI"/>
              </w:rPr>
            </w:pPr>
            <w:r>
              <w:rPr>
                <w:rFonts w:cs="Arial"/>
                <w:szCs w:val="20"/>
                <w:lang w:val="sl-SI"/>
              </w:rPr>
              <w:t xml:space="preserve">                                                                                              </w:t>
            </w:r>
            <w:r w:rsidR="00C94673" w:rsidRPr="00C94673">
              <w:rPr>
                <w:rFonts w:cs="Arial"/>
                <w:szCs w:val="20"/>
                <w:lang w:val="sl-SI"/>
              </w:rPr>
              <w:t>Barbara Kolenko Helbl</w:t>
            </w:r>
          </w:p>
          <w:p w14:paraId="4A5ED4D2" w14:textId="77777777" w:rsidR="00141489" w:rsidRPr="00C94673" w:rsidRDefault="00C94673" w:rsidP="00A94841">
            <w:pPr>
              <w:spacing w:line="240" w:lineRule="auto"/>
              <w:jc w:val="both"/>
              <w:rPr>
                <w:rFonts w:ascii="Arial" w:hAnsi="Arial" w:cs="Arial"/>
                <w:iCs/>
                <w:sz w:val="20"/>
                <w:szCs w:val="20"/>
                <w:lang w:eastAsia="en-US"/>
              </w:rPr>
            </w:pPr>
            <w:r w:rsidRPr="00C94673">
              <w:rPr>
                <w:rFonts w:ascii="Arial" w:hAnsi="Arial" w:cs="Arial"/>
                <w:sz w:val="20"/>
                <w:szCs w:val="20"/>
              </w:rPr>
              <w:tab/>
            </w:r>
            <w:r w:rsidR="000E7729">
              <w:rPr>
                <w:rFonts w:ascii="Arial" w:hAnsi="Arial" w:cs="Arial"/>
                <w:sz w:val="20"/>
                <w:szCs w:val="20"/>
              </w:rPr>
              <w:t xml:space="preserve">                                                                                  </w:t>
            </w:r>
            <w:r w:rsidRPr="00C94673">
              <w:rPr>
                <w:rFonts w:ascii="Arial" w:hAnsi="Arial" w:cs="Arial"/>
                <w:sz w:val="20"/>
                <w:szCs w:val="20"/>
              </w:rPr>
              <w:t>generalna sekretarka</w:t>
            </w:r>
          </w:p>
          <w:p w14:paraId="33175E39" w14:textId="77777777" w:rsidR="00141489" w:rsidRPr="00C94673" w:rsidRDefault="00141489" w:rsidP="00A94841">
            <w:pPr>
              <w:spacing w:line="240" w:lineRule="auto"/>
              <w:jc w:val="both"/>
              <w:rPr>
                <w:rFonts w:ascii="Arial" w:hAnsi="Arial" w:cs="Arial"/>
                <w:iCs/>
                <w:sz w:val="20"/>
                <w:szCs w:val="20"/>
                <w:lang w:eastAsia="en-US"/>
              </w:rPr>
            </w:pPr>
          </w:p>
          <w:p w14:paraId="1B1135FA" w14:textId="7C56255C" w:rsidR="009D61B9" w:rsidRDefault="009D61B9" w:rsidP="00A94841">
            <w:pPr>
              <w:spacing w:line="240" w:lineRule="auto"/>
              <w:jc w:val="both"/>
              <w:rPr>
                <w:rFonts w:ascii="Arial" w:hAnsi="Arial"/>
                <w:iCs/>
                <w:sz w:val="20"/>
                <w:szCs w:val="20"/>
                <w:lang w:eastAsia="en-US"/>
              </w:rPr>
            </w:pPr>
          </w:p>
          <w:p w14:paraId="7E508824" w14:textId="77777777" w:rsidR="00715D7E" w:rsidRPr="00E960DF" w:rsidRDefault="00715D7E" w:rsidP="00A94841">
            <w:pPr>
              <w:spacing w:line="240" w:lineRule="auto"/>
              <w:jc w:val="both"/>
              <w:rPr>
                <w:rFonts w:ascii="Arial" w:hAnsi="Arial"/>
                <w:iCs/>
                <w:sz w:val="20"/>
                <w:szCs w:val="20"/>
                <w:lang w:eastAsia="en-US"/>
              </w:rPr>
            </w:pPr>
          </w:p>
          <w:p w14:paraId="570292A2" w14:textId="47DC917C" w:rsidR="1639AFC3" w:rsidRDefault="1639AFC3" w:rsidP="1639AFC3">
            <w:pPr>
              <w:spacing w:line="240" w:lineRule="auto"/>
              <w:jc w:val="both"/>
              <w:rPr>
                <w:rFonts w:ascii="Arial" w:hAnsi="Arial"/>
                <w:sz w:val="20"/>
                <w:szCs w:val="20"/>
                <w:lang w:eastAsia="en-US"/>
              </w:rPr>
            </w:pPr>
          </w:p>
          <w:p w14:paraId="7283C27D" w14:textId="77777777" w:rsidR="00E960DF" w:rsidRDefault="00141489" w:rsidP="00A94841">
            <w:pPr>
              <w:spacing w:line="240" w:lineRule="auto"/>
              <w:jc w:val="both"/>
              <w:rPr>
                <w:rFonts w:ascii="Arial" w:hAnsi="Arial" w:cs="Arial"/>
                <w:sz w:val="20"/>
                <w:szCs w:val="20"/>
                <w:lang w:eastAsia="en-US"/>
              </w:rPr>
            </w:pPr>
            <w:r>
              <w:rPr>
                <w:rFonts w:ascii="Arial" w:hAnsi="Arial" w:cs="Arial"/>
                <w:sz w:val="20"/>
                <w:szCs w:val="20"/>
                <w:lang w:eastAsia="en-US"/>
              </w:rPr>
              <w:t>P</w:t>
            </w:r>
            <w:r w:rsidR="00E960DF" w:rsidRPr="00E960DF">
              <w:rPr>
                <w:rFonts w:ascii="Arial" w:hAnsi="Arial" w:cs="Arial"/>
                <w:sz w:val="20"/>
                <w:szCs w:val="20"/>
                <w:lang w:eastAsia="en-US"/>
              </w:rPr>
              <w:t>rejmejo:</w:t>
            </w:r>
          </w:p>
          <w:p w14:paraId="16FE3219" w14:textId="27BCD4A3" w:rsidR="00914E9A" w:rsidRPr="003D25C9" w:rsidRDefault="00332DC5" w:rsidP="003D25C9">
            <w:pPr>
              <w:pStyle w:val="Neotevilenodstavek"/>
              <w:numPr>
                <w:ilvl w:val="0"/>
                <w:numId w:val="38"/>
              </w:numPr>
              <w:rPr>
                <w:iCs/>
                <w:color w:val="000000"/>
                <w:sz w:val="20"/>
                <w:szCs w:val="20"/>
              </w:rPr>
            </w:pPr>
            <w:r>
              <w:rPr>
                <w:iCs/>
                <w:color w:val="000000"/>
                <w:sz w:val="20"/>
                <w:szCs w:val="20"/>
              </w:rPr>
              <w:t>m</w:t>
            </w:r>
            <w:r w:rsidR="00E960DF" w:rsidRPr="003D25C9">
              <w:rPr>
                <w:iCs/>
                <w:color w:val="000000"/>
                <w:sz w:val="20"/>
                <w:szCs w:val="20"/>
              </w:rPr>
              <w:t>inistrstv</w:t>
            </w:r>
            <w:r w:rsidR="003D25C9" w:rsidRPr="003D25C9">
              <w:rPr>
                <w:iCs/>
                <w:color w:val="000000"/>
                <w:sz w:val="20"/>
                <w:szCs w:val="20"/>
              </w:rPr>
              <w:t>a</w:t>
            </w:r>
            <w:r w:rsidR="000A6EC5" w:rsidRPr="003D25C9">
              <w:rPr>
                <w:iCs/>
                <w:color w:val="000000"/>
                <w:sz w:val="20"/>
                <w:szCs w:val="20"/>
              </w:rPr>
              <w:t>,</w:t>
            </w:r>
          </w:p>
          <w:p w14:paraId="4B7965B4" w14:textId="77777777" w:rsidR="00914E9A" w:rsidRPr="00914E9A" w:rsidRDefault="00914E9A" w:rsidP="003D25C9">
            <w:pPr>
              <w:pStyle w:val="Neotevilenodstavek"/>
              <w:numPr>
                <w:ilvl w:val="0"/>
                <w:numId w:val="38"/>
              </w:numPr>
              <w:rPr>
                <w:sz w:val="20"/>
                <w:szCs w:val="20"/>
                <w:lang w:eastAsia="en-US"/>
              </w:rPr>
            </w:pPr>
            <w:r w:rsidRPr="003D25C9">
              <w:rPr>
                <w:iCs/>
                <w:color w:val="000000"/>
                <w:sz w:val="20"/>
                <w:szCs w:val="20"/>
              </w:rPr>
              <w:t>Generalni sekretariat Vlade RS</w:t>
            </w:r>
            <w:r w:rsidR="000A6EC5" w:rsidRPr="003D25C9">
              <w:rPr>
                <w:iCs/>
                <w:color w:val="000000"/>
                <w:sz w:val="20"/>
                <w:szCs w:val="20"/>
              </w:rPr>
              <w:t>.</w:t>
            </w:r>
            <w:r w:rsidR="000A6EC5">
              <w:rPr>
                <w:sz w:val="20"/>
                <w:szCs w:val="20"/>
                <w:lang w:eastAsia="en-US"/>
              </w:rPr>
              <w:t xml:space="preserve"> </w:t>
            </w:r>
          </w:p>
        </w:tc>
      </w:tr>
      <w:tr w:rsidR="00F02B4B" w:rsidRPr="0010462F" w14:paraId="500EC8E5" w14:textId="77777777" w:rsidTr="00A94841">
        <w:tc>
          <w:tcPr>
            <w:tcW w:w="9163" w:type="dxa"/>
            <w:gridSpan w:val="4"/>
          </w:tcPr>
          <w:p w14:paraId="21C2FA73" w14:textId="77777777" w:rsidR="00F02B4B" w:rsidRPr="0010462F" w:rsidRDefault="00C94673" w:rsidP="00A94841">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F02B4B" w:rsidRPr="0010462F" w14:paraId="7AA476C1" w14:textId="77777777" w:rsidTr="00A94841">
        <w:tc>
          <w:tcPr>
            <w:tcW w:w="9163" w:type="dxa"/>
            <w:gridSpan w:val="4"/>
          </w:tcPr>
          <w:p w14:paraId="623DDF18" w14:textId="77777777" w:rsidR="00F02B4B" w:rsidRPr="0010462F" w:rsidRDefault="00FE20F5" w:rsidP="00A94841">
            <w:pPr>
              <w:pStyle w:val="Neotevilenodstavek"/>
              <w:spacing w:before="0" w:after="0" w:line="260" w:lineRule="exact"/>
              <w:rPr>
                <w:iCs/>
                <w:sz w:val="20"/>
                <w:szCs w:val="20"/>
              </w:rPr>
            </w:pPr>
            <w:r w:rsidRPr="0010462F">
              <w:rPr>
                <w:iCs/>
                <w:sz w:val="20"/>
                <w:szCs w:val="20"/>
              </w:rPr>
              <w:t>/</w:t>
            </w:r>
          </w:p>
        </w:tc>
      </w:tr>
      <w:tr w:rsidR="00F02B4B" w:rsidRPr="0010462F" w14:paraId="70D70B8D" w14:textId="77777777" w:rsidTr="00A94841">
        <w:tc>
          <w:tcPr>
            <w:tcW w:w="9163" w:type="dxa"/>
            <w:gridSpan w:val="4"/>
          </w:tcPr>
          <w:p w14:paraId="126CBE8E" w14:textId="77777777" w:rsidR="00F02B4B" w:rsidRPr="0010462F" w:rsidRDefault="00F02B4B" w:rsidP="00A94841">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F02B4B" w:rsidRPr="0010462F" w14:paraId="71265D0A" w14:textId="77777777" w:rsidTr="00A94841">
        <w:tc>
          <w:tcPr>
            <w:tcW w:w="9163" w:type="dxa"/>
            <w:gridSpan w:val="4"/>
          </w:tcPr>
          <w:p w14:paraId="04E30262" w14:textId="77777777" w:rsidR="00D86E64" w:rsidRDefault="00C94673" w:rsidP="003D25C9">
            <w:pPr>
              <w:pStyle w:val="Neotevilenodstavek"/>
              <w:numPr>
                <w:ilvl w:val="0"/>
                <w:numId w:val="38"/>
              </w:numPr>
              <w:spacing w:before="0" w:after="0" w:line="260" w:lineRule="exact"/>
              <w:rPr>
                <w:iCs/>
                <w:sz w:val="20"/>
                <w:szCs w:val="20"/>
              </w:rPr>
            </w:pPr>
            <w:r>
              <w:rPr>
                <w:iCs/>
                <w:sz w:val="20"/>
                <w:szCs w:val="20"/>
              </w:rPr>
              <w:t>m</w:t>
            </w:r>
            <w:r w:rsidR="004A0D4F">
              <w:rPr>
                <w:iCs/>
                <w:sz w:val="20"/>
                <w:szCs w:val="20"/>
              </w:rPr>
              <w:t>ag. Bojan Kumer</w:t>
            </w:r>
            <w:r>
              <w:rPr>
                <w:iCs/>
                <w:sz w:val="20"/>
                <w:szCs w:val="20"/>
              </w:rPr>
              <w:t>, minister</w:t>
            </w:r>
            <w:r w:rsidR="00176AEB" w:rsidRPr="00176AEB">
              <w:rPr>
                <w:iCs/>
                <w:sz w:val="20"/>
                <w:szCs w:val="20"/>
              </w:rPr>
              <w:t xml:space="preserve"> </w:t>
            </w:r>
          </w:p>
          <w:p w14:paraId="7A6DF065" w14:textId="25B9AC64" w:rsidR="003D25C9" w:rsidRPr="00007BC9" w:rsidRDefault="003D25C9" w:rsidP="003D25C9">
            <w:pPr>
              <w:pStyle w:val="Neotevilenodstavek"/>
              <w:numPr>
                <w:ilvl w:val="0"/>
                <w:numId w:val="38"/>
              </w:numPr>
              <w:rPr>
                <w:iCs/>
                <w:color w:val="000000"/>
                <w:sz w:val="20"/>
                <w:szCs w:val="20"/>
              </w:rPr>
            </w:pPr>
            <w:r w:rsidRPr="00007BC9">
              <w:rPr>
                <w:iCs/>
                <w:color w:val="000000"/>
                <w:sz w:val="20"/>
                <w:szCs w:val="20"/>
              </w:rPr>
              <w:t xml:space="preserve">mag. Tina Seršen, državna sekretarka </w:t>
            </w:r>
          </w:p>
          <w:p w14:paraId="66AC3B97" w14:textId="2CC810D2" w:rsidR="003D25C9" w:rsidRPr="00007BC9" w:rsidRDefault="003D25C9" w:rsidP="003D25C9">
            <w:pPr>
              <w:pStyle w:val="Neotevilenodstavek"/>
              <w:numPr>
                <w:ilvl w:val="0"/>
                <w:numId w:val="38"/>
              </w:numPr>
              <w:rPr>
                <w:iCs/>
                <w:color w:val="000000"/>
                <w:sz w:val="20"/>
                <w:szCs w:val="20"/>
              </w:rPr>
            </w:pPr>
            <w:r w:rsidRPr="00007BC9">
              <w:rPr>
                <w:iCs/>
                <w:color w:val="000000"/>
                <w:sz w:val="20"/>
                <w:szCs w:val="20"/>
              </w:rPr>
              <w:t>Uroš Vajgl, državni sekretar</w:t>
            </w:r>
          </w:p>
          <w:p w14:paraId="13DF1B48" w14:textId="1D2EC148" w:rsidR="00BE02DA" w:rsidRPr="003D25C9" w:rsidRDefault="003D25C9" w:rsidP="003D25C9">
            <w:pPr>
              <w:pStyle w:val="Neotevilenodstavek"/>
              <w:numPr>
                <w:ilvl w:val="0"/>
                <w:numId w:val="38"/>
              </w:numPr>
              <w:rPr>
                <w:iCs/>
                <w:color w:val="000000"/>
                <w:sz w:val="20"/>
                <w:szCs w:val="20"/>
              </w:rPr>
            </w:pPr>
            <w:r w:rsidRPr="00007BC9">
              <w:rPr>
                <w:iCs/>
                <w:color w:val="000000"/>
                <w:sz w:val="20"/>
                <w:szCs w:val="20"/>
              </w:rPr>
              <w:t>Andrej Gnezda, generaln</w:t>
            </w:r>
            <w:r>
              <w:rPr>
                <w:iCs/>
                <w:color w:val="000000"/>
                <w:sz w:val="20"/>
                <w:szCs w:val="20"/>
              </w:rPr>
              <w:t>i</w:t>
            </w:r>
            <w:r w:rsidRPr="00007BC9">
              <w:rPr>
                <w:iCs/>
                <w:color w:val="000000"/>
                <w:sz w:val="20"/>
                <w:szCs w:val="20"/>
              </w:rPr>
              <w:t xml:space="preserve"> direktor Direktorata za podnebne politike</w:t>
            </w:r>
          </w:p>
        </w:tc>
      </w:tr>
      <w:tr w:rsidR="0010462F" w:rsidRPr="0010462F" w14:paraId="2094E834" w14:textId="77777777" w:rsidTr="00A94841">
        <w:tc>
          <w:tcPr>
            <w:tcW w:w="9163" w:type="dxa"/>
            <w:gridSpan w:val="4"/>
          </w:tcPr>
          <w:p w14:paraId="67CC3833" w14:textId="77777777" w:rsidR="00F02B4B" w:rsidRPr="0010462F" w:rsidRDefault="00F02B4B" w:rsidP="00A94841">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F02B4B" w:rsidRPr="0010462F" w14:paraId="188CB4A9" w14:textId="77777777" w:rsidTr="00A94841">
        <w:tc>
          <w:tcPr>
            <w:tcW w:w="9163" w:type="dxa"/>
            <w:gridSpan w:val="4"/>
          </w:tcPr>
          <w:p w14:paraId="0B9CC70B" w14:textId="77777777" w:rsidR="00F02B4B" w:rsidRPr="0010462F" w:rsidRDefault="00FE20F5" w:rsidP="00A94841">
            <w:pPr>
              <w:pStyle w:val="Neotevilenodstavek"/>
              <w:spacing w:before="0" w:after="0" w:line="260" w:lineRule="exact"/>
              <w:rPr>
                <w:iCs/>
                <w:sz w:val="20"/>
                <w:szCs w:val="20"/>
              </w:rPr>
            </w:pPr>
            <w:r w:rsidRPr="0010462F">
              <w:rPr>
                <w:iCs/>
                <w:sz w:val="20"/>
                <w:szCs w:val="20"/>
              </w:rPr>
              <w:t>/</w:t>
            </w:r>
          </w:p>
        </w:tc>
      </w:tr>
      <w:tr w:rsidR="00F02B4B" w:rsidRPr="0010462F" w14:paraId="105F5D44" w14:textId="77777777" w:rsidTr="00A94841">
        <w:tc>
          <w:tcPr>
            <w:tcW w:w="9163" w:type="dxa"/>
            <w:gridSpan w:val="4"/>
          </w:tcPr>
          <w:p w14:paraId="68FB6BB1" w14:textId="77777777" w:rsidR="00F02B4B" w:rsidRPr="0010462F" w:rsidRDefault="00F02B4B" w:rsidP="00A94841">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F02B4B" w:rsidRPr="0010462F" w14:paraId="7CA8FC2F" w14:textId="77777777" w:rsidTr="00A94841">
        <w:tc>
          <w:tcPr>
            <w:tcW w:w="9163" w:type="dxa"/>
            <w:gridSpan w:val="4"/>
          </w:tcPr>
          <w:p w14:paraId="3589A5C3" w14:textId="77777777" w:rsidR="00F02B4B" w:rsidRPr="0010462F" w:rsidRDefault="00FE20F5" w:rsidP="00A94841">
            <w:pPr>
              <w:pStyle w:val="Neotevilenodstavek"/>
              <w:spacing w:before="0" w:after="0" w:line="260" w:lineRule="exact"/>
              <w:rPr>
                <w:b/>
                <w:sz w:val="20"/>
                <w:szCs w:val="20"/>
              </w:rPr>
            </w:pPr>
            <w:r w:rsidRPr="0010462F">
              <w:rPr>
                <w:iCs/>
                <w:sz w:val="20"/>
                <w:szCs w:val="20"/>
              </w:rPr>
              <w:t>/</w:t>
            </w:r>
          </w:p>
        </w:tc>
      </w:tr>
      <w:tr w:rsidR="0010462F" w:rsidRPr="0010462F" w14:paraId="36FAA98A" w14:textId="77777777" w:rsidTr="00A94841">
        <w:tc>
          <w:tcPr>
            <w:tcW w:w="9163" w:type="dxa"/>
            <w:gridSpan w:val="4"/>
          </w:tcPr>
          <w:p w14:paraId="79DF88D0" w14:textId="77777777" w:rsidR="00F02B4B" w:rsidRDefault="00F02B4B" w:rsidP="00A94841">
            <w:pPr>
              <w:pStyle w:val="Oddelek"/>
              <w:numPr>
                <w:ilvl w:val="0"/>
                <w:numId w:val="0"/>
              </w:numPr>
              <w:spacing w:before="0" w:after="0" w:line="260" w:lineRule="exact"/>
              <w:jc w:val="left"/>
              <w:rPr>
                <w:sz w:val="20"/>
                <w:szCs w:val="20"/>
              </w:rPr>
            </w:pPr>
            <w:r w:rsidRPr="0010462F">
              <w:rPr>
                <w:sz w:val="20"/>
                <w:szCs w:val="20"/>
              </w:rPr>
              <w:t>5. Kratek povzetek gradiva:</w:t>
            </w:r>
          </w:p>
          <w:p w14:paraId="21FDB3E1" w14:textId="108C8C10" w:rsidR="1639AFC3" w:rsidRDefault="1639AFC3" w:rsidP="1639AFC3">
            <w:pPr>
              <w:pStyle w:val="Oddelek"/>
              <w:numPr>
                <w:ilvl w:val="0"/>
                <w:numId w:val="0"/>
              </w:numPr>
              <w:spacing w:before="0" w:after="0" w:line="240" w:lineRule="auto"/>
              <w:jc w:val="both"/>
              <w:rPr>
                <w:b w:val="0"/>
                <w:sz w:val="20"/>
                <w:szCs w:val="20"/>
              </w:rPr>
            </w:pPr>
          </w:p>
          <w:p w14:paraId="68C13DB2" w14:textId="39C430B2" w:rsidR="0005579E" w:rsidRPr="00101F95" w:rsidRDefault="207A5300" w:rsidP="1639AFC3">
            <w:pPr>
              <w:pStyle w:val="Oddelek"/>
              <w:numPr>
                <w:ilvl w:val="0"/>
                <w:numId w:val="0"/>
              </w:numPr>
              <w:spacing w:before="0" w:after="0" w:line="240" w:lineRule="auto"/>
              <w:jc w:val="both"/>
              <w:rPr>
                <w:b w:val="0"/>
                <w:sz w:val="20"/>
                <w:szCs w:val="20"/>
              </w:rPr>
            </w:pPr>
            <w:r w:rsidRPr="1639AFC3">
              <w:rPr>
                <w:b w:val="0"/>
                <w:sz w:val="20"/>
                <w:szCs w:val="20"/>
              </w:rPr>
              <w:t xml:space="preserve">Odlok o Programu porabe sredstev Podnebnega sklada za leta 2025-2028 vključuje ukrepe, ki so že bili določeni s </w:t>
            </w:r>
            <w:r w:rsidR="1032226C" w:rsidRPr="1639AFC3">
              <w:rPr>
                <w:b w:val="0"/>
                <w:sz w:val="20"/>
                <w:szCs w:val="20"/>
              </w:rPr>
              <w:t xml:space="preserve">prejšnjim </w:t>
            </w:r>
            <w:r w:rsidRPr="1639AFC3">
              <w:rPr>
                <w:b w:val="0"/>
                <w:sz w:val="20"/>
                <w:szCs w:val="20"/>
              </w:rPr>
              <w:t>program</w:t>
            </w:r>
            <w:r w:rsidR="6806D235" w:rsidRPr="1639AFC3">
              <w:rPr>
                <w:b w:val="0"/>
                <w:sz w:val="20"/>
                <w:szCs w:val="20"/>
              </w:rPr>
              <w:t>om</w:t>
            </w:r>
            <w:r w:rsidRPr="1639AFC3">
              <w:rPr>
                <w:b w:val="0"/>
                <w:sz w:val="20"/>
                <w:szCs w:val="20"/>
              </w:rPr>
              <w:t xml:space="preserve"> porabe sredstev</w:t>
            </w:r>
            <w:r w:rsidR="092F111E" w:rsidRPr="1639AFC3">
              <w:rPr>
                <w:b w:val="0"/>
                <w:sz w:val="20"/>
                <w:szCs w:val="20"/>
              </w:rPr>
              <w:t xml:space="preserve"> in minimalno posega v </w:t>
            </w:r>
            <w:r w:rsidR="121F1AB0" w:rsidRPr="1639AFC3">
              <w:rPr>
                <w:b w:val="0"/>
                <w:sz w:val="20"/>
                <w:szCs w:val="20"/>
              </w:rPr>
              <w:t>dinamiko porabe za leti 2025 in 2026, dodajajo pa se sredstva</w:t>
            </w:r>
            <w:r w:rsidR="3F30B8D0" w:rsidRPr="1639AFC3">
              <w:rPr>
                <w:b w:val="0"/>
                <w:sz w:val="20"/>
                <w:szCs w:val="20"/>
              </w:rPr>
              <w:t xml:space="preserve"> za leti 2027 in 2028. Višina teh sredstev je določena glede na predvidene pr</w:t>
            </w:r>
            <w:r w:rsidR="37CE04B2" w:rsidRPr="1639AFC3">
              <w:rPr>
                <w:b w:val="0"/>
                <w:sz w:val="20"/>
                <w:szCs w:val="20"/>
              </w:rPr>
              <w:t>ihodke od dražb emisijskih kuponov.</w:t>
            </w:r>
          </w:p>
          <w:p w14:paraId="0F908994" w14:textId="43CE7A9B" w:rsidR="0005579E" w:rsidRPr="00101F95" w:rsidRDefault="6F3FC7D6" w:rsidP="00463561">
            <w:pPr>
              <w:pStyle w:val="Oddelek"/>
              <w:numPr>
                <w:ilvl w:val="0"/>
                <w:numId w:val="0"/>
              </w:numPr>
              <w:spacing w:before="0" w:after="0" w:line="240" w:lineRule="auto"/>
              <w:jc w:val="both"/>
              <w:rPr>
                <w:b w:val="0"/>
                <w:bCs/>
                <w:sz w:val="20"/>
                <w:szCs w:val="20"/>
              </w:rPr>
            </w:pPr>
            <w:r w:rsidRPr="1639AFC3">
              <w:rPr>
                <w:b w:val="0"/>
                <w:sz w:val="20"/>
                <w:szCs w:val="20"/>
              </w:rPr>
              <w:lastRenderedPageBreak/>
              <w:t>Sredstva v predlogu odloka se načrtuje po ključnih področjih, ki naslavljajo glavne podnebne izzive na področju blaženja podnebnih sprememb in prilagajanja nanje. Mnoge aktivnosti zahtevajo sodelovanje več ministrstev, zato razporeditev ni smiselna zgolj po resorjih, ampak po vsebini in potrebah. Za vsak ukrep je jasno določeno, kdo je izvajalec in upravičenec, in na kakšen način se bo izvajal. Tako je zagotovljena preglednost brez primerjanja med resorji. Doseganje podnebnih ciljev je skupen napor države, zato so sredstva usmerjena v podporo ključnim podnebnim politikam in ne posameznim ministrstvom.</w:t>
            </w:r>
          </w:p>
        </w:tc>
      </w:tr>
      <w:tr w:rsidR="00F02B4B" w:rsidRPr="0010462F" w14:paraId="3FB90CBE" w14:textId="77777777" w:rsidTr="00A94841">
        <w:tc>
          <w:tcPr>
            <w:tcW w:w="9163" w:type="dxa"/>
            <w:gridSpan w:val="4"/>
          </w:tcPr>
          <w:p w14:paraId="4946E481" w14:textId="77777777" w:rsidR="00F02B4B" w:rsidRPr="0010462F" w:rsidRDefault="00F02B4B" w:rsidP="00A94841">
            <w:pPr>
              <w:pStyle w:val="Oddelek"/>
              <w:numPr>
                <w:ilvl w:val="0"/>
                <w:numId w:val="0"/>
              </w:numPr>
              <w:spacing w:before="0" w:after="0" w:line="260" w:lineRule="exact"/>
              <w:jc w:val="left"/>
              <w:rPr>
                <w:sz w:val="20"/>
                <w:szCs w:val="20"/>
              </w:rPr>
            </w:pPr>
            <w:r w:rsidRPr="0010462F">
              <w:rPr>
                <w:sz w:val="20"/>
                <w:szCs w:val="20"/>
              </w:rPr>
              <w:lastRenderedPageBreak/>
              <w:t>6. Presoja posledic za:</w:t>
            </w:r>
          </w:p>
        </w:tc>
      </w:tr>
      <w:tr w:rsidR="00463561" w:rsidRPr="0010462F" w14:paraId="1F26AB19" w14:textId="77777777" w:rsidTr="00282474">
        <w:tc>
          <w:tcPr>
            <w:tcW w:w="1448" w:type="dxa"/>
          </w:tcPr>
          <w:p w14:paraId="392AB3BC"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363DFD8D" w14:textId="77777777" w:rsidR="00463561" w:rsidRPr="0010462F" w:rsidRDefault="00463561" w:rsidP="00463561">
            <w:pPr>
              <w:pStyle w:val="Neotevilenodstavek"/>
              <w:spacing w:before="0" w:after="0" w:line="260" w:lineRule="exact"/>
              <w:rPr>
                <w:sz w:val="20"/>
                <w:szCs w:val="20"/>
              </w:rPr>
            </w:pPr>
            <w:r w:rsidRPr="0010462F">
              <w:rPr>
                <w:sz w:val="20"/>
                <w:szCs w:val="20"/>
              </w:rPr>
              <w:t>javnofinančna sredstva nad 40.000 EUR v tekočem in naslednjih treh letih</w:t>
            </w:r>
          </w:p>
        </w:tc>
        <w:tc>
          <w:tcPr>
            <w:tcW w:w="2271" w:type="dxa"/>
          </w:tcPr>
          <w:p w14:paraId="0334E44A" w14:textId="5370168A" w:rsidR="00463561" w:rsidRPr="00463561" w:rsidRDefault="00463561" w:rsidP="00463561">
            <w:pPr>
              <w:pStyle w:val="Neotevilenodstavek"/>
              <w:spacing w:before="0" w:after="0" w:line="260" w:lineRule="exact"/>
              <w:jc w:val="center"/>
              <w:rPr>
                <w:iCs/>
                <w:sz w:val="20"/>
                <w:szCs w:val="20"/>
              </w:rPr>
            </w:pPr>
            <w:r w:rsidRPr="00463561">
              <w:rPr>
                <w:sz w:val="20"/>
                <w:szCs w:val="20"/>
              </w:rPr>
              <w:t>DA</w:t>
            </w:r>
          </w:p>
        </w:tc>
      </w:tr>
      <w:tr w:rsidR="00463561" w:rsidRPr="0010462F" w14:paraId="57529D0B" w14:textId="77777777" w:rsidTr="00282474">
        <w:tc>
          <w:tcPr>
            <w:tcW w:w="1448" w:type="dxa"/>
          </w:tcPr>
          <w:p w14:paraId="297EAB1D"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7B773785" w14:textId="77777777" w:rsidR="00463561" w:rsidRPr="0010462F" w:rsidRDefault="00463561" w:rsidP="00463561">
            <w:pPr>
              <w:pStyle w:val="Neotevilenodstavek"/>
              <w:spacing w:before="0" w:after="0" w:line="260" w:lineRule="exact"/>
              <w:rPr>
                <w:iCs/>
                <w:sz w:val="20"/>
                <w:szCs w:val="20"/>
              </w:rPr>
            </w:pPr>
            <w:r w:rsidRPr="0010462F">
              <w:rPr>
                <w:bCs/>
                <w:sz w:val="20"/>
                <w:szCs w:val="20"/>
              </w:rPr>
              <w:t>usklajenost slovenskega pravnega reda s pravnim redom Evropske unije</w:t>
            </w:r>
          </w:p>
        </w:tc>
        <w:tc>
          <w:tcPr>
            <w:tcW w:w="2271" w:type="dxa"/>
          </w:tcPr>
          <w:p w14:paraId="2799EE2B" w14:textId="53C40A43" w:rsidR="00463561" w:rsidRPr="00463561" w:rsidRDefault="00463561" w:rsidP="00463561">
            <w:pPr>
              <w:pStyle w:val="Neotevilenodstavek"/>
              <w:spacing w:before="0" w:after="0" w:line="260" w:lineRule="exact"/>
              <w:jc w:val="center"/>
              <w:rPr>
                <w:iCs/>
                <w:sz w:val="20"/>
                <w:szCs w:val="20"/>
              </w:rPr>
            </w:pPr>
            <w:r w:rsidRPr="00463561">
              <w:rPr>
                <w:sz w:val="20"/>
                <w:szCs w:val="20"/>
              </w:rPr>
              <w:t>NE</w:t>
            </w:r>
          </w:p>
        </w:tc>
      </w:tr>
      <w:tr w:rsidR="00463561" w:rsidRPr="0010462F" w14:paraId="1B21DCB4" w14:textId="77777777" w:rsidTr="00282474">
        <w:tc>
          <w:tcPr>
            <w:tcW w:w="1448" w:type="dxa"/>
          </w:tcPr>
          <w:p w14:paraId="175F9C65"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49FF89A9" w14:textId="77777777" w:rsidR="00463561" w:rsidRPr="0010462F" w:rsidRDefault="00463561" w:rsidP="00463561">
            <w:pPr>
              <w:pStyle w:val="Neotevilenodstavek"/>
              <w:spacing w:before="0" w:after="0" w:line="260" w:lineRule="exact"/>
              <w:rPr>
                <w:iCs/>
                <w:sz w:val="20"/>
                <w:szCs w:val="20"/>
              </w:rPr>
            </w:pPr>
            <w:r w:rsidRPr="0010462F">
              <w:rPr>
                <w:sz w:val="20"/>
                <w:szCs w:val="20"/>
              </w:rPr>
              <w:t>administrativne posledice</w:t>
            </w:r>
          </w:p>
        </w:tc>
        <w:tc>
          <w:tcPr>
            <w:tcW w:w="2271" w:type="dxa"/>
          </w:tcPr>
          <w:p w14:paraId="6B50F05C" w14:textId="7A96A767" w:rsidR="00463561" w:rsidRPr="00463561" w:rsidRDefault="00463561" w:rsidP="00463561">
            <w:pPr>
              <w:pStyle w:val="Neotevilenodstavek"/>
              <w:spacing w:before="0" w:after="0" w:line="260" w:lineRule="exact"/>
              <w:jc w:val="center"/>
              <w:rPr>
                <w:sz w:val="20"/>
                <w:szCs w:val="20"/>
              </w:rPr>
            </w:pPr>
            <w:r w:rsidRPr="00463561">
              <w:rPr>
                <w:sz w:val="20"/>
                <w:szCs w:val="20"/>
              </w:rPr>
              <w:t>NE</w:t>
            </w:r>
          </w:p>
        </w:tc>
      </w:tr>
      <w:tr w:rsidR="00463561" w:rsidRPr="0010462F" w14:paraId="7B480E17" w14:textId="77777777" w:rsidTr="00282474">
        <w:tc>
          <w:tcPr>
            <w:tcW w:w="1448" w:type="dxa"/>
          </w:tcPr>
          <w:p w14:paraId="7D1CB2CA"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5103E193" w14:textId="77777777" w:rsidR="00463561" w:rsidRPr="0010462F" w:rsidRDefault="00463561" w:rsidP="00463561">
            <w:pPr>
              <w:pStyle w:val="Neotevilenodstavek"/>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tcPr>
          <w:p w14:paraId="1CF1975A" w14:textId="5C26DD70" w:rsidR="00463561" w:rsidRPr="00463561" w:rsidRDefault="00463561" w:rsidP="00463561">
            <w:pPr>
              <w:pStyle w:val="Neotevilenodstavek"/>
              <w:spacing w:before="0" w:after="0" w:line="260" w:lineRule="exact"/>
              <w:jc w:val="center"/>
              <w:rPr>
                <w:iCs/>
                <w:sz w:val="20"/>
                <w:szCs w:val="20"/>
              </w:rPr>
            </w:pPr>
            <w:r w:rsidRPr="00463561">
              <w:rPr>
                <w:sz w:val="20"/>
                <w:szCs w:val="20"/>
              </w:rPr>
              <w:t>NE</w:t>
            </w:r>
          </w:p>
        </w:tc>
      </w:tr>
      <w:tr w:rsidR="00463561" w:rsidRPr="0010462F" w14:paraId="4EEB5AE7" w14:textId="77777777" w:rsidTr="00282474">
        <w:tc>
          <w:tcPr>
            <w:tcW w:w="1448" w:type="dxa"/>
          </w:tcPr>
          <w:p w14:paraId="1651839E"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5032F03B" w14:textId="77777777" w:rsidR="00463561" w:rsidRPr="0010462F" w:rsidRDefault="00463561" w:rsidP="00463561">
            <w:pPr>
              <w:pStyle w:val="Neotevilenodstavek"/>
              <w:spacing w:before="0" w:after="0" w:line="260" w:lineRule="exact"/>
              <w:rPr>
                <w:bCs/>
                <w:sz w:val="20"/>
                <w:szCs w:val="20"/>
              </w:rPr>
            </w:pPr>
            <w:r w:rsidRPr="0010462F">
              <w:rPr>
                <w:bCs/>
                <w:sz w:val="20"/>
                <w:szCs w:val="20"/>
              </w:rPr>
              <w:t>okolje, vključno s prostorskimi in varstvenimi vidiki</w:t>
            </w:r>
          </w:p>
        </w:tc>
        <w:tc>
          <w:tcPr>
            <w:tcW w:w="2271" w:type="dxa"/>
          </w:tcPr>
          <w:p w14:paraId="4D36EB3D" w14:textId="22DEFC0F" w:rsidR="00463561" w:rsidRPr="00463561" w:rsidRDefault="00463561" w:rsidP="00463561">
            <w:pPr>
              <w:pStyle w:val="Neotevilenodstavek"/>
              <w:spacing w:before="0" w:after="0" w:line="260" w:lineRule="exact"/>
              <w:jc w:val="center"/>
              <w:rPr>
                <w:iCs/>
                <w:sz w:val="20"/>
                <w:szCs w:val="20"/>
              </w:rPr>
            </w:pPr>
            <w:r w:rsidRPr="00463561">
              <w:rPr>
                <w:sz w:val="20"/>
                <w:szCs w:val="20"/>
              </w:rPr>
              <w:t>DA</w:t>
            </w:r>
          </w:p>
        </w:tc>
      </w:tr>
      <w:tr w:rsidR="00463561" w:rsidRPr="0010462F" w14:paraId="274EAD5E" w14:textId="77777777" w:rsidTr="00282474">
        <w:tc>
          <w:tcPr>
            <w:tcW w:w="1448" w:type="dxa"/>
          </w:tcPr>
          <w:p w14:paraId="360B1E4B"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6395FCEF" w14:textId="77777777" w:rsidR="00463561" w:rsidRPr="0010462F" w:rsidRDefault="00463561" w:rsidP="00463561">
            <w:pPr>
              <w:pStyle w:val="Neotevilenodstavek"/>
              <w:spacing w:before="0" w:after="0" w:line="260" w:lineRule="exact"/>
              <w:rPr>
                <w:bCs/>
                <w:sz w:val="20"/>
                <w:szCs w:val="20"/>
              </w:rPr>
            </w:pPr>
            <w:r w:rsidRPr="0010462F">
              <w:rPr>
                <w:bCs/>
                <w:sz w:val="20"/>
                <w:szCs w:val="20"/>
              </w:rPr>
              <w:t>socialno področje</w:t>
            </w:r>
          </w:p>
        </w:tc>
        <w:tc>
          <w:tcPr>
            <w:tcW w:w="2271" w:type="dxa"/>
          </w:tcPr>
          <w:p w14:paraId="0C1546ED" w14:textId="4412ECC6" w:rsidR="00463561" w:rsidRPr="00463561" w:rsidRDefault="00463561" w:rsidP="00463561">
            <w:pPr>
              <w:pStyle w:val="Neotevilenodstavek"/>
              <w:spacing w:before="0" w:after="0" w:line="260" w:lineRule="exact"/>
              <w:jc w:val="center"/>
              <w:rPr>
                <w:bCs/>
                <w:iCs/>
                <w:sz w:val="20"/>
                <w:szCs w:val="20"/>
              </w:rPr>
            </w:pPr>
            <w:r w:rsidRPr="00463561">
              <w:rPr>
                <w:sz w:val="20"/>
                <w:szCs w:val="20"/>
              </w:rPr>
              <w:t>DA</w:t>
            </w:r>
          </w:p>
        </w:tc>
      </w:tr>
      <w:tr w:rsidR="00463561" w:rsidRPr="0010462F" w14:paraId="2B5A5F78" w14:textId="77777777" w:rsidTr="00282474">
        <w:tc>
          <w:tcPr>
            <w:tcW w:w="1448" w:type="dxa"/>
            <w:tcBorders>
              <w:bottom w:val="single" w:sz="4" w:space="0" w:color="auto"/>
            </w:tcBorders>
          </w:tcPr>
          <w:p w14:paraId="105DBCA1" w14:textId="77777777" w:rsidR="00463561" w:rsidRPr="0010462F" w:rsidRDefault="00463561" w:rsidP="00463561">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771A18EB" w14:textId="77777777" w:rsidR="00463561" w:rsidRPr="0010462F" w:rsidRDefault="00463561" w:rsidP="00463561">
            <w:pPr>
              <w:pStyle w:val="Neotevilenodstavek"/>
              <w:spacing w:before="0" w:after="0" w:line="260" w:lineRule="exact"/>
              <w:rPr>
                <w:bCs/>
                <w:sz w:val="20"/>
                <w:szCs w:val="20"/>
              </w:rPr>
            </w:pPr>
            <w:r w:rsidRPr="0010462F">
              <w:rPr>
                <w:bCs/>
                <w:sz w:val="20"/>
                <w:szCs w:val="20"/>
              </w:rPr>
              <w:t>dokumente razvojnega načrtovanja:</w:t>
            </w:r>
          </w:p>
          <w:p w14:paraId="3F3AE48F" w14:textId="77777777" w:rsidR="00463561" w:rsidRPr="0010462F" w:rsidRDefault="00463561" w:rsidP="00463561">
            <w:pPr>
              <w:pStyle w:val="Neotevilenodstavek"/>
              <w:numPr>
                <w:ilvl w:val="0"/>
                <w:numId w:val="17"/>
              </w:numPr>
              <w:spacing w:before="0" w:after="0" w:line="260" w:lineRule="exact"/>
              <w:rPr>
                <w:bCs/>
                <w:sz w:val="20"/>
                <w:szCs w:val="20"/>
              </w:rPr>
            </w:pPr>
            <w:r w:rsidRPr="0010462F">
              <w:rPr>
                <w:bCs/>
                <w:sz w:val="20"/>
                <w:szCs w:val="20"/>
              </w:rPr>
              <w:t>nacionalne dokumente razvojnega načrtovanja</w:t>
            </w:r>
          </w:p>
          <w:p w14:paraId="515F1F16" w14:textId="77777777" w:rsidR="00463561" w:rsidRPr="0010462F" w:rsidRDefault="00463561" w:rsidP="00463561">
            <w:pPr>
              <w:pStyle w:val="Neotevilenodstavek"/>
              <w:numPr>
                <w:ilvl w:val="0"/>
                <w:numId w:val="17"/>
              </w:numPr>
              <w:spacing w:before="0" w:after="0" w:line="260" w:lineRule="exact"/>
              <w:rPr>
                <w:bCs/>
                <w:sz w:val="20"/>
                <w:szCs w:val="20"/>
              </w:rPr>
            </w:pPr>
            <w:r w:rsidRPr="0010462F">
              <w:rPr>
                <w:bCs/>
                <w:sz w:val="20"/>
                <w:szCs w:val="20"/>
              </w:rPr>
              <w:t>razvojne politike na ravni programov po strukturi razvojne klasifikacije programskega proračuna</w:t>
            </w:r>
          </w:p>
          <w:p w14:paraId="4938605D" w14:textId="77777777" w:rsidR="00463561" w:rsidRPr="0010462F" w:rsidRDefault="00463561" w:rsidP="00463561">
            <w:pPr>
              <w:pStyle w:val="Neotevilenodstavek"/>
              <w:numPr>
                <w:ilvl w:val="0"/>
                <w:numId w:val="17"/>
              </w:numPr>
              <w:spacing w:before="0" w:after="0" w:line="260" w:lineRule="exact"/>
              <w:rPr>
                <w:bCs/>
                <w:sz w:val="20"/>
                <w:szCs w:val="20"/>
              </w:rPr>
            </w:pPr>
            <w:r w:rsidRPr="0010462F">
              <w:rPr>
                <w:bCs/>
                <w:sz w:val="20"/>
                <w:szCs w:val="20"/>
              </w:rPr>
              <w:t>razvojne dokumente Evropske unije in mednarodnih organizacij</w:t>
            </w:r>
          </w:p>
        </w:tc>
        <w:tc>
          <w:tcPr>
            <w:tcW w:w="2271" w:type="dxa"/>
            <w:tcBorders>
              <w:bottom w:val="single" w:sz="4" w:space="0" w:color="auto"/>
            </w:tcBorders>
          </w:tcPr>
          <w:p w14:paraId="12D5B3AB" w14:textId="70C3768E" w:rsidR="00463561" w:rsidRPr="00463561" w:rsidRDefault="00463561" w:rsidP="00463561">
            <w:pPr>
              <w:pStyle w:val="Neotevilenodstavek"/>
              <w:spacing w:before="0" w:after="0" w:line="260" w:lineRule="exact"/>
              <w:jc w:val="center"/>
              <w:rPr>
                <w:iCs/>
                <w:sz w:val="20"/>
                <w:szCs w:val="20"/>
              </w:rPr>
            </w:pPr>
            <w:r w:rsidRPr="00463561">
              <w:rPr>
                <w:sz w:val="20"/>
                <w:szCs w:val="20"/>
              </w:rPr>
              <w:t>NE</w:t>
            </w:r>
          </w:p>
        </w:tc>
      </w:tr>
      <w:tr w:rsidR="00F02B4B" w:rsidRPr="0010462F" w14:paraId="7433E5C4"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450D48D9" w14:textId="77777777" w:rsidR="00F02B4B" w:rsidRDefault="00F02B4B" w:rsidP="00A94841">
            <w:pPr>
              <w:pStyle w:val="Oddelek"/>
              <w:widowControl w:val="0"/>
              <w:numPr>
                <w:ilvl w:val="0"/>
                <w:numId w:val="0"/>
              </w:numPr>
              <w:spacing w:before="0" w:after="0" w:line="260" w:lineRule="exact"/>
              <w:jc w:val="left"/>
              <w:rPr>
                <w:sz w:val="20"/>
                <w:szCs w:val="20"/>
              </w:rPr>
            </w:pPr>
            <w:r w:rsidRPr="0010462F">
              <w:rPr>
                <w:sz w:val="20"/>
                <w:szCs w:val="20"/>
              </w:rPr>
              <w:t>7.a Predstavitev ocene finančnih posledic nad 40.000 EUR:</w:t>
            </w:r>
            <w:r w:rsidR="00FE20F5" w:rsidRPr="0010462F">
              <w:rPr>
                <w:sz w:val="20"/>
                <w:szCs w:val="20"/>
              </w:rPr>
              <w:t xml:space="preserve"> </w:t>
            </w:r>
          </w:p>
          <w:p w14:paraId="3B1A362D" w14:textId="4BDCBE7D" w:rsidR="1639AFC3" w:rsidRDefault="1639AFC3" w:rsidP="1639AFC3">
            <w:pPr>
              <w:pStyle w:val="Oddelek"/>
              <w:widowControl w:val="0"/>
              <w:numPr>
                <w:ilvl w:val="0"/>
                <w:numId w:val="0"/>
              </w:numPr>
              <w:spacing w:before="0" w:after="0" w:line="260" w:lineRule="exact"/>
              <w:jc w:val="left"/>
              <w:rPr>
                <w:b w:val="0"/>
                <w:sz w:val="20"/>
                <w:szCs w:val="20"/>
              </w:rPr>
            </w:pPr>
          </w:p>
          <w:p w14:paraId="79BA5CF6" w14:textId="77777777" w:rsidR="00463561" w:rsidRDefault="003D25C9" w:rsidP="00A94841">
            <w:pPr>
              <w:pStyle w:val="Oddelek"/>
              <w:widowControl w:val="0"/>
              <w:numPr>
                <w:ilvl w:val="0"/>
                <w:numId w:val="0"/>
              </w:numPr>
              <w:spacing w:before="0" w:after="0" w:line="260" w:lineRule="exact"/>
              <w:jc w:val="left"/>
              <w:rPr>
                <w:b w:val="0"/>
                <w:bCs/>
                <w:sz w:val="20"/>
                <w:szCs w:val="20"/>
              </w:rPr>
            </w:pPr>
            <w:r w:rsidRPr="003D25C9">
              <w:rPr>
                <w:b w:val="0"/>
                <w:bCs/>
                <w:sz w:val="20"/>
                <w:szCs w:val="20"/>
              </w:rPr>
              <w:t>Skupna ocenjena višina izplačil v obdobju od 2025 – 2028 je:</w:t>
            </w:r>
          </w:p>
          <w:p w14:paraId="2F5DA272" w14:textId="7E11CD33" w:rsidR="003D25C9" w:rsidRDefault="007F4170" w:rsidP="1639AFC3">
            <w:pPr>
              <w:pStyle w:val="Neotevilenodstavek"/>
              <w:widowControl w:val="0"/>
              <w:numPr>
                <w:ilvl w:val="0"/>
                <w:numId w:val="42"/>
              </w:numPr>
              <w:rPr>
                <w:b/>
                <w:bCs/>
                <w:sz w:val="20"/>
                <w:szCs w:val="20"/>
              </w:rPr>
            </w:pPr>
            <w:r w:rsidRPr="007F4170">
              <w:rPr>
                <w:color w:val="000000" w:themeColor="text1"/>
                <w:sz w:val="20"/>
                <w:szCs w:val="20"/>
              </w:rPr>
              <w:t>195</w:t>
            </w:r>
            <w:r>
              <w:rPr>
                <w:color w:val="000000" w:themeColor="text1"/>
                <w:sz w:val="20"/>
                <w:szCs w:val="20"/>
              </w:rPr>
              <w:t>.</w:t>
            </w:r>
            <w:r w:rsidRPr="007F4170">
              <w:rPr>
                <w:color w:val="000000" w:themeColor="text1"/>
                <w:sz w:val="20"/>
                <w:szCs w:val="20"/>
              </w:rPr>
              <w:t>496</w:t>
            </w:r>
            <w:r>
              <w:rPr>
                <w:color w:val="000000" w:themeColor="text1"/>
                <w:sz w:val="20"/>
                <w:szCs w:val="20"/>
              </w:rPr>
              <w:t>.</w:t>
            </w:r>
            <w:r w:rsidRPr="007F4170">
              <w:rPr>
                <w:color w:val="000000" w:themeColor="text1"/>
                <w:sz w:val="20"/>
                <w:szCs w:val="20"/>
              </w:rPr>
              <w:t>989</w:t>
            </w:r>
            <w:r>
              <w:rPr>
                <w:color w:val="000000" w:themeColor="text1"/>
                <w:sz w:val="20"/>
                <w:szCs w:val="20"/>
              </w:rPr>
              <w:t>,</w:t>
            </w:r>
            <w:r w:rsidRPr="007F4170">
              <w:rPr>
                <w:color w:val="000000" w:themeColor="text1"/>
                <w:sz w:val="20"/>
                <w:szCs w:val="20"/>
              </w:rPr>
              <w:t>37</w:t>
            </w:r>
            <w:r>
              <w:rPr>
                <w:color w:val="000000" w:themeColor="text1"/>
                <w:sz w:val="20"/>
                <w:szCs w:val="20"/>
              </w:rPr>
              <w:t xml:space="preserve"> </w:t>
            </w:r>
            <w:r w:rsidR="00286387">
              <w:rPr>
                <w:bCs/>
                <w:sz w:val="20"/>
                <w:szCs w:val="20"/>
              </w:rPr>
              <w:t>EUR v letu 2025,</w:t>
            </w:r>
          </w:p>
          <w:p w14:paraId="282E82CE" w14:textId="4BAC7E50" w:rsidR="00286387" w:rsidRDefault="007F4170" w:rsidP="1639AFC3">
            <w:pPr>
              <w:pStyle w:val="Neotevilenodstavek"/>
              <w:widowControl w:val="0"/>
              <w:numPr>
                <w:ilvl w:val="0"/>
                <w:numId w:val="42"/>
              </w:numPr>
              <w:rPr>
                <w:b/>
                <w:bCs/>
                <w:sz w:val="20"/>
                <w:szCs w:val="20"/>
              </w:rPr>
            </w:pPr>
            <w:r w:rsidRPr="007F4170">
              <w:rPr>
                <w:color w:val="000000" w:themeColor="text1"/>
                <w:sz w:val="20"/>
                <w:szCs w:val="20"/>
              </w:rPr>
              <w:t>263</w:t>
            </w:r>
            <w:r>
              <w:rPr>
                <w:color w:val="000000" w:themeColor="text1"/>
                <w:sz w:val="20"/>
                <w:szCs w:val="20"/>
              </w:rPr>
              <w:t>.</w:t>
            </w:r>
            <w:r w:rsidRPr="007F4170">
              <w:rPr>
                <w:color w:val="000000" w:themeColor="text1"/>
                <w:sz w:val="20"/>
                <w:szCs w:val="20"/>
              </w:rPr>
              <w:t>274</w:t>
            </w:r>
            <w:r>
              <w:rPr>
                <w:color w:val="000000" w:themeColor="text1"/>
                <w:sz w:val="20"/>
                <w:szCs w:val="20"/>
              </w:rPr>
              <w:t>.</w:t>
            </w:r>
            <w:r w:rsidRPr="007F4170">
              <w:rPr>
                <w:color w:val="000000" w:themeColor="text1"/>
                <w:sz w:val="20"/>
                <w:szCs w:val="20"/>
              </w:rPr>
              <w:t>691</w:t>
            </w:r>
            <w:r>
              <w:rPr>
                <w:color w:val="000000" w:themeColor="text1"/>
                <w:sz w:val="20"/>
                <w:szCs w:val="20"/>
              </w:rPr>
              <w:t>,</w:t>
            </w:r>
            <w:r w:rsidRPr="007F4170">
              <w:rPr>
                <w:color w:val="000000" w:themeColor="text1"/>
                <w:sz w:val="20"/>
                <w:szCs w:val="20"/>
              </w:rPr>
              <w:t>88</w:t>
            </w:r>
            <w:r w:rsidR="002C6A7C">
              <w:rPr>
                <w:color w:val="000000" w:themeColor="text1"/>
                <w:sz w:val="20"/>
                <w:szCs w:val="20"/>
              </w:rPr>
              <w:t xml:space="preserve"> </w:t>
            </w:r>
            <w:r w:rsidR="00286387">
              <w:rPr>
                <w:bCs/>
                <w:sz w:val="20"/>
                <w:szCs w:val="20"/>
              </w:rPr>
              <w:t>EUR v letu 2026,</w:t>
            </w:r>
          </w:p>
          <w:p w14:paraId="47B749FB" w14:textId="7AD417AB" w:rsidR="00286387" w:rsidRDefault="007F4170" w:rsidP="1639AFC3">
            <w:pPr>
              <w:pStyle w:val="Neotevilenodstavek"/>
              <w:widowControl w:val="0"/>
              <w:numPr>
                <w:ilvl w:val="0"/>
                <w:numId w:val="42"/>
              </w:numPr>
              <w:rPr>
                <w:b/>
                <w:bCs/>
                <w:sz w:val="20"/>
                <w:szCs w:val="20"/>
              </w:rPr>
            </w:pPr>
            <w:r w:rsidRPr="007F4170">
              <w:rPr>
                <w:color w:val="000000" w:themeColor="text1"/>
                <w:sz w:val="20"/>
                <w:szCs w:val="20"/>
              </w:rPr>
              <w:t>198</w:t>
            </w:r>
            <w:r>
              <w:rPr>
                <w:color w:val="000000" w:themeColor="text1"/>
                <w:sz w:val="20"/>
                <w:szCs w:val="20"/>
              </w:rPr>
              <w:t>.</w:t>
            </w:r>
            <w:r w:rsidRPr="007F4170">
              <w:rPr>
                <w:color w:val="000000" w:themeColor="text1"/>
                <w:sz w:val="20"/>
                <w:szCs w:val="20"/>
              </w:rPr>
              <w:t>000</w:t>
            </w:r>
            <w:r>
              <w:rPr>
                <w:color w:val="000000" w:themeColor="text1"/>
                <w:sz w:val="20"/>
                <w:szCs w:val="20"/>
              </w:rPr>
              <w:t>.</w:t>
            </w:r>
            <w:r w:rsidRPr="007F4170">
              <w:rPr>
                <w:color w:val="000000" w:themeColor="text1"/>
                <w:sz w:val="20"/>
                <w:szCs w:val="20"/>
              </w:rPr>
              <w:t>471</w:t>
            </w:r>
            <w:r>
              <w:rPr>
                <w:color w:val="000000" w:themeColor="text1"/>
                <w:sz w:val="20"/>
                <w:szCs w:val="20"/>
              </w:rPr>
              <w:t>,</w:t>
            </w:r>
            <w:r w:rsidRPr="007F4170">
              <w:rPr>
                <w:color w:val="000000" w:themeColor="text1"/>
                <w:sz w:val="20"/>
                <w:szCs w:val="20"/>
              </w:rPr>
              <w:t>59</w:t>
            </w:r>
            <w:r w:rsidR="002C6A7C">
              <w:rPr>
                <w:color w:val="000000" w:themeColor="text1"/>
                <w:sz w:val="20"/>
                <w:szCs w:val="20"/>
              </w:rPr>
              <w:t xml:space="preserve"> </w:t>
            </w:r>
            <w:r w:rsidR="00286387">
              <w:rPr>
                <w:bCs/>
                <w:sz w:val="20"/>
                <w:szCs w:val="20"/>
              </w:rPr>
              <w:t xml:space="preserve">EUR v letu 2027 in </w:t>
            </w:r>
          </w:p>
          <w:p w14:paraId="29B086E6" w14:textId="6CFA2337" w:rsidR="003D25C9" w:rsidRPr="003D25C9" w:rsidRDefault="007F4170" w:rsidP="1639AFC3">
            <w:pPr>
              <w:pStyle w:val="Neotevilenodstavek"/>
              <w:widowControl w:val="0"/>
              <w:numPr>
                <w:ilvl w:val="0"/>
                <w:numId w:val="42"/>
              </w:numPr>
              <w:rPr>
                <w:color w:val="000000" w:themeColor="text1"/>
                <w:sz w:val="20"/>
                <w:szCs w:val="20"/>
              </w:rPr>
            </w:pPr>
            <w:r w:rsidRPr="007F4170">
              <w:rPr>
                <w:color w:val="000000" w:themeColor="text1"/>
                <w:sz w:val="20"/>
                <w:szCs w:val="20"/>
              </w:rPr>
              <w:t>173</w:t>
            </w:r>
            <w:r>
              <w:rPr>
                <w:color w:val="000000" w:themeColor="text1"/>
                <w:sz w:val="20"/>
                <w:szCs w:val="20"/>
              </w:rPr>
              <w:t>.</w:t>
            </w:r>
            <w:r w:rsidRPr="007F4170">
              <w:rPr>
                <w:color w:val="000000" w:themeColor="text1"/>
                <w:sz w:val="20"/>
                <w:szCs w:val="20"/>
              </w:rPr>
              <w:t>588</w:t>
            </w:r>
            <w:r>
              <w:rPr>
                <w:color w:val="000000" w:themeColor="text1"/>
                <w:sz w:val="20"/>
                <w:szCs w:val="20"/>
              </w:rPr>
              <w:t>.</w:t>
            </w:r>
            <w:r w:rsidRPr="007F4170">
              <w:rPr>
                <w:color w:val="000000" w:themeColor="text1"/>
                <w:sz w:val="20"/>
                <w:szCs w:val="20"/>
              </w:rPr>
              <w:t>117</w:t>
            </w:r>
            <w:r>
              <w:rPr>
                <w:color w:val="000000" w:themeColor="text1"/>
                <w:sz w:val="20"/>
                <w:szCs w:val="20"/>
              </w:rPr>
              <w:t>,</w:t>
            </w:r>
            <w:r w:rsidRPr="007F4170">
              <w:rPr>
                <w:color w:val="000000" w:themeColor="text1"/>
                <w:sz w:val="20"/>
                <w:szCs w:val="20"/>
              </w:rPr>
              <w:t>04</w:t>
            </w:r>
            <w:r w:rsidR="003B6891">
              <w:rPr>
                <w:color w:val="000000" w:themeColor="text1"/>
                <w:sz w:val="20"/>
                <w:szCs w:val="20"/>
              </w:rPr>
              <w:t xml:space="preserve"> </w:t>
            </w:r>
            <w:r w:rsidR="00286387" w:rsidRPr="1639AFC3">
              <w:rPr>
                <w:color w:val="000000" w:themeColor="text1"/>
                <w:sz w:val="20"/>
                <w:szCs w:val="20"/>
              </w:rPr>
              <w:t>EUR v letu 2028.</w:t>
            </w:r>
          </w:p>
        </w:tc>
      </w:tr>
    </w:tbl>
    <w:p w14:paraId="06028399" w14:textId="77777777" w:rsidR="00B960DB" w:rsidRPr="00B960DB" w:rsidRDefault="00B960DB" w:rsidP="00B960DB">
      <w:pPr>
        <w:rPr>
          <w:vanish/>
        </w:rPr>
      </w:pPr>
    </w:p>
    <w:tbl>
      <w:tblPr>
        <w:tblW w:w="934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46"/>
        <w:gridCol w:w="1216"/>
        <w:gridCol w:w="1848"/>
        <w:gridCol w:w="195"/>
        <w:gridCol w:w="1599"/>
        <w:gridCol w:w="246"/>
        <w:gridCol w:w="134"/>
        <w:gridCol w:w="1283"/>
        <w:gridCol w:w="1276"/>
      </w:tblGrid>
      <w:tr w:rsidR="00F02B4B" w:rsidRPr="0010462F" w14:paraId="0F03FB3B" w14:textId="77777777" w:rsidTr="02FCEBA3">
        <w:trPr>
          <w:trHeight w:val="35"/>
        </w:trPr>
        <w:tc>
          <w:tcPr>
            <w:tcW w:w="93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97F2D92" w14:textId="77777777" w:rsidR="00F02B4B" w:rsidRPr="0010462F" w:rsidRDefault="00F02B4B" w:rsidP="000F13E2">
            <w:pPr>
              <w:pStyle w:val="Naslov1"/>
              <w:keepNext w:val="0"/>
              <w:widowControl w:val="0"/>
              <w:tabs>
                <w:tab w:val="left" w:pos="2340"/>
              </w:tabs>
              <w:spacing w:before="0" w:after="0"/>
              <w:rPr>
                <w:sz w:val="20"/>
                <w:szCs w:val="20"/>
              </w:rPr>
            </w:pPr>
            <w:r w:rsidRPr="0010462F">
              <w:rPr>
                <w:sz w:val="20"/>
                <w:szCs w:val="20"/>
              </w:rPr>
              <w:t>I. Ocena finančnih posledic, ki niso načrtovane v sprejetem proračunu</w:t>
            </w:r>
          </w:p>
        </w:tc>
      </w:tr>
      <w:tr w:rsidR="00F02B4B" w:rsidRPr="0010462F" w14:paraId="6599ED65" w14:textId="77777777" w:rsidTr="02FCEBA3">
        <w:trPr>
          <w:trHeight w:val="276"/>
        </w:trPr>
        <w:tc>
          <w:tcPr>
            <w:tcW w:w="2762" w:type="dxa"/>
            <w:gridSpan w:val="2"/>
            <w:tcBorders>
              <w:top w:val="single" w:sz="4" w:space="0" w:color="auto"/>
              <w:left w:val="single" w:sz="4" w:space="0" w:color="auto"/>
              <w:bottom w:val="single" w:sz="4" w:space="0" w:color="auto"/>
              <w:right w:val="single" w:sz="4" w:space="0" w:color="auto"/>
            </w:tcBorders>
            <w:vAlign w:val="center"/>
          </w:tcPr>
          <w:p w14:paraId="26C9BAF6" w14:textId="77777777" w:rsidR="00F02B4B" w:rsidRPr="0010462F" w:rsidRDefault="00F02B4B" w:rsidP="003F712A">
            <w:pPr>
              <w:widowControl w:val="0"/>
              <w:ind w:left="-122" w:right="-112"/>
              <w:jc w:val="center"/>
              <w:rPr>
                <w:rFonts w:ascii="Arial"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24162F82"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Tekoče leto (t)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229544A"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69347FE"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+ 2</w:t>
            </w:r>
          </w:p>
        </w:tc>
        <w:tc>
          <w:tcPr>
            <w:tcW w:w="1276" w:type="dxa"/>
            <w:tcBorders>
              <w:top w:val="single" w:sz="4" w:space="0" w:color="auto"/>
              <w:left w:val="single" w:sz="4" w:space="0" w:color="auto"/>
              <w:bottom w:val="single" w:sz="4" w:space="0" w:color="auto"/>
              <w:right w:val="single" w:sz="4" w:space="0" w:color="auto"/>
            </w:tcBorders>
            <w:vAlign w:val="center"/>
          </w:tcPr>
          <w:p w14:paraId="5B3D9C1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7549DDC6" w14:textId="77777777" w:rsidTr="02FCEBA3">
        <w:trPr>
          <w:trHeight w:val="423"/>
        </w:trPr>
        <w:tc>
          <w:tcPr>
            <w:tcW w:w="2762" w:type="dxa"/>
            <w:gridSpan w:val="2"/>
            <w:tcBorders>
              <w:top w:val="single" w:sz="4" w:space="0" w:color="auto"/>
              <w:left w:val="single" w:sz="4" w:space="0" w:color="auto"/>
              <w:bottom w:val="single" w:sz="4" w:space="0" w:color="auto"/>
              <w:right w:val="single" w:sz="4" w:space="0" w:color="auto"/>
            </w:tcBorders>
            <w:vAlign w:val="center"/>
          </w:tcPr>
          <w:p w14:paraId="5D351E72"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48" w:type="dxa"/>
            <w:tcBorders>
              <w:top w:val="single" w:sz="4" w:space="0" w:color="auto"/>
              <w:left w:val="single" w:sz="4" w:space="0" w:color="auto"/>
              <w:bottom w:val="single" w:sz="4" w:space="0" w:color="auto"/>
              <w:right w:val="single" w:sz="4" w:space="0" w:color="auto"/>
            </w:tcBorders>
            <w:vAlign w:val="center"/>
          </w:tcPr>
          <w:p w14:paraId="59DDE4B0"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309B15A5"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89A2F63"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E18B7A3"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6AF614C2" w14:textId="77777777" w:rsidTr="02FCEBA3">
        <w:trPr>
          <w:trHeight w:val="423"/>
        </w:trPr>
        <w:tc>
          <w:tcPr>
            <w:tcW w:w="2762" w:type="dxa"/>
            <w:gridSpan w:val="2"/>
            <w:tcBorders>
              <w:top w:val="single" w:sz="4" w:space="0" w:color="auto"/>
              <w:left w:val="single" w:sz="4" w:space="0" w:color="auto"/>
              <w:bottom w:val="single" w:sz="4" w:space="0" w:color="auto"/>
              <w:right w:val="single" w:sz="4" w:space="0" w:color="auto"/>
            </w:tcBorders>
            <w:vAlign w:val="center"/>
          </w:tcPr>
          <w:p w14:paraId="2DCDF4E9"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48" w:type="dxa"/>
            <w:tcBorders>
              <w:top w:val="single" w:sz="4" w:space="0" w:color="auto"/>
              <w:left w:val="single" w:sz="4" w:space="0" w:color="auto"/>
              <w:bottom w:val="single" w:sz="4" w:space="0" w:color="auto"/>
              <w:right w:val="single" w:sz="4" w:space="0" w:color="auto"/>
            </w:tcBorders>
            <w:vAlign w:val="center"/>
          </w:tcPr>
          <w:p w14:paraId="51394B69"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0EE0E6"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BD6A4A8"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77975A"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7FB7F240" w14:textId="77777777" w:rsidTr="02FCEBA3">
        <w:trPr>
          <w:trHeight w:val="423"/>
        </w:trPr>
        <w:tc>
          <w:tcPr>
            <w:tcW w:w="2762" w:type="dxa"/>
            <w:gridSpan w:val="2"/>
            <w:tcBorders>
              <w:top w:val="single" w:sz="4" w:space="0" w:color="auto"/>
              <w:left w:val="single" w:sz="4" w:space="0" w:color="auto"/>
              <w:bottom w:val="single" w:sz="4" w:space="0" w:color="auto"/>
              <w:right w:val="single" w:sz="4" w:space="0" w:color="auto"/>
            </w:tcBorders>
            <w:vAlign w:val="center"/>
          </w:tcPr>
          <w:p w14:paraId="7D875819"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48" w:type="dxa"/>
            <w:tcBorders>
              <w:top w:val="single" w:sz="4" w:space="0" w:color="auto"/>
              <w:left w:val="single" w:sz="4" w:space="0" w:color="auto"/>
              <w:bottom w:val="single" w:sz="4" w:space="0" w:color="auto"/>
              <w:right w:val="single" w:sz="4" w:space="0" w:color="auto"/>
            </w:tcBorders>
            <w:vAlign w:val="center"/>
          </w:tcPr>
          <w:p w14:paraId="4C4BC093" w14:textId="77777777" w:rsidR="00F02B4B" w:rsidRPr="0010462F" w:rsidRDefault="00F02B4B" w:rsidP="003F712A">
            <w:pPr>
              <w:widowControl w:val="0"/>
              <w:jc w:val="center"/>
              <w:rPr>
                <w:rFonts w:ascii="Arial" w:hAnsi="Arial" w:cs="Arial"/>
                <w:sz w:val="20"/>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127AD3C" w14:textId="77777777" w:rsidR="00F02B4B" w:rsidRPr="0010462F" w:rsidRDefault="00F02B4B" w:rsidP="003F712A">
            <w:pPr>
              <w:widowControl w:val="0"/>
              <w:jc w:val="cente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2D8481" w14:textId="77777777" w:rsidR="00F02B4B" w:rsidRPr="0010462F" w:rsidRDefault="00F02B4B" w:rsidP="003F712A">
            <w:pPr>
              <w:widowControl w:val="0"/>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411B0E" w14:textId="77777777" w:rsidR="00F02B4B" w:rsidRPr="0010462F" w:rsidRDefault="00F02B4B" w:rsidP="003F712A">
            <w:pPr>
              <w:widowControl w:val="0"/>
              <w:jc w:val="center"/>
              <w:rPr>
                <w:rFonts w:ascii="Arial" w:hAnsi="Arial" w:cs="Arial"/>
                <w:sz w:val="20"/>
                <w:szCs w:val="20"/>
              </w:rPr>
            </w:pPr>
          </w:p>
        </w:tc>
      </w:tr>
      <w:tr w:rsidR="00F02B4B" w:rsidRPr="0010462F" w14:paraId="0CEC572B" w14:textId="77777777" w:rsidTr="02FCEBA3">
        <w:trPr>
          <w:trHeight w:val="623"/>
        </w:trPr>
        <w:tc>
          <w:tcPr>
            <w:tcW w:w="2762" w:type="dxa"/>
            <w:gridSpan w:val="2"/>
            <w:tcBorders>
              <w:top w:val="single" w:sz="4" w:space="0" w:color="auto"/>
              <w:left w:val="single" w:sz="4" w:space="0" w:color="auto"/>
              <w:bottom w:val="single" w:sz="4" w:space="0" w:color="auto"/>
              <w:right w:val="single" w:sz="4" w:space="0" w:color="auto"/>
            </w:tcBorders>
            <w:vAlign w:val="center"/>
          </w:tcPr>
          <w:p w14:paraId="4ED57F5B"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48" w:type="dxa"/>
            <w:tcBorders>
              <w:top w:val="single" w:sz="4" w:space="0" w:color="auto"/>
              <w:left w:val="single" w:sz="4" w:space="0" w:color="auto"/>
              <w:bottom w:val="single" w:sz="4" w:space="0" w:color="auto"/>
              <w:right w:val="single" w:sz="4" w:space="0" w:color="auto"/>
            </w:tcBorders>
            <w:vAlign w:val="center"/>
          </w:tcPr>
          <w:p w14:paraId="6F839482" w14:textId="77777777" w:rsidR="00F02B4B" w:rsidRPr="0010462F" w:rsidRDefault="00F02B4B" w:rsidP="003F712A">
            <w:pPr>
              <w:widowControl w:val="0"/>
              <w:jc w:val="center"/>
              <w:rPr>
                <w:rFonts w:ascii="Arial" w:hAnsi="Arial" w:cs="Arial"/>
                <w:sz w:val="20"/>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5E51FE3" w14:textId="77777777" w:rsidR="00F02B4B" w:rsidRPr="0010462F" w:rsidRDefault="00F02B4B" w:rsidP="003F712A">
            <w:pPr>
              <w:widowControl w:val="0"/>
              <w:jc w:val="cente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205073A" w14:textId="77777777" w:rsidR="00F02B4B" w:rsidRPr="0010462F" w:rsidRDefault="00F02B4B" w:rsidP="003F712A">
            <w:pPr>
              <w:widowControl w:val="0"/>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F32C03" w14:textId="77777777" w:rsidR="00F02B4B" w:rsidRPr="0010462F" w:rsidRDefault="00F02B4B" w:rsidP="003F712A">
            <w:pPr>
              <w:widowControl w:val="0"/>
              <w:jc w:val="center"/>
              <w:rPr>
                <w:rFonts w:ascii="Arial" w:hAnsi="Arial" w:cs="Arial"/>
                <w:sz w:val="20"/>
                <w:szCs w:val="20"/>
              </w:rPr>
            </w:pPr>
          </w:p>
        </w:tc>
      </w:tr>
      <w:tr w:rsidR="00F02B4B" w:rsidRPr="0010462F" w14:paraId="179A67BE" w14:textId="77777777" w:rsidTr="02FCEBA3">
        <w:trPr>
          <w:trHeight w:val="423"/>
        </w:trPr>
        <w:tc>
          <w:tcPr>
            <w:tcW w:w="2762" w:type="dxa"/>
            <w:gridSpan w:val="2"/>
            <w:tcBorders>
              <w:top w:val="single" w:sz="4" w:space="0" w:color="auto"/>
              <w:left w:val="single" w:sz="4" w:space="0" w:color="auto"/>
              <w:bottom w:val="single" w:sz="4" w:space="0" w:color="auto"/>
              <w:right w:val="single" w:sz="4" w:space="0" w:color="auto"/>
            </w:tcBorders>
            <w:vAlign w:val="center"/>
          </w:tcPr>
          <w:p w14:paraId="61D8CBA2"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48" w:type="dxa"/>
            <w:tcBorders>
              <w:top w:val="single" w:sz="4" w:space="0" w:color="auto"/>
              <w:left w:val="single" w:sz="4" w:space="0" w:color="auto"/>
              <w:bottom w:val="single" w:sz="4" w:space="0" w:color="auto"/>
              <w:right w:val="single" w:sz="4" w:space="0" w:color="auto"/>
            </w:tcBorders>
            <w:vAlign w:val="center"/>
          </w:tcPr>
          <w:p w14:paraId="5508FCD6"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54D888AA"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1FFC351"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F4C0F0"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78EDAC9D" w14:textId="77777777" w:rsidTr="02FCEBA3">
        <w:trPr>
          <w:trHeight w:val="257"/>
        </w:trPr>
        <w:tc>
          <w:tcPr>
            <w:tcW w:w="934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8AB27A" w14:textId="77777777" w:rsidR="00F02B4B" w:rsidRPr="0010462F" w:rsidRDefault="00F02B4B" w:rsidP="003F712A">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1E0EFA2C" w14:textId="77777777" w:rsidTr="02FCEBA3">
        <w:trPr>
          <w:trHeight w:val="257"/>
        </w:trPr>
        <w:tc>
          <w:tcPr>
            <w:tcW w:w="934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03E903" w14:textId="77777777" w:rsidR="00F02B4B" w:rsidRPr="0010462F" w:rsidRDefault="00F02B4B" w:rsidP="003F712A">
            <w:pPr>
              <w:pStyle w:val="Naslov1"/>
              <w:keepNext w:val="0"/>
              <w:widowControl w:val="0"/>
              <w:tabs>
                <w:tab w:val="left" w:pos="2340"/>
              </w:tabs>
              <w:spacing w:before="0" w:after="0"/>
              <w:ind w:left="142" w:hanging="142"/>
              <w:rPr>
                <w:sz w:val="20"/>
                <w:szCs w:val="20"/>
              </w:rPr>
            </w:pPr>
            <w:r w:rsidRPr="0010462F">
              <w:rPr>
                <w:sz w:val="20"/>
                <w:szCs w:val="20"/>
              </w:rPr>
              <w:t>II.a Pravice porabe za izvedbo predlaganih rešitev so zagotovljene:</w:t>
            </w:r>
          </w:p>
        </w:tc>
      </w:tr>
      <w:tr w:rsidR="00F02B4B" w:rsidRPr="0013691C" w14:paraId="7D23D5A0" w14:textId="77777777" w:rsidTr="02FCEBA3">
        <w:trPr>
          <w:trHeight w:val="100"/>
        </w:trPr>
        <w:tc>
          <w:tcPr>
            <w:tcW w:w="1546" w:type="dxa"/>
            <w:tcBorders>
              <w:top w:val="single" w:sz="4" w:space="0" w:color="auto"/>
              <w:left w:val="single" w:sz="4" w:space="0" w:color="auto"/>
              <w:bottom w:val="single" w:sz="4" w:space="0" w:color="auto"/>
              <w:right w:val="single" w:sz="4" w:space="0" w:color="auto"/>
            </w:tcBorders>
            <w:vAlign w:val="center"/>
          </w:tcPr>
          <w:p w14:paraId="3FA03AE8" w14:textId="77777777" w:rsidR="00F02B4B" w:rsidRPr="00B536E6" w:rsidRDefault="00F02B4B" w:rsidP="003F712A">
            <w:pPr>
              <w:widowControl w:val="0"/>
              <w:jc w:val="center"/>
              <w:rPr>
                <w:rFonts w:ascii="Arial" w:hAnsi="Arial" w:cs="Arial"/>
                <w:sz w:val="20"/>
                <w:szCs w:val="20"/>
              </w:rPr>
            </w:pPr>
            <w:r w:rsidRPr="00B536E6">
              <w:rPr>
                <w:rFonts w:ascii="Arial" w:hAnsi="Arial" w:cs="Arial"/>
                <w:sz w:val="20"/>
                <w:szCs w:val="20"/>
              </w:rPr>
              <w:t xml:space="preserve">Ime proračunskega uporabnika </w:t>
            </w: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0100B6B8" w14:textId="77777777" w:rsidR="00F02B4B" w:rsidRPr="00B536E6" w:rsidRDefault="00F02B4B" w:rsidP="003F712A">
            <w:pPr>
              <w:widowControl w:val="0"/>
              <w:jc w:val="center"/>
              <w:rPr>
                <w:rFonts w:ascii="Arial" w:hAnsi="Arial" w:cs="Arial"/>
                <w:sz w:val="20"/>
                <w:szCs w:val="20"/>
              </w:rPr>
            </w:pPr>
            <w:r w:rsidRPr="00B536E6">
              <w:rPr>
                <w:rFonts w:ascii="Arial" w:hAnsi="Arial" w:cs="Arial"/>
                <w:sz w:val="20"/>
                <w:szCs w:val="20"/>
              </w:rPr>
              <w:t>Šifra in naziv ukrepa, projekta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36E5B8E" w14:textId="77777777" w:rsidR="00F02B4B" w:rsidRPr="00B536E6" w:rsidRDefault="00F02B4B" w:rsidP="003F712A">
            <w:pPr>
              <w:widowControl w:val="0"/>
              <w:jc w:val="center"/>
              <w:rPr>
                <w:rFonts w:ascii="Arial" w:hAnsi="Arial" w:cs="Arial"/>
                <w:sz w:val="20"/>
                <w:szCs w:val="20"/>
              </w:rPr>
            </w:pPr>
            <w:r w:rsidRPr="00B536E6">
              <w:rPr>
                <w:rFonts w:ascii="Arial" w:hAnsi="Arial" w:cs="Arial"/>
                <w:sz w:val="20"/>
                <w:szCs w:val="20"/>
              </w:rPr>
              <w:t>Šifra in naziv proračunske postavke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BBB1E99" w14:textId="77777777" w:rsidR="00F02B4B" w:rsidRPr="00B536E6" w:rsidRDefault="00F02B4B" w:rsidP="003F712A">
            <w:pPr>
              <w:widowControl w:val="0"/>
              <w:jc w:val="center"/>
              <w:rPr>
                <w:rFonts w:ascii="Arial" w:hAnsi="Arial" w:cs="Arial"/>
                <w:sz w:val="20"/>
                <w:szCs w:val="20"/>
              </w:rPr>
            </w:pPr>
            <w:r w:rsidRPr="00B536E6">
              <w:rPr>
                <w:rFonts w:ascii="Arial" w:hAnsi="Arial" w:cs="Arial"/>
                <w:sz w:val="20"/>
                <w:szCs w:val="20"/>
              </w:rPr>
              <w:t>Znesek za 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2491818D" w14:textId="77777777" w:rsidR="00F02B4B" w:rsidRPr="00B536E6" w:rsidRDefault="00F02B4B" w:rsidP="003F712A">
            <w:pPr>
              <w:widowControl w:val="0"/>
              <w:jc w:val="center"/>
              <w:rPr>
                <w:rFonts w:ascii="Arial" w:hAnsi="Arial" w:cs="Arial"/>
                <w:sz w:val="20"/>
                <w:szCs w:val="20"/>
              </w:rPr>
            </w:pPr>
            <w:r w:rsidRPr="00B536E6">
              <w:rPr>
                <w:rFonts w:ascii="Arial" w:hAnsi="Arial" w:cs="Arial"/>
                <w:sz w:val="20"/>
                <w:szCs w:val="20"/>
              </w:rPr>
              <w:t>Znesek za t + 1</w:t>
            </w:r>
          </w:p>
        </w:tc>
      </w:tr>
      <w:tr w:rsidR="00C34F1A" w:rsidRPr="0013691C" w14:paraId="3D97833D" w14:textId="77777777" w:rsidTr="02FCEBA3">
        <w:trPr>
          <w:trHeight w:val="100"/>
        </w:trPr>
        <w:tc>
          <w:tcPr>
            <w:tcW w:w="1546" w:type="dxa"/>
            <w:tcBorders>
              <w:top w:val="single" w:sz="4" w:space="0" w:color="auto"/>
              <w:left w:val="single" w:sz="4" w:space="0" w:color="auto"/>
              <w:bottom w:val="nil"/>
              <w:right w:val="single" w:sz="4" w:space="0" w:color="auto"/>
            </w:tcBorders>
            <w:vAlign w:val="center"/>
          </w:tcPr>
          <w:p w14:paraId="2A8620DA" w14:textId="2F25345C" w:rsidR="00C34F1A" w:rsidRPr="00B536E6" w:rsidRDefault="00C34F1A" w:rsidP="00C34F1A">
            <w:pPr>
              <w:widowControl w:val="0"/>
              <w:rPr>
                <w:rFonts w:ascii="Arial" w:hAnsi="Arial" w:cs="Arial"/>
                <w:sz w:val="20"/>
                <w:szCs w:val="20"/>
              </w:rPr>
            </w:pPr>
            <w:r w:rsidRPr="00C34F1A">
              <w:rPr>
                <w:rFonts w:ascii="Arial" w:hAnsi="Arial" w:cs="Arial"/>
                <w:sz w:val="20"/>
                <w:szCs w:val="20"/>
              </w:rPr>
              <w:lastRenderedPageBreak/>
              <w:t>1811 Ministrstvo za zunanje in evropske zadeve</w:t>
            </w:r>
          </w:p>
        </w:tc>
        <w:tc>
          <w:tcPr>
            <w:tcW w:w="3259" w:type="dxa"/>
            <w:gridSpan w:val="3"/>
            <w:tcBorders>
              <w:top w:val="single" w:sz="4" w:space="0" w:color="auto"/>
              <w:left w:val="single" w:sz="4" w:space="0" w:color="auto"/>
              <w:bottom w:val="nil"/>
              <w:right w:val="single" w:sz="4" w:space="0" w:color="auto"/>
            </w:tcBorders>
            <w:vAlign w:val="center"/>
          </w:tcPr>
          <w:p w14:paraId="1F17F07F" w14:textId="77777777" w:rsidR="00C34F1A" w:rsidRPr="005C419A" w:rsidRDefault="00C34F1A" w:rsidP="00C34F1A">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1811-11-0006 - Razvojno sodelovanje</w:t>
            </w:r>
          </w:p>
          <w:p w14:paraId="747209BB" w14:textId="77777777" w:rsidR="00C34F1A" w:rsidRPr="005C419A" w:rsidRDefault="00C34F1A" w:rsidP="00C34F1A">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2330-22-0028 - Vzpostavitev centra za semenarstvo</w:t>
            </w:r>
          </w:p>
          <w:p w14:paraId="76A71C90" w14:textId="77777777" w:rsidR="00C34F1A" w:rsidRPr="00B536E6" w:rsidRDefault="00C34F1A" w:rsidP="00C34F1A">
            <w:pPr>
              <w:widowControl w:val="0"/>
              <w:jc w:val="center"/>
              <w:rPr>
                <w:rFonts w:ascii="Arial" w:hAnsi="Arial" w:cs="Arial"/>
                <w:sz w:val="20"/>
                <w:szCs w:val="20"/>
              </w:rPr>
            </w:pPr>
          </w:p>
        </w:tc>
        <w:tc>
          <w:tcPr>
            <w:tcW w:w="1845" w:type="dxa"/>
            <w:gridSpan w:val="2"/>
            <w:tcBorders>
              <w:top w:val="single" w:sz="4" w:space="0" w:color="auto"/>
              <w:left w:val="single" w:sz="4" w:space="0" w:color="auto"/>
              <w:bottom w:val="nil"/>
              <w:right w:val="single" w:sz="4" w:space="0" w:color="auto"/>
            </w:tcBorders>
          </w:tcPr>
          <w:p w14:paraId="03FFCA8F" w14:textId="7AB936A8" w:rsidR="00C34F1A" w:rsidRPr="00C34F1A" w:rsidRDefault="00C34F1A" w:rsidP="00C34F1A">
            <w:pPr>
              <w:pStyle w:val="Naslov1"/>
              <w:keepNext w:val="0"/>
              <w:widowControl w:val="0"/>
              <w:tabs>
                <w:tab w:val="left" w:pos="360"/>
              </w:tabs>
              <w:spacing w:before="0" w:after="0"/>
              <w:jc w:val="left"/>
              <w:rPr>
                <w:b w:val="0"/>
                <w:bCs w:val="0"/>
                <w:sz w:val="20"/>
                <w:szCs w:val="20"/>
              </w:rPr>
            </w:pPr>
            <w:r w:rsidRPr="00C34F1A">
              <w:rPr>
                <w:b w:val="0"/>
                <w:bCs w:val="0"/>
                <w:sz w:val="20"/>
                <w:szCs w:val="20"/>
              </w:rPr>
              <w:t>PP 231758 Sklad za podnebne spremembe</w:t>
            </w:r>
          </w:p>
        </w:tc>
        <w:tc>
          <w:tcPr>
            <w:tcW w:w="1417" w:type="dxa"/>
            <w:gridSpan w:val="2"/>
            <w:tcBorders>
              <w:top w:val="single" w:sz="4" w:space="0" w:color="auto"/>
              <w:left w:val="single" w:sz="4" w:space="0" w:color="auto"/>
              <w:bottom w:val="nil"/>
              <w:right w:val="single" w:sz="4" w:space="0" w:color="auto"/>
            </w:tcBorders>
          </w:tcPr>
          <w:p w14:paraId="070A8860" w14:textId="1F1EBC84" w:rsidR="00C34F1A" w:rsidRPr="00C34F1A" w:rsidRDefault="00D01321" w:rsidP="00C34F1A">
            <w:pPr>
              <w:pStyle w:val="Naslov1"/>
              <w:keepNext w:val="0"/>
              <w:widowControl w:val="0"/>
              <w:tabs>
                <w:tab w:val="left" w:pos="360"/>
              </w:tabs>
              <w:spacing w:before="0" w:after="0"/>
              <w:jc w:val="left"/>
              <w:rPr>
                <w:b w:val="0"/>
                <w:bCs w:val="0"/>
                <w:sz w:val="20"/>
                <w:szCs w:val="20"/>
              </w:rPr>
            </w:pPr>
            <w:r w:rsidRPr="00D01321">
              <w:rPr>
                <w:b w:val="0"/>
                <w:bCs w:val="0"/>
                <w:sz w:val="20"/>
                <w:szCs w:val="20"/>
              </w:rPr>
              <w:t xml:space="preserve">195.496.989,37 </w:t>
            </w:r>
            <w:r w:rsidR="00C34F1A" w:rsidRPr="00C34F1A">
              <w:rPr>
                <w:b w:val="0"/>
                <w:bCs w:val="0"/>
                <w:sz w:val="20"/>
                <w:szCs w:val="20"/>
              </w:rPr>
              <w:t>EUR</w:t>
            </w:r>
          </w:p>
        </w:tc>
        <w:tc>
          <w:tcPr>
            <w:tcW w:w="1276" w:type="dxa"/>
            <w:tcBorders>
              <w:top w:val="single" w:sz="4" w:space="0" w:color="auto"/>
              <w:left w:val="single" w:sz="4" w:space="0" w:color="auto"/>
              <w:bottom w:val="nil"/>
              <w:right w:val="single" w:sz="4" w:space="0" w:color="auto"/>
            </w:tcBorders>
          </w:tcPr>
          <w:p w14:paraId="3A1E75BC" w14:textId="0447B5FE" w:rsidR="00C34F1A" w:rsidRPr="00C34F1A" w:rsidRDefault="00C34F1A" w:rsidP="00C34F1A">
            <w:pPr>
              <w:pStyle w:val="Naslov1"/>
              <w:keepNext w:val="0"/>
              <w:widowControl w:val="0"/>
              <w:tabs>
                <w:tab w:val="left" w:pos="360"/>
              </w:tabs>
              <w:spacing w:before="0" w:after="0"/>
              <w:jc w:val="left"/>
              <w:rPr>
                <w:b w:val="0"/>
                <w:bCs w:val="0"/>
                <w:sz w:val="20"/>
                <w:szCs w:val="20"/>
              </w:rPr>
            </w:pPr>
            <w:r w:rsidRPr="00C34F1A">
              <w:rPr>
                <w:b w:val="0"/>
                <w:bCs w:val="0"/>
                <w:sz w:val="20"/>
                <w:szCs w:val="20"/>
              </w:rPr>
              <w:t>97.893.633,06 EUR</w:t>
            </w:r>
          </w:p>
        </w:tc>
      </w:tr>
      <w:tr w:rsidR="00524AEE" w:rsidRPr="0013691C" w14:paraId="67610857" w14:textId="77777777" w:rsidTr="02FCEBA3">
        <w:trPr>
          <w:trHeight w:val="328"/>
        </w:trPr>
        <w:tc>
          <w:tcPr>
            <w:tcW w:w="1546" w:type="dxa"/>
            <w:tcBorders>
              <w:top w:val="nil"/>
              <w:left w:val="single" w:sz="4" w:space="0" w:color="auto"/>
              <w:bottom w:val="single" w:sz="4" w:space="0" w:color="auto"/>
              <w:right w:val="single" w:sz="4" w:space="0" w:color="auto"/>
            </w:tcBorders>
          </w:tcPr>
          <w:p w14:paraId="08C306F6" w14:textId="548353D6" w:rsidR="00F23F68" w:rsidRDefault="00F23F68" w:rsidP="00AF5A5B">
            <w:pPr>
              <w:pStyle w:val="Naslov1"/>
              <w:widowControl w:val="0"/>
              <w:tabs>
                <w:tab w:val="left" w:pos="360"/>
              </w:tabs>
              <w:spacing w:before="0" w:after="120" w:line="240" w:lineRule="exact"/>
              <w:jc w:val="left"/>
              <w:rPr>
                <w:b w:val="0"/>
                <w:bCs w:val="0"/>
                <w:sz w:val="20"/>
                <w:szCs w:val="20"/>
              </w:rPr>
            </w:pPr>
            <w:r w:rsidRPr="00F23F68">
              <w:rPr>
                <w:b w:val="0"/>
                <w:bCs w:val="0"/>
                <w:sz w:val="20"/>
                <w:szCs w:val="20"/>
              </w:rPr>
              <w:t>2330 Ministrstvo za kmetijstvo, gozdarstvo in prehrano</w:t>
            </w:r>
          </w:p>
          <w:p w14:paraId="6DF4F238" w14:textId="0D6F7AB4" w:rsidR="00555136" w:rsidRPr="00555136" w:rsidRDefault="00555136" w:rsidP="00AF5A5B">
            <w:pPr>
              <w:pStyle w:val="Naslov1"/>
              <w:widowControl w:val="0"/>
              <w:tabs>
                <w:tab w:val="left" w:pos="360"/>
              </w:tabs>
              <w:spacing w:before="0" w:after="120" w:line="240" w:lineRule="exact"/>
              <w:jc w:val="left"/>
              <w:rPr>
                <w:b w:val="0"/>
                <w:bCs w:val="0"/>
                <w:sz w:val="20"/>
                <w:szCs w:val="20"/>
              </w:rPr>
            </w:pPr>
            <w:r w:rsidRPr="00555136">
              <w:rPr>
                <w:b w:val="0"/>
                <w:bCs w:val="0"/>
                <w:sz w:val="20"/>
                <w:szCs w:val="20"/>
              </w:rPr>
              <w:t>2430 Ministrstvo za infrastrukturo</w:t>
            </w:r>
          </w:p>
          <w:p w14:paraId="61FA4C2C" w14:textId="77777777" w:rsidR="00DE1272" w:rsidRDefault="00DE1272" w:rsidP="00AF5A5B">
            <w:pPr>
              <w:pStyle w:val="Naslov1"/>
              <w:widowControl w:val="0"/>
              <w:tabs>
                <w:tab w:val="left" w:pos="360"/>
              </w:tabs>
              <w:spacing w:before="0" w:after="120" w:line="240" w:lineRule="exact"/>
              <w:jc w:val="left"/>
              <w:rPr>
                <w:b w:val="0"/>
                <w:bCs w:val="0"/>
                <w:sz w:val="20"/>
                <w:szCs w:val="20"/>
              </w:rPr>
            </w:pPr>
            <w:r w:rsidRPr="00555136">
              <w:rPr>
                <w:b w:val="0"/>
                <w:bCs w:val="0"/>
                <w:sz w:val="20"/>
                <w:szCs w:val="20"/>
              </w:rPr>
              <w:t xml:space="preserve">2431 Direkcija RS za infrastrukturo </w:t>
            </w:r>
          </w:p>
          <w:p w14:paraId="7BBD4C9C" w14:textId="77777777" w:rsidR="00DE1272" w:rsidRPr="00555136" w:rsidRDefault="00DE1272" w:rsidP="00AF5A5B">
            <w:pPr>
              <w:pStyle w:val="Naslov1"/>
              <w:widowControl w:val="0"/>
              <w:tabs>
                <w:tab w:val="left" w:pos="360"/>
              </w:tabs>
              <w:spacing w:before="0" w:after="120" w:line="240" w:lineRule="exact"/>
              <w:jc w:val="left"/>
              <w:rPr>
                <w:b w:val="0"/>
                <w:bCs w:val="0"/>
                <w:sz w:val="20"/>
                <w:szCs w:val="20"/>
              </w:rPr>
            </w:pPr>
            <w:r w:rsidRPr="00555136">
              <w:rPr>
                <w:b w:val="0"/>
                <w:bCs w:val="0"/>
                <w:sz w:val="20"/>
                <w:szCs w:val="20"/>
              </w:rPr>
              <w:t>2560 Ministrstvo za naravne vire in prostor</w:t>
            </w:r>
          </w:p>
          <w:p w14:paraId="55096D3A" w14:textId="77777777" w:rsidR="00555136" w:rsidRPr="00555136" w:rsidRDefault="00555136" w:rsidP="00AF5A5B">
            <w:pPr>
              <w:pStyle w:val="Naslov1"/>
              <w:widowControl w:val="0"/>
              <w:tabs>
                <w:tab w:val="left" w:pos="360"/>
              </w:tabs>
              <w:spacing w:before="0" w:after="120" w:line="240" w:lineRule="exact"/>
              <w:jc w:val="left"/>
              <w:rPr>
                <w:b w:val="0"/>
                <w:bCs w:val="0"/>
                <w:sz w:val="20"/>
                <w:szCs w:val="20"/>
              </w:rPr>
            </w:pPr>
            <w:r w:rsidRPr="00555136">
              <w:rPr>
                <w:b w:val="0"/>
                <w:bCs w:val="0"/>
                <w:sz w:val="20"/>
                <w:szCs w:val="20"/>
              </w:rPr>
              <w:t>2561 Direkcija RS za vode</w:t>
            </w:r>
          </w:p>
          <w:p w14:paraId="62C743B0" w14:textId="5443F384" w:rsidR="00524AEE" w:rsidRPr="00B536E6" w:rsidRDefault="00F23F68" w:rsidP="00C34F1A">
            <w:pPr>
              <w:pStyle w:val="Naslov1"/>
              <w:widowControl w:val="0"/>
              <w:tabs>
                <w:tab w:val="left" w:pos="360"/>
              </w:tabs>
              <w:spacing w:before="0" w:after="120" w:line="240" w:lineRule="exact"/>
              <w:jc w:val="left"/>
              <w:rPr>
                <w:b w:val="0"/>
                <w:bCs w:val="0"/>
                <w:sz w:val="20"/>
                <w:szCs w:val="20"/>
              </w:rPr>
            </w:pPr>
            <w:r w:rsidRPr="00555136">
              <w:rPr>
                <w:b w:val="0"/>
                <w:bCs w:val="0"/>
                <w:sz w:val="20"/>
                <w:szCs w:val="20"/>
              </w:rPr>
              <w:t>2570</w:t>
            </w:r>
            <w:r>
              <w:rPr>
                <w:b w:val="0"/>
                <w:bCs w:val="0"/>
                <w:sz w:val="20"/>
                <w:szCs w:val="20"/>
              </w:rPr>
              <w:t xml:space="preserve"> </w:t>
            </w:r>
            <w:r w:rsidRPr="00555136">
              <w:rPr>
                <w:b w:val="0"/>
                <w:bCs w:val="0"/>
                <w:sz w:val="20"/>
                <w:szCs w:val="20"/>
              </w:rPr>
              <w:t>Ministrstvo za okolje, podnebje in energijo</w:t>
            </w:r>
            <w:r w:rsidR="00AF5A5B">
              <w:rPr>
                <w:b w:val="0"/>
                <w:bCs w:val="0"/>
                <w:sz w:val="20"/>
                <w:szCs w:val="20"/>
              </w:rPr>
              <w:t xml:space="preserve"> …</w:t>
            </w:r>
          </w:p>
        </w:tc>
        <w:tc>
          <w:tcPr>
            <w:tcW w:w="3259" w:type="dxa"/>
            <w:gridSpan w:val="3"/>
            <w:tcBorders>
              <w:top w:val="nil"/>
              <w:left w:val="single" w:sz="4" w:space="0" w:color="auto"/>
              <w:bottom w:val="single" w:sz="4" w:space="0" w:color="auto"/>
              <w:right w:val="single" w:sz="4" w:space="0" w:color="auto"/>
            </w:tcBorders>
          </w:tcPr>
          <w:p w14:paraId="2EFFD585" w14:textId="77777777"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2430-24-0005 - Spodbude železniškega tovornega prevoza 2024-2025</w:t>
            </w:r>
          </w:p>
          <w:p w14:paraId="059417AA" w14:textId="2A7A5573"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2431-18-0138 - Nabava voznih sredstev žel. potniškega prometa</w:t>
            </w:r>
          </w:p>
          <w:p w14:paraId="1D5C895C" w14:textId="322CF592"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2511-11-0005 - Izvajanje upravljavskih nalog</w:t>
            </w:r>
          </w:p>
          <w:p w14:paraId="446434CD" w14:textId="77777777"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2550-17-0021 - Zamenjava starih kurilnih naprav z novimi</w:t>
            </w:r>
          </w:p>
          <w:p w14:paraId="18AB956D" w14:textId="01D59EE3"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2550-22-0059 - Nakup novih vozil za izvajanje potniškega prometa</w:t>
            </w:r>
          </w:p>
          <w:p w14:paraId="185A3690" w14:textId="77777777"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2570-24-0013 - Samooskrba z električno energijo za gospodinjstva</w:t>
            </w:r>
          </w:p>
          <w:p w14:paraId="1A6514A4" w14:textId="77777777"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2570-24-0026 - Brezemisijska vozila za cestni promet 2024-2026</w:t>
            </w:r>
          </w:p>
          <w:p w14:paraId="27F6EF10" w14:textId="0A6C405A" w:rsidR="005C419A" w:rsidRPr="005C419A" w:rsidRDefault="005C419A" w:rsidP="00AF5A5B">
            <w:pPr>
              <w:pStyle w:val="Naslov1"/>
              <w:widowControl w:val="0"/>
              <w:tabs>
                <w:tab w:val="left" w:pos="360"/>
              </w:tabs>
              <w:spacing w:before="0" w:after="120" w:line="240" w:lineRule="exact"/>
              <w:jc w:val="left"/>
              <w:rPr>
                <w:b w:val="0"/>
                <w:bCs w:val="0"/>
                <w:sz w:val="20"/>
                <w:szCs w:val="20"/>
              </w:rPr>
            </w:pPr>
            <w:r w:rsidRPr="005C419A">
              <w:rPr>
                <w:b w:val="0"/>
                <w:bCs w:val="0"/>
                <w:sz w:val="20"/>
                <w:szCs w:val="20"/>
              </w:rPr>
              <w:t>2570-24-0058 - Nakup novih vozil za potniški promet</w:t>
            </w:r>
            <w:r w:rsidR="00AF5A5B">
              <w:rPr>
                <w:b w:val="0"/>
                <w:bCs w:val="0"/>
                <w:sz w:val="20"/>
                <w:szCs w:val="20"/>
              </w:rPr>
              <w:t xml:space="preserve"> …</w:t>
            </w:r>
          </w:p>
          <w:p w14:paraId="117C9008" w14:textId="1693822B" w:rsidR="00524AEE" w:rsidRPr="00524AEE" w:rsidRDefault="00524AEE" w:rsidP="001F5387">
            <w:pPr>
              <w:pStyle w:val="Naslov1"/>
              <w:keepNext w:val="0"/>
              <w:widowControl w:val="0"/>
              <w:tabs>
                <w:tab w:val="left" w:pos="360"/>
              </w:tabs>
              <w:spacing w:before="0" w:after="20" w:line="240" w:lineRule="exact"/>
              <w:jc w:val="left"/>
              <w:rPr>
                <w:b w:val="0"/>
                <w:bCs w:val="0"/>
                <w:sz w:val="20"/>
                <w:szCs w:val="20"/>
              </w:rPr>
            </w:pPr>
          </w:p>
        </w:tc>
        <w:tc>
          <w:tcPr>
            <w:tcW w:w="1845" w:type="dxa"/>
            <w:gridSpan w:val="2"/>
            <w:tcBorders>
              <w:top w:val="nil"/>
              <w:left w:val="single" w:sz="4" w:space="0" w:color="auto"/>
              <w:bottom w:val="single" w:sz="4" w:space="0" w:color="auto"/>
              <w:right w:val="single" w:sz="4" w:space="0" w:color="auto"/>
            </w:tcBorders>
          </w:tcPr>
          <w:p w14:paraId="72AE3541" w14:textId="1BA307C7" w:rsidR="00524AEE" w:rsidRPr="00B536E6" w:rsidRDefault="00524AEE" w:rsidP="00D533BD">
            <w:pPr>
              <w:pStyle w:val="Naslov1"/>
              <w:keepNext w:val="0"/>
              <w:widowControl w:val="0"/>
              <w:tabs>
                <w:tab w:val="left" w:pos="360"/>
              </w:tabs>
              <w:spacing w:before="0" w:after="0"/>
              <w:jc w:val="left"/>
              <w:rPr>
                <w:b w:val="0"/>
                <w:bCs w:val="0"/>
                <w:sz w:val="20"/>
                <w:szCs w:val="20"/>
              </w:rPr>
            </w:pPr>
          </w:p>
        </w:tc>
        <w:tc>
          <w:tcPr>
            <w:tcW w:w="1417" w:type="dxa"/>
            <w:gridSpan w:val="2"/>
            <w:tcBorders>
              <w:top w:val="nil"/>
              <w:left w:val="single" w:sz="4" w:space="0" w:color="auto"/>
              <w:bottom w:val="single" w:sz="4" w:space="0" w:color="auto"/>
              <w:right w:val="single" w:sz="4" w:space="0" w:color="auto"/>
            </w:tcBorders>
          </w:tcPr>
          <w:p w14:paraId="203E0137" w14:textId="43B1EB77" w:rsidR="00524AEE" w:rsidRPr="00B536E6" w:rsidRDefault="00524AEE" w:rsidP="00555136">
            <w:pPr>
              <w:pStyle w:val="Naslov1"/>
              <w:keepNext w:val="0"/>
              <w:widowControl w:val="0"/>
              <w:tabs>
                <w:tab w:val="left" w:pos="360"/>
              </w:tabs>
              <w:spacing w:before="0" w:after="0"/>
              <w:jc w:val="left"/>
              <w:rPr>
                <w:b w:val="0"/>
                <w:bCs w:val="0"/>
                <w:sz w:val="20"/>
                <w:szCs w:val="20"/>
              </w:rPr>
            </w:pPr>
          </w:p>
        </w:tc>
        <w:tc>
          <w:tcPr>
            <w:tcW w:w="1276" w:type="dxa"/>
            <w:tcBorders>
              <w:top w:val="nil"/>
              <w:left w:val="single" w:sz="4" w:space="0" w:color="auto"/>
              <w:bottom w:val="single" w:sz="4" w:space="0" w:color="auto"/>
              <w:right w:val="single" w:sz="4" w:space="0" w:color="auto"/>
            </w:tcBorders>
          </w:tcPr>
          <w:p w14:paraId="05C1658A" w14:textId="32E98577" w:rsidR="00524AEE" w:rsidRPr="00B536E6" w:rsidRDefault="00524AEE" w:rsidP="00555136">
            <w:pPr>
              <w:pStyle w:val="Naslov1"/>
              <w:keepNext w:val="0"/>
              <w:widowControl w:val="0"/>
              <w:tabs>
                <w:tab w:val="left" w:pos="360"/>
              </w:tabs>
              <w:spacing w:before="0" w:after="0"/>
              <w:jc w:val="left"/>
              <w:rPr>
                <w:b w:val="0"/>
                <w:bCs w:val="0"/>
                <w:sz w:val="20"/>
                <w:szCs w:val="20"/>
              </w:rPr>
            </w:pPr>
          </w:p>
        </w:tc>
      </w:tr>
      <w:tr w:rsidR="003241C6" w:rsidRPr="0010462F" w14:paraId="7E435EFA" w14:textId="77777777" w:rsidTr="02FCEBA3">
        <w:trPr>
          <w:trHeight w:val="95"/>
        </w:trPr>
        <w:tc>
          <w:tcPr>
            <w:tcW w:w="6650" w:type="dxa"/>
            <w:gridSpan w:val="6"/>
            <w:tcBorders>
              <w:top w:val="single" w:sz="4" w:space="0" w:color="auto"/>
              <w:left w:val="single" w:sz="4" w:space="0" w:color="auto"/>
              <w:bottom w:val="single" w:sz="4" w:space="0" w:color="auto"/>
              <w:right w:val="single" w:sz="4" w:space="0" w:color="auto"/>
            </w:tcBorders>
            <w:vAlign w:val="center"/>
          </w:tcPr>
          <w:p w14:paraId="68414DBC" w14:textId="77777777" w:rsidR="003241C6" w:rsidRPr="0010462F" w:rsidRDefault="003241C6" w:rsidP="003241C6">
            <w:pPr>
              <w:pStyle w:val="Naslov1"/>
              <w:keepNext w:val="0"/>
              <w:widowControl w:val="0"/>
              <w:tabs>
                <w:tab w:val="left" w:pos="360"/>
              </w:tabs>
              <w:spacing w:before="0" w:after="0"/>
              <w:rPr>
                <w:sz w:val="20"/>
                <w:szCs w:val="20"/>
              </w:rPr>
            </w:pPr>
            <w:r w:rsidRPr="0010462F">
              <w:rPr>
                <w:sz w:val="20"/>
                <w:szCs w:val="20"/>
              </w:rPr>
              <w:t>SKUPAJ</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501E3C" w14:textId="54B6697A" w:rsidR="003241C6" w:rsidRPr="0010462F" w:rsidRDefault="007F4170" w:rsidP="08AA69A3">
            <w:pPr>
              <w:widowControl w:val="0"/>
              <w:jc w:val="center"/>
              <w:rPr>
                <w:rFonts w:ascii="Arial" w:hAnsi="Arial" w:cs="Arial"/>
                <w:b/>
                <w:bCs/>
                <w:sz w:val="20"/>
                <w:szCs w:val="20"/>
              </w:rPr>
            </w:pPr>
            <w:r w:rsidRPr="007F4170">
              <w:rPr>
                <w:rFonts w:ascii="Arial" w:hAnsi="Arial" w:cs="Arial"/>
                <w:b/>
                <w:bCs/>
                <w:sz w:val="20"/>
                <w:szCs w:val="20"/>
              </w:rPr>
              <w:t>195</w:t>
            </w:r>
            <w:r>
              <w:rPr>
                <w:rFonts w:ascii="Arial" w:hAnsi="Arial" w:cs="Arial"/>
                <w:b/>
                <w:bCs/>
                <w:sz w:val="20"/>
                <w:szCs w:val="20"/>
              </w:rPr>
              <w:t>.</w:t>
            </w:r>
            <w:r w:rsidRPr="007F4170">
              <w:rPr>
                <w:rFonts w:ascii="Arial" w:hAnsi="Arial" w:cs="Arial"/>
                <w:b/>
                <w:bCs/>
                <w:sz w:val="20"/>
                <w:szCs w:val="20"/>
              </w:rPr>
              <w:t>496</w:t>
            </w:r>
            <w:r>
              <w:rPr>
                <w:rFonts w:ascii="Arial" w:hAnsi="Arial" w:cs="Arial"/>
                <w:b/>
                <w:bCs/>
                <w:sz w:val="20"/>
                <w:szCs w:val="20"/>
              </w:rPr>
              <w:t>.</w:t>
            </w:r>
            <w:r w:rsidRPr="007F4170">
              <w:rPr>
                <w:rFonts w:ascii="Arial" w:hAnsi="Arial" w:cs="Arial"/>
                <w:b/>
                <w:bCs/>
                <w:sz w:val="20"/>
                <w:szCs w:val="20"/>
              </w:rPr>
              <w:t>989</w:t>
            </w:r>
            <w:r>
              <w:rPr>
                <w:rFonts w:ascii="Arial" w:hAnsi="Arial" w:cs="Arial"/>
                <w:b/>
                <w:bCs/>
                <w:sz w:val="20"/>
                <w:szCs w:val="20"/>
              </w:rPr>
              <w:t>,</w:t>
            </w:r>
            <w:r w:rsidRPr="007F4170">
              <w:rPr>
                <w:rFonts w:ascii="Arial" w:hAnsi="Arial" w:cs="Arial"/>
                <w:b/>
                <w:bCs/>
                <w:sz w:val="20"/>
                <w:szCs w:val="20"/>
              </w:rPr>
              <w:t>37</w:t>
            </w:r>
            <w:r>
              <w:rPr>
                <w:rFonts w:ascii="Arial" w:hAnsi="Arial" w:cs="Arial"/>
                <w:b/>
                <w:bCs/>
                <w:sz w:val="20"/>
                <w:szCs w:val="20"/>
              </w:rPr>
              <w:t xml:space="preserve"> </w:t>
            </w:r>
            <w:r w:rsidR="003241C6" w:rsidRPr="08AA69A3">
              <w:rPr>
                <w:rFonts w:ascii="Arial" w:hAnsi="Arial" w:cs="Arial"/>
                <w:b/>
                <w:bCs/>
                <w:sz w:val="20"/>
                <w:szCs w:val="20"/>
              </w:rPr>
              <w:t>EUR</w:t>
            </w:r>
          </w:p>
        </w:tc>
        <w:tc>
          <w:tcPr>
            <w:tcW w:w="1276" w:type="dxa"/>
            <w:tcBorders>
              <w:top w:val="single" w:sz="4" w:space="0" w:color="auto"/>
              <w:left w:val="single" w:sz="4" w:space="0" w:color="auto"/>
              <w:bottom w:val="single" w:sz="4" w:space="0" w:color="auto"/>
              <w:right w:val="single" w:sz="4" w:space="0" w:color="auto"/>
            </w:tcBorders>
            <w:vAlign w:val="center"/>
          </w:tcPr>
          <w:p w14:paraId="18A49DB8" w14:textId="17548617" w:rsidR="003241C6" w:rsidRPr="0010462F" w:rsidRDefault="003241C6" w:rsidP="003241C6">
            <w:pPr>
              <w:pStyle w:val="Naslov1"/>
              <w:keepNext w:val="0"/>
              <w:widowControl w:val="0"/>
              <w:tabs>
                <w:tab w:val="left" w:pos="360"/>
              </w:tabs>
              <w:spacing w:before="0" w:after="0"/>
              <w:rPr>
                <w:sz w:val="20"/>
                <w:szCs w:val="20"/>
              </w:rPr>
            </w:pPr>
            <w:r w:rsidRPr="08AA69A3">
              <w:rPr>
                <w:sz w:val="20"/>
                <w:szCs w:val="20"/>
              </w:rPr>
              <w:t>97.893.633,06 EUR</w:t>
            </w:r>
          </w:p>
        </w:tc>
      </w:tr>
      <w:tr w:rsidR="003241C6" w:rsidRPr="0010462F" w14:paraId="79E7D17A" w14:textId="77777777" w:rsidTr="02FCEBA3">
        <w:trPr>
          <w:trHeight w:val="294"/>
        </w:trPr>
        <w:tc>
          <w:tcPr>
            <w:tcW w:w="934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9F936E" w14:textId="77777777" w:rsidR="003241C6" w:rsidRPr="0010462F" w:rsidRDefault="003241C6" w:rsidP="003241C6">
            <w:pPr>
              <w:pStyle w:val="Naslov1"/>
              <w:keepNext w:val="0"/>
              <w:widowControl w:val="0"/>
              <w:tabs>
                <w:tab w:val="left" w:pos="2340"/>
              </w:tabs>
              <w:spacing w:before="0" w:after="0"/>
              <w:rPr>
                <w:sz w:val="20"/>
                <w:szCs w:val="20"/>
              </w:rPr>
            </w:pPr>
            <w:r w:rsidRPr="0010462F">
              <w:rPr>
                <w:sz w:val="20"/>
                <w:szCs w:val="20"/>
              </w:rPr>
              <w:t>II.b Manjkajoče pravice porabe bodo zagotovljene s prerazporeditvijo:</w:t>
            </w:r>
          </w:p>
        </w:tc>
      </w:tr>
      <w:tr w:rsidR="003241C6" w:rsidRPr="0010462F" w14:paraId="50C52D0A" w14:textId="77777777" w:rsidTr="02FCEBA3">
        <w:trPr>
          <w:trHeight w:val="100"/>
        </w:trPr>
        <w:tc>
          <w:tcPr>
            <w:tcW w:w="1546" w:type="dxa"/>
            <w:tcBorders>
              <w:top w:val="single" w:sz="4" w:space="0" w:color="auto"/>
              <w:left w:val="single" w:sz="4" w:space="0" w:color="auto"/>
              <w:bottom w:val="single" w:sz="4" w:space="0" w:color="auto"/>
              <w:right w:val="single" w:sz="4" w:space="0" w:color="auto"/>
            </w:tcBorders>
            <w:vAlign w:val="center"/>
          </w:tcPr>
          <w:p w14:paraId="4D5C3286" w14:textId="77777777" w:rsidR="003241C6" w:rsidRPr="00426108" w:rsidRDefault="003241C6" w:rsidP="003241C6">
            <w:pPr>
              <w:widowControl w:val="0"/>
              <w:jc w:val="center"/>
              <w:rPr>
                <w:rFonts w:ascii="Arial" w:hAnsi="Arial" w:cs="Arial"/>
                <w:sz w:val="20"/>
                <w:szCs w:val="20"/>
              </w:rPr>
            </w:pPr>
            <w:r w:rsidRPr="00426108">
              <w:rPr>
                <w:rFonts w:ascii="Arial" w:hAnsi="Arial" w:cs="Arial"/>
                <w:sz w:val="20"/>
                <w:szCs w:val="20"/>
              </w:rPr>
              <w:t xml:space="preserve">Ime proračunskega uporabnika </w:t>
            </w: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650B2C99" w14:textId="77777777" w:rsidR="003241C6" w:rsidRPr="00426108" w:rsidRDefault="003241C6" w:rsidP="003241C6">
            <w:pPr>
              <w:widowControl w:val="0"/>
              <w:jc w:val="center"/>
              <w:rPr>
                <w:rFonts w:ascii="Arial" w:hAnsi="Arial" w:cs="Arial"/>
                <w:sz w:val="20"/>
                <w:szCs w:val="20"/>
              </w:rPr>
            </w:pPr>
            <w:r w:rsidRPr="00426108">
              <w:rPr>
                <w:rFonts w:ascii="Arial" w:hAnsi="Arial" w:cs="Arial"/>
                <w:sz w:val="20"/>
                <w:szCs w:val="20"/>
              </w:rPr>
              <w:t>Šifra in naziv ukrepa, projekta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8BAD553" w14:textId="77777777" w:rsidR="003241C6" w:rsidRPr="00426108" w:rsidRDefault="003241C6" w:rsidP="003241C6">
            <w:pPr>
              <w:widowControl w:val="0"/>
              <w:jc w:val="center"/>
              <w:rPr>
                <w:rFonts w:ascii="Arial" w:hAnsi="Arial" w:cs="Arial"/>
                <w:sz w:val="20"/>
                <w:szCs w:val="20"/>
              </w:rPr>
            </w:pPr>
            <w:r w:rsidRPr="00426108">
              <w:rPr>
                <w:rFonts w:ascii="Arial" w:hAnsi="Arial" w:cs="Arial"/>
                <w:sz w:val="20"/>
                <w:szCs w:val="20"/>
              </w:rPr>
              <w:t xml:space="preserve">Šifra in naziv proračunske postavke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296D900" w14:textId="77777777" w:rsidR="003241C6" w:rsidRPr="00426108" w:rsidRDefault="003241C6" w:rsidP="003241C6">
            <w:pPr>
              <w:widowControl w:val="0"/>
              <w:jc w:val="center"/>
              <w:rPr>
                <w:rFonts w:ascii="Arial" w:hAnsi="Arial" w:cs="Arial"/>
                <w:sz w:val="20"/>
                <w:szCs w:val="20"/>
              </w:rPr>
            </w:pPr>
            <w:r w:rsidRPr="00426108">
              <w:rPr>
                <w:rFonts w:ascii="Arial" w:hAnsi="Arial" w:cs="Arial"/>
                <w:sz w:val="20"/>
                <w:szCs w:val="20"/>
              </w:rPr>
              <w:t>Znesek za 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600F949D" w14:textId="77777777" w:rsidR="003241C6" w:rsidRPr="00426108" w:rsidRDefault="003241C6" w:rsidP="003241C6">
            <w:pPr>
              <w:widowControl w:val="0"/>
              <w:jc w:val="center"/>
              <w:rPr>
                <w:rFonts w:ascii="Arial" w:hAnsi="Arial" w:cs="Arial"/>
                <w:sz w:val="20"/>
                <w:szCs w:val="20"/>
              </w:rPr>
            </w:pPr>
            <w:r w:rsidRPr="00426108">
              <w:rPr>
                <w:rFonts w:ascii="Arial" w:hAnsi="Arial" w:cs="Arial"/>
                <w:sz w:val="20"/>
                <w:szCs w:val="20"/>
              </w:rPr>
              <w:t xml:space="preserve">Znesek za t + 1 </w:t>
            </w:r>
          </w:p>
        </w:tc>
      </w:tr>
      <w:tr w:rsidR="003241C6" w:rsidRPr="0010462F" w14:paraId="4D3F72F5" w14:textId="77777777" w:rsidTr="02FCEBA3">
        <w:trPr>
          <w:trHeight w:val="424"/>
        </w:trPr>
        <w:tc>
          <w:tcPr>
            <w:tcW w:w="1546" w:type="dxa"/>
            <w:tcBorders>
              <w:top w:val="single" w:sz="4" w:space="0" w:color="auto"/>
              <w:left w:val="single" w:sz="4" w:space="0" w:color="auto"/>
              <w:bottom w:val="single" w:sz="4" w:space="0" w:color="auto"/>
              <w:right w:val="single" w:sz="4" w:space="0" w:color="auto"/>
            </w:tcBorders>
            <w:vAlign w:val="center"/>
          </w:tcPr>
          <w:p w14:paraId="16CD3DF4" w14:textId="77777777" w:rsidR="003241C6" w:rsidRPr="00555136" w:rsidRDefault="003241C6" w:rsidP="003241C6">
            <w:pPr>
              <w:pStyle w:val="Naslov1"/>
              <w:keepNext w:val="0"/>
              <w:widowControl w:val="0"/>
              <w:tabs>
                <w:tab w:val="left" w:pos="360"/>
              </w:tabs>
              <w:spacing w:before="0" w:after="0"/>
              <w:rPr>
                <w:b w:val="0"/>
                <w:bCs w:val="0"/>
                <w:sz w:val="20"/>
                <w:szCs w:val="20"/>
              </w:rPr>
            </w:pPr>
            <w:r w:rsidRPr="00555136">
              <w:rPr>
                <w:b w:val="0"/>
                <w:bCs w:val="0"/>
                <w:sz w:val="20"/>
                <w:szCs w:val="20"/>
              </w:rPr>
              <w:t>2570</w:t>
            </w:r>
          </w:p>
          <w:p w14:paraId="375DC8F4" w14:textId="5ACE8564" w:rsidR="003241C6" w:rsidRPr="00555136" w:rsidRDefault="003241C6" w:rsidP="003241C6">
            <w:pPr>
              <w:pStyle w:val="Naslov1"/>
              <w:keepNext w:val="0"/>
              <w:widowControl w:val="0"/>
              <w:tabs>
                <w:tab w:val="left" w:pos="360"/>
              </w:tabs>
              <w:spacing w:before="0" w:after="0"/>
              <w:rPr>
                <w:b w:val="0"/>
                <w:bCs w:val="0"/>
                <w:sz w:val="20"/>
                <w:szCs w:val="20"/>
              </w:rPr>
            </w:pPr>
            <w:r w:rsidRPr="00555136">
              <w:rPr>
                <w:b w:val="0"/>
                <w:bCs w:val="0"/>
                <w:sz w:val="20"/>
                <w:szCs w:val="20"/>
              </w:rPr>
              <w:t>Ministrstvo za okolje, podnebje in energijo</w:t>
            </w: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23F2F6D5" w14:textId="18F76402" w:rsidR="003241C6" w:rsidRPr="00555136" w:rsidRDefault="003241C6" w:rsidP="003241C6">
            <w:pPr>
              <w:pStyle w:val="Naslov1"/>
              <w:keepNext w:val="0"/>
              <w:widowControl w:val="0"/>
              <w:tabs>
                <w:tab w:val="left" w:pos="360"/>
              </w:tabs>
              <w:spacing w:before="0" w:after="0"/>
              <w:jc w:val="left"/>
              <w:rPr>
                <w:b w:val="0"/>
                <w:bCs w:val="0"/>
                <w:sz w:val="20"/>
                <w:szCs w:val="20"/>
              </w:rPr>
            </w:pPr>
            <w:r w:rsidRPr="00555136">
              <w:rPr>
                <w:b w:val="0"/>
                <w:bCs w:val="0"/>
                <w:sz w:val="20"/>
                <w:szCs w:val="20"/>
              </w:rPr>
              <w:t>št. 2550-17-0003 EP »Poraba sredstev Sklada za podnebne spremembe«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AF41A14" w14:textId="1DA4F783" w:rsidR="003241C6" w:rsidRPr="00555136" w:rsidRDefault="003241C6" w:rsidP="00D533BD">
            <w:pPr>
              <w:pStyle w:val="Naslov1"/>
              <w:keepNext w:val="0"/>
              <w:widowControl w:val="0"/>
              <w:tabs>
                <w:tab w:val="left" w:pos="360"/>
              </w:tabs>
              <w:spacing w:before="0" w:after="0"/>
              <w:jc w:val="left"/>
              <w:rPr>
                <w:b w:val="0"/>
                <w:bCs w:val="0"/>
                <w:sz w:val="20"/>
                <w:szCs w:val="20"/>
              </w:rPr>
            </w:pPr>
            <w:r w:rsidRPr="08AA69A3">
              <w:rPr>
                <w:b w:val="0"/>
                <w:bCs w:val="0"/>
                <w:sz w:val="20"/>
                <w:szCs w:val="20"/>
              </w:rPr>
              <w:t>PP 231758</w:t>
            </w:r>
            <w:r w:rsidR="35488E54" w:rsidRPr="08AA69A3">
              <w:rPr>
                <w:b w:val="0"/>
                <w:bCs w:val="0"/>
                <w:sz w:val="20"/>
                <w:szCs w:val="20"/>
              </w:rPr>
              <w:t xml:space="preserve"> Sklad za podnebne spremembe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1993CCB" w14:textId="7BB11D1A" w:rsidR="003241C6" w:rsidRPr="00555136" w:rsidRDefault="007F4170" w:rsidP="003241C6">
            <w:pPr>
              <w:pStyle w:val="Naslov1"/>
              <w:keepNext w:val="0"/>
              <w:widowControl w:val="0"/>
              <w:tabs>
                <w:tab w:val="left" w:pos="360"/>
              </w:tabs>
              <w:spacing w:before="0" w:after="0"/>
              <w:rPr>
                <w:b w:val="0"/>
                <w:bCs w:val="0"/>
                <w:sz w:val="20"/>
                <w:szCs w:val="20"/>
              </w:rPr>
            </w:pPr>
            <w:r>
              <w:rPr>
                <w:b w:val="0"/>
                <w:bCs w:val="0"/>
                <w:sz w:val="20"/>
                <w:szCs w:val="20"/>
              </w:rPr>
              <w:t>0,0</w:t>
            </w:r>
            <w:r w:rsidR="008C0D16" w:rsidRPr="008C0D16">
              <w:rPr>
                <w:b w:val="0"/>
                <w:bCs w:val="0"/>
                <w:sz w:val="20"/>
                <w:szCs w:val="20"/>
              </w:rPr>
              <w:t>0</w:t>
            </w:r>
            <w:r w:rsidR="008C0D16">
              <w:rPr>
                <w:b w:val="0"/>
                <w:bCs w:val="0"/>
                <w:sz w:val="20"/>
                <w:szCs w:val="20"/>
              </w:rPr>
              <w:t xml:space="preserve"> </w:t>
            </w:r>
            <w:r w:rsidR="00D533BD">
              <w:rPr>
                <w:b w:val="0"/>
                <w:bCs w:val="0"/>
                <w:sz w:val="20"/>
                <w:szCs w:val="20"/>
              </w:rPr>
              <w:t>EUR</w:t>
            </w:r>
          </w:p>
        </w:tc>
        <w:tc>
          <w:tcPr>
            <w:tcW w:w="1276" w:type="dxa"/>
            <w:tcBorders>
              <w:top w:val="single" w:sz="4" w:space="0" w:color="auto"/>
              <w:left w:val="single" w:sz="4" w:space="0" w:color="auto"/>
              <w:bottom w:val="single" w:sz="4" w:space="0" w:color="auto"/>
              <w:right w:val="single" w:sz="4" w:space="0" w:color="auto"/>
            </w:tcBorders>
            <w:vAlign w:val="center"/>
          </w:tcPr>
          <w:p w14:paraId="2EBE152F" w14:textId="7F062717" w:rsidR="003241C6" w:rsidRPr="000F13E2" w:rsidRDefault="007F4170" w:rsidP="003241C6">
            <w:pPr>
              <w:pStyle w:val="Naslov1"/>
              <w:keepNext w:val="0"/>
              <w:widowControl w:val="0"/>
              <w:tabs>
                <w:tab w:val="left" w:pos="360"/>
              </w:tabs>
              <w:spacing w:before="0" w:after="0"/>
              <w:rPr>
                <w:b w:val="0"/>
                <w:bCs w:val="0"/>
                <w:sz w:val="20"/>
                <w:szCs w:val="20"/>
              </w:rPr>
            </w:pPr>
            <w:r>
              <w:rPr>
                <w:b w:val="0"/>
                <w:bCs w:val="0"/>
                <w:sz w:val="20"/>
                <w:szCs w:val="20"/>
              </w:rPr>
              <w:t xml:space="preserve"> </w:t>
            </w:r>
            <w:r w:rsidR="00D01321" w:rsidRPr="00D01321">
              <w:rPr>
                <w:b w:val="0"/>
                <w:bCs w:val="0"/>
                <w:sz w:val="20"/>
                <w:szCs w:val="20"/>
              </w:rPr>
              <w:t>165.381.058,82</w:t>
            </w:r>
            <w:r w:rsidR="00D01321">
              <w:rPr>
                <w:b w:val="0"/>
                <w:bCs w:val="0"/>
                <w:sz w:val="20"/>
                <w:szCs w:val="20"/>
              </w:rPr>
              <w:t xml:space="preserve"> </w:t>
            </w:r>
            <w:r w:rsidR="00D533BD">
              <w:rPr>
                <w:b w:val="0"/>
                <w:bCs w:val="0"/>
                <w:sz w:val="20"/>
                <w:szCs w:val="20"/>
              </w:rPr>
              <w:t>EUR</w:t>
            </w:r>
          </w:p>
        </w:tc>
      </w:tr>
      <w:tr w:rsidR="003241C6" w:rsidRPr="0010462F" w14:paraId="62FF5F55" w14:textId="77777777" w:rsidTr="02FCEBA3">
        <w:trPr>
          <w:trHeight w:val="95"/>
        </w:trPr>
        <w:tc>
          <w:tcPr>
            <w:tcW w:w="6650" w:type="dxa"/>
            <w:gridSpan w:val="6"/>
            <w:tcBorders>
              <w:top w:val="single" w:sz="4" w:space="0" w:color="auto"/>
              <w:left w:val="single" w:sz="4" w:space="0" w:color="auto"/>
              <w:bottom w:val="single" w:sz="4" w:space="0" w:color="auto"/>
              <w:right w:val="single" w:sz="4" w:space="0" w:color="auto"/>
            </w:tcBorders>
            <w:vAlign w:val="center"/>
          </w:tcPr>
          <w:p w14:paraId="0AFB7A0F" w14:textId="77777777" w:rsidR="003241C6" w:rsidRPr="00B536E6" w:rsidRDefault="003241C6" w:rsidP="003241C6">
            <w:pPr>
              <w:pStyle w:val="Naslov1"/>
              <w:keepNext w:val="0"/>
              <w:widowControl w:val="0"/>
              <w:tabs>
                <w:tab w:val="left" w:pos="360"/>
              </w:tabs>
              <w:spacing w:before="0" w:after="0"/>
              <w:rPr>
                <w:sz w:val="20"/>
                <w:szCs w:val="20"/>
              </w:rPr>
            </w:pPr>
            <w:r w:rsidRPr="00B536E6">
              <w:rPr>
                <w:sz w:val="20"/>
                <w:szCs w:val="20"/>
              </w:rPr>
              <w:t>SKUPAJ</w:t>
            </w:r>
          </w:p>
        </w:tc>
        <w:tc>
          <w:tcPr>
            <w:tcW w:w="1417" w:type="dxa"/>
            <w:gridSpan w:val="2"/>
            <w:tcBorders>
              <w:top w:val="single" w:sz="4" w:space="0" w:color="auto"/>
              <w:left w:val="single" w:sz="4" w:space="0" w:color="auto"/>
              <w:bottom w:val="single" w:sz="4" w:space="0" w:color="auto"/>
              <w:right w:val="single" w:sz="4" w:space="0" w:color="auto"/>
            </w:tcBorders>
          </w:tcPr>
          <w:p w14:paraId="6C8651BC" w14:textId="36C55FCB" w:rsidR="003241C6" w:rsidRPr="003241C6" w:rsidRDefault="00D01321" w:rsidP="003241C6">
            <w:pPr>
              <w:pStyle w:val="Naslov1"/>
              <w:keepNext w:val="0"/>
              <w:widowControl w:val="0"/>
              <w:tabs>
                <w:tab w:val="left" w:pos="360"/>
              </w:tabs>
              <w:spacing w:before="0" w:after="0"/>
              <w:rPr>
                <w:sz w:val="20"/>
                <w:szCs w:val="20"/>
              </w:rPr>
            </w:pPr>
            <w:r>
              <w:rPr>
                <w:sz w:val="20"/>
                <w:szCs w:val="20"/>
              </w:rPr>
              <w:t>0,0</w:t>
            </w:r>
            <w:r w:rsidR="008C0D16" w:rsidRPr="008C0D16">
              <w:rPr>
                <w:sz w:val="20"/>
                <w:szCs w:val="20"/>
              </w:rPr>
              <w:t>0</w:t>
            </w:r>
            <w:r>
              <w:rPr>
                <w:sz w:val="20"/>
                <w:szCs w:val="20"/>
              </w:rPr>
              <w:t xml:space="preserve"> </w:t>
            </w:r>
            <w:r w:rsidR="003241C6">
              <w:rPr>
                <w:sz w:val="20"/>
                <w:szCs w:val="20"/>
              </w:rPr>
              <w:t>EUR</w:t>
            </w:r>
          </w:p>
        </w:tc>
        <w:tc>
          <w:tcPr>
            <w:tcW w:w="1276" w:type="dxa"/>
            <w:tcBorders>
              <w:top w:val="single" w:sz="4" w:space="0" w:color="auto"/>
              <w:left w:val="single" w:sz="4" w:space="0" w:color="auto"/>
              <w:bottom w:val="single" w:sz="4" w:space="0" w:color="auto"/>
              <w:right w:val="single" w:sz="4" w:space="0" w:color="auto"/>
            </w:tcBorders>
          </w:tcPr>
          <w:p w14:paraId="77FA93A7" w14:textId="24CDC1E9" w:rsidR="003241C6" w:rsidRPr="003241C6" w:rsidRDefault="008C0D16" w:rsidP="00D533BD">
            <w:pPr>
              <w:pStyle w:val="Naslov1"/>
              <w:keepNext w:val="0"/>
              <w:widowControl w:val="0"/>
              <w:tabs>
                <w:tab w:val="left" w:pos="360"/>
              </w:tabs>
              <w:spacing w:before="0" w:after="0"/>
              <w:ind w:left="56"/>
              <w:rPr>
                <w:sz w:val="20"/>
                <w:szCs w:val="20"/>
              </w:rPr>
            </w:pPr>
            <w:r w:rsidRPr="008C0D16">
              <w:rPr>
                <w:sz w:val="20"/>
                <w:szCs w:val="20"/>
              </w:rPr>
              <w:t>16</w:t>
            </w:r>
            <w:r w:rsidR="007F4170">
              <w:rPr>
                <w:sz w:val="20"/>
                <w:szCs w:val="20"/>
              </w:rPr>
              <w:t>5</w:t>
            </w:r>
            <w:r w:rsidRPr="008C0D16">
              <w:rPr>
                <w:sz w:val="20"/>
                <w:szCs w:val="20"/>
              </w:rPr>
              <w:t>.381.058,82</w:t>
            </w:r>
            <w:r>
              <w:rPr>
                <w:sz w:val="20"/>
                <w:szCs w:val="20"/>
              </w:rPr>
              <w:t xml:space="preserve"> </w:t>
            </w:r>
            <w:r w:rsidR="003241C6">
              <w:rPr>
                <w:sz w:val="20"/>
                <w:szCs w:val="20"/>
              </w:rPr>
              <w:t>EUR</w:t>
            </w:r>
          </w:p>
        </w:tc>
      </w:tr>
      <w:tr w:rsidR="003241C6" w:rsidRPr="0010462F" w14:paraId="6787150B" w14:textId="77777777" w:rsidTr="02FCEBA3">
        <w:trPr>
          <w:trHeight w:val="207"/>
        </w:trPr>
        <w:tc>
          <w:tcPr>
            <w:tcW w:w="934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F92ED8" w14:textId="77777777" w:rsidR="003241C6" w:rsidRPr="0010462F" w:rsidRDefault="003241C6" w:rsidP="003241C6">
            <w:pPr>
              <w:pStyle w:val="Naslov1"/>
              <w:keepNext w:val="0"/>
              <w:widowControl w:val="0"/>
              <w:tabs>
                <w:tab w:val="left" w:pos="2340"/>
              </w:tabs>
              <w:spacing w:before="0" w:after="0"/>
              <w:rPr>
                <w:sz w:val="20"/>
                <w:szCs w:val="20"/>
              </w:rPr>
            </w:pPr>
            <w:r w:rsidRPr="0010462F">
              <w:rPr>
                <w:sz w:val="20"/>
                <w:szCs w:val="20"/>
              </w:rPr>
              <w:t>II.c Načrtovana nadomestitev zmanjšanih prihodkov in povečanih odhodkov proračuna:</w:t>
            </w:r>
          </w:p>
        </w:tc>
      </w:tr>
      <w:tr w:rsidR="003241C6" w:rsidRPr="0010462F" w14:paraId="2B9197F7" w14:textId="77777777" w:rsidTr="02FCEBA3">
        <w:trPr>
          <w:trHeight w:val="100"/>
        </w:trPr>
        <w:tc>
          <w:tcPr>
            <w:tcW w:w="4805" w:type="dxa"/>
            <w:gridSpan w:val="4"/>
            <w:tcBorders>
              <w:top w:val="single" w:sz="4" w:space="0" w:color="auto"/>
              <w:left w:val="single" w:sz="4" w:space="0" w:color="auto"/>
              <w:bottom w:val="single" w:sz="4" w:space="0" w:color="auto"/>
              <w:right w:val="single" w:sz="4" w:space="0" w:color="auto"/>
            </w:tcBorders>
            <w:vAlign w:val="center"/>
          </w:tcPr>
          <w:p w14:paraId="443F3B82" w14:textId="77777777" w:rsidR="003241C6" w:rsidRPr="0010462F" w:rsidRDefault="003241C6" w:rsidP="003241C6">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1599" w:type="dxa"/>
            <w:tcBorders>
              <w:top w:val="single" w:sz="4" w:space="0" w:color="auto"/>
              <w:left w:val="single" w:sz="4" w:space="0" w:color="auto"/>
              <w:bottom w:val="single" w:sz="4" w:space="0" w:color="auto"/>
              <w:right w:val="single" w:sz="4" w:space="0" w:color="auto"/>
            </w:tcBorders>
            <w:vAlign w:val="center"/>
          </w:tcPr>
          <w:p w14:paraId="48DAD560" w14:textId="77777777" w:rsidR="003241C6" w:rsidRPr="0010462F" w:rsidRDefault="003241C6" w:rsidP="003241C6">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0E3893FA" w14:textId="77777777" w:rsidR="003241C6" w:rsidRPr="0010462F" w:rsidRDefault="003241C6" w:rsidP="003241C6">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3241C6" w:rsidRPr="0010462F" w14:paraId="010C6197" w14:textId="77777777" w:rsidTr="02FCEBA3">
        <w:trPr>
          <w:trHeight w:val="95"/>
        </w:trPr>
        <w:tc>
          <w:tcPr>
            <w:tcW w:w="4805" w:type="dxa"/>
            <w:gridSpan w:val="4"/>
            <w:tcBorders>
              <w:top w:val="single" w:sz="4" w:space="0" w:color="auto"/>
              <w:left w:val="single" w:sz="4" w:space="0" w:color="auto"/>
              <w:bottom w:val="single" w:sz="4" w:space="0" w:color="auto"/>
              <w:right w:val="single" w:sz="4" w:space="0" w:color="auto"/>
            </w:tcBorders>
            <w:vAlign w:val="center"/>
          </w:tcPr>
          <w:p w14:paraId="0B7FB6C6" w14:textId="77777777" w:rsidR="003241C6" w:rsidRPr="0010462F" w:rsidRDefault="003241C6" w:rsidP="003241C6">
            <w:pPr>
              <w:pStyle w:val="Naslov1"/>
              <w:keepNext w:val="0"/>
              <w:widowControl w:val="0"/>
              <w:tabs>
                <w:tab w:val="left" w:pos="360"/>
              </w:tabs>
              <w:spacing w:before="0" w:after="0"/>
              <w:rPr>
                <w:b w:val="0"/>
                <w:bCs w:val="0"/>
                <w:sz w:val="20"/>
                <w:szCs w:val="20"/>
              </w:rPr>
            </w:pPr>
          </w:p>
        </w:tc>
        <w:tc>
          <w:tcPr>
            <w:tcW w:w="1599" w:type="dxa"/>
            <w:tcBorders>
              <w:top w:val="single" w:sz="4" w:space="0" w:color="auto"/>
              <w:left w:val="single" w:sz="4" w:space="0" w:color="auto"/>
              <w:bottom w:val="single" w:sz="4" w:space="0" w:color="auto"/>
              <w:right w:val="single" w:sz="4" w:space="0" w:color="auto"/>
            </w:tcBorders>
            <w:vAlign w:val="center"/>
          </w:tcPr>
          <w:p w14:paraId="3D938DD1" w14:textId="77777777" w:rsidR="003241C6" w:rsidRPr="0010462F" w:rsidRDefault="003241C6" w:rsidP="003241C6">
            <w:pPr>
              <w:pStyle w:val="Naslov1"/>
              <w:keepNext w:val="0"/>
              <w:widowControl w:val="0"/>
              <w:tabs>
                <w:tab w:val="left" w:pos="360"/>
              </w:tabs>
              <w:spacing w:before="0" w:after="0"/>
              <w:rPr>
                <w:b w:val="0"/>
                <w:bCs w:val="0"/>
                <w:sz w:val="20"/>
                <w:szCs w:val="20"/>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60B45421" w14:textId="77777777" w:rsidR="003241C6" w:rsidRPr="0010462F" w:rsidRDefault="003241C6" w:rsidP="003241C6">
            <w:pPr>
              <w:pStyle w:val="Naslov1"/>
              <w:keepNext w:val="0"/>
              <w:widowControl w:val="0"/>
              <w:tabs>
                <w:tab w:val="left" w:pos="360"/>
              </w:tabs>
              <w:spacing w:before="0" w:after="0"/>
              <w:rPr>
                <w:b w:val="0"/>
                <w:bCs w:val="0"/>
                <w:sz w:val="20"/>
                <w:szCs w:val="20"/>
              </w:rPr>
            </w:pPr>
          </w:p>
        </w:tc>
      </w:tr>
      <w:tr w:rsidR="003241C6" w:rsidRPr="0010462F" w14:paraId="589EF571" w14:textId="77777777" w:rsidTr="02FCEBA3">
        <w:trPr>
          <w:trHeight w:val="95"/>
        </w:trPr>
        <w:tc>
          <w:tcPr>
            <w:tcW w:w="4805" w:type="dxa"/>
            <w:gridSpan w:val="4"/>
            <w:tcBorders>
              <w:top w:val="single" w:sz="4" w:space="0" w:color="auto"/>
              <w:left w:val="single" w:sz="4" w:space="0" w:color="auto"/>
              <w:bottom w:val="single" w:sz="4" w:space="0" w:color="auto"/>
              <w:right w:val="single" w:sz="4" w:space="0" w:color="auto"/>
            </w:tcBorders>
            <w:vAlign w:val="center"/>
          </w:tcPr>
          <w:p w14:paraId="53088B09" w14:textId="77777777" w:rsidR="003241C6" w:rsidRPr="0010462F" w:rsidRDefault="003241C6" w:rsidP="003241C6">
            <w:pPr>
              <w:pStyle w:val="Naslov1"/>
              <w:keepNext w:val="0"/>
              <w:widowControl w:val="0"/>
              <w:tabs>
                <w:tab w:val="left" w:pos="360"/>
              </w:tabs>
              <w:spacing w:before="0" w:after="0"/>
              <w:rPr>
                <w:sz w:val="20"/>
                <w:szCs w:val="20"/>
              </w:rPr>
            </w:pPr>
            <w:r w:rsidRPr="0010462F">
              <w:rPr>
                <w:sz w:val="20"/>
                <w:szCs w:val="20"/>
              </w:rPr>
              <w:t>SKUPAJ</w:t>
            </w:r>
          </w:p>
        </w:tc>
        <w:tc>
          <w:tcPr>
            <w:tcW w:w="1599" w:type="dxa"/>
            <w:tcBorders>
              <w:top w:val="single" w:sz="4" w:space="0" w:color="auto"/>
              <w:left w:val="single" w:sz="4" w:space="0" w:color="auto"/>
              <w:bottom w:val="single" w:sz="4" w:space="0" w:color="auto"/>
              <w:right w:val="single" w:sz="4" w:space="0" w:color="auto"/>
            </w:tcBorders>
            <w:vAlign w:val="center"/>
          </w:tcPr>
          <w:p w14:paraId="09CAC66B" w14:textId="77777777" w:rsidR="003241C6" w:rsidRPr="0010462F" w:rsidRDefault="003241C6" w:rsidP="003241C6">
            <w:pPr>
              <w:pStyle w:val="Naslov1"/>
              <w:keepNext w:val="0"/>
              <w:widowControl w:val="0"/>
              <w:tabs>
                <w:tab w:val="left" w:pos="360"/>
              </w:tabs>
              <w:spacing w:before="0" w:after="0"/>
              <w:rPr>
                <w:sz w:val="20"/>
                <w:szCs w:val="20"/>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432AB643" w14:textId="77777777" w:rsidR="003241C6" w:rsidRPr="0010462F" w:rsidRDefault="003241C6" w:rsidP="003241C6">
            <w:pPr>
              <w:pStyle w:val="Naslov1"/>
              <w:keepNext w:val="0"/>
              <w:widowControl w:val="0"/>
              <w:tabs>
                <w:tab w:val="left" w:pos="360"/>
              </w:tabs>
              <w:spacing w:before="0" w:after="0"/>
              <w:rPr>
                <w:sz w:val="20"/>
                <w:szCs w:val="20"/>
              </w:rPr>
            </w:pPr>
          </w:p>
        </w:tc>
      </w:tr>
      <w:tr w:rsidR="003241C6" w:rsidRPr="0010462F" w14:paraId="321F8C7E"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10"/>
        </w:trPr>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AC65E" w14:textId="77777777" w:rsidR="003241C6" w:rsidRPr="0010462F" w:rsidRDefault="003241C6" w:rsidP="003241C6">
            <w:pPr>
              <w:widowControl w:val="0"/>
              <w:rPr>
                <w:rFonts w:ascii="Arial" w:hAnsi="Arial" w:cs="Arial"/>
                <w:b/>
                <w:sz w:val="20"/>
                <w:szCs w:val="20"/>
              </w:rPr>
            </w:pPr>
            <w:r w:rsidRPr="0010462F">
              <w:rPr>
                <w:rFonts w:ascii="Arial" w:hAnsi="Arial" w:cs="Arial"/>
                <w:b/>
                <w:sz w:val="20"/>
                <w:szCs w:val="20"/>
              </w:rPr>
              <w:lastRenderedPageBreak/>
              <w:t>OBRAZLOŽITEV:</w:t>
            </w:r>
          </w:p>
          <w:p w14:paraId="1AD8E795" w14:textId="77777777" w:rsidR="003241C6" w:rsidRPr="0010462F" w:rsidRDefault="003241C6" w:rsidP="003241C6">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0E38F408" w14:textId="77777777" w:rsidR="003241C6" w:rsidRPr="0010462F" w:rsidRDefault="003241C6" w:rsidP="003241C6">
            <w:pPr>
              <w:widowControl w:val="0"/>
              <w:ind w:left="360" w:hanging="76"/>
              <w:jc w:val="both"/>
              <w:rPr>
                <w:rFonts w:ascii="Arial" w:hAnsi="Arial" w:cs="Arial"/>
                <w:sz w:val="20"/>
                <w:szCs w:val="20"/>
                <w:lang w:eastAsia="sl-SI"/>
              </w:rPr>
            </w:pPr>
            <w:r w:rsidRPr="0010462F">
              <w:rPr>
                <w:rFonts w:ascii="Arial" w:hAnsi="Arial" w:cs="Arial"/>
                <w:sz w:val="20"/>
                <w:szCs w:val="20"/>
                <w:lang w:eastAsia="sl-SI"/>
              </w:rPr>
              <w:t>V zvezi s predlaganim vladnim gradivom se navedejo predvidene spremembe (povečanje, zmanjšanje):</w:t>
            </w:r>
          </w:p>
          <w:p w14:paraId="39F69386" w14:textId="77777777" w:rsidR="003241C6" w:rsidRPr="0010462F" w:rsidRDefault="003241C6" w:rsidP="003241C6">
            <w:pPr>
              <w:widowControl w:val="0"/>
              <w:numPr>
                <w:ilvl w:val="0"/>
                <w:numId w:val="39"/>
              </w:numPr>
              <w:jc w:val="both"/>
              <w:rPr>
                <w:rFonts w:ascii="Arial" w:hAnsi="Arial" w:cs="Arial"/>
                <w:sz w:val="20"/>
                <w:szCs w:val="20"/>
              </w:rPr>
            </w:pPr>
            <w:r w:rsidRPr="0010462F">
              <w:rPr>
                <w:rFonts w:ascii="Arial" w:hAnsi="Arial" w:cs="Arial"/>
                <w:sz w:val="20"/>
                <w:szCs w:val="20"/>
                <w:lang w:eastAsia="sl-SI"/>
              </w:rPr>
              <w:t>prihodkov državnega proračuna in občinskih proračunov,</w:t>
            </w:r>
          </w:p>
          <w:p w14:paraId="4386537F" w14:textId="77777777" w:rsidR="003241C6" w:rsidRPr="0010462F" w:rsidRDefault="003241C6" w:rsidP="003241C6">
            <w:pPr>
              <w:widowControl w:val="0"/>
              <w:numPr>
                <w:ilvl w:val="0"/>
                <w:numId w:val="39"/>
              </w:numPr>
              <w:jc w:val="both"/>
              <w:rPr>
                <w:rFonts w:ascii="Arial" w:hAnsi="Arial" w:cs="Arial"/>
                <w:sz w:val="20"/>
                <w:szCs w:val="20"/>
                <w:lang w:eastAsia="sl-SI"/>
              </w:rPr>
            </w:pPr>
            <w:r w:rsidRPr="0010462F">
              <w:rPr>
                <w:rFonts w:ascii="Arial" w:hAnsi="Arial" w:cs="Arial"/>
                <w:sz w:val="20"/>
                <w:szCs w:val="20"/>
                <w:lang w:eastAsia="sl-SI"/>
              </w:rPr>
              <w:t>odhodkov državnega proračuna, ki niso načrtovani na ukrepih oziroma projektih sprejetih proračunov,</w:t>
            </w:r>
          </w:p>
          <w:p w14:paraId="133E047C" w14:textId="77777777" w:rsidR="003241C6" w:rsidRPr="0010462F" w:rsidRDefault="003241C6" w:rsidP="003241C6">
            <w:pPr>
              <w:widowControl w:val="0"/>
              <w:numPr>
                <w:ilvl w:val="0"/>
                <w:numId w:val="39"/>
              </w:numPr>
              <w:jc w:val="both"/>
              <w:rPr>
                <w:rFonts w:ascii="Arial" w:hAnsi="Arial" w:cs="Arial"/>
                <w:sz w:val="20"/>
                <w:szCs w:val="20"/>
                <w:lang w:eastAsia="sl-SI"/>
              </w:rPr>
            </w:pPr>
            <w:r w:rsidRPr="0010462F">
              <w:rPr>
                <w:rFonts w:ascii="Arial" w:hAnsi="Arial" w:cs="Arial"/>
                <w:sz w:val="20"/>
                <w:szCs w:val="20"/>
                <w:lang w:eastAsia="sl-SI"/>
              </w:rPr>
              <w:t>obveznosti za druga javnofinančna sredstva (drugi viri), ki niso načrtovana na ukrepih oziroma projektih sprejetih proračunov.</w:t>
            </w:r>
          </w:p>
          <w:p w14:paraId="4D3EB840" w14:textId="77777777" w:rsidR="003241C6" w:rsidRPr="0010462F" w:rsidRDefault="003241C6" w:rsidP="003241C6">
            <w:pPr>
              <w:widowControl w:val="0"/>
              <w:ind w:left="284"/>
              <w:rPr>
                <w:rFonts w:ascii="Arial" w:hAnsi="Arial" w:cs="Arial"/>
                <w:sz w:val="20"/>
                <w:szCs w:val="20"/>
                <w:lang w:eastAsia="sl-SI"/>
              </w:rPr>
            </w:pPr>
          </w:p>
          <w:p w14:paraId="7A2F59B8" w14:textId="77777777" w:rsidR="003241C6" w:rsidRPr="0010462F" w:rsidRDefault="003241C6" w:rsidP="003241C6">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0591EC52" w14:textId="77777777" w:rsidR="003241C6" w:rsidRPr="0010462F" w:rsidRDefault="003241C6" w:rsidP="003241C6">
            <w:pPr>
              <w:widowControl w:val="0"/>
              <w:ind w:left="284"/>
              <w:jc w:val="both"/>
              <w:rPr>
                <w:rFonts w:ascii="Arial" w:hAnsi="Arial" w:cs="Arial"/>
                <w:sz w:val="20"/>
                <w:szCs w:val="20"/>
                <w:lang w:eastAsia="sl-SI"/>
              </w:rPr>
            </w:pPr>
            <w:r w:rsidRPr="0010462F">
              <w:rPr>
                <w:rFonts w:ascii="Arial" w:hAnsi="Arial" w:cs="Arial"/>
                <w:sz w:val="20"/>
                <w:szCs w:val="20"/>
                <w:lang w:eastAsia="sl-SI"/>
              </w:rPr>
              <w:t>Prikazane morajo biti finančne posledice za državni proračun, ki so na proračunskih postavkah načrtovane v dinamiki projektov oziroma ukrepov:</w:t>
            </w:r>
          </w:p>
          <w:p w14:paraId="4A23BEA9" w14:textId="77777777" w:rsidR="003241C6" w:rsidRPr="0010462F" w:rsidRDefault="003241C6" w:rsidP="003241C6">
            <w:pPr>
              <w:widowControl w:val="0"/>
              <w:ind w:left="720"/>
              <w:jc w:val="both"/>
              <w:rPr>
                <w:rFonts w:ascii="Arial" w:hAnsi="Arial" w:cs="Arial"/>
                <w:b/>
                <w:sz w:val="20"/>
                <w:szCs w:val="20"/>
                <w:lang w:eastAsia="sl-SI"/>
              </w:rPr>
            </w:pPr>
            <w:r w:rsidRPr="0010462F">
              <w:rPr>
                <w:rFonts w:ascii="Arial" w:hAnsi="Arial" w:cs="Arial"/>
                <w:b/>
                <w:sz w:val="20"/>
                <w:szCs w:val="20"/>
                <w:lang w:eastAsia="sl-SI"/>
              </w:rPr>
              <w:t>II.a Pravice porabe za izvedbo predlaganih rešitev so zagotovljene:</w:t>
            </w:r>
          </w:p>
          <w:p w14:paraId="58562E10" w14:textId="77777777" w:rsidR="003241C6" w:rsidRPr="0010462F" w:rsidRDefault="003241C6" w:rsidP="003241C6">
            <w:pPr>
              <w:widowControl w:val="0"/>
              <w:ind w:left="284"/>
              <w:jc w:val="both"/>
              <w:rPr>
                <w:rFonts w:ascii="Arial" w:hAnsi="Arial" w:cs="Arial"/>
                <w:sz w:val="20"/>
                <w:szCs w:val="20"/>
                <w:lang w:eastAsia="sl-SI"/>
              </w:rPr>
            </w:pPr>
            <w:r w:rsidRPr="0010462F">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D31FF64" w14:textId="77777777" w:rsidR="003241C6" w:rsidRPr="0010462F" w:rsidRDefault="003241C6" w:rsidP="003241C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proračunski uporabnik, ki bo financiral novi projekt oziroma ukrep,</w:t>
            </w:r>
          </w:p>
          <w:p w14:paraId="021F8888" w14:textId="77777777" w:rsidR="003241C6" w:rsidRPr="0010462F" w:rsidRDefault="003241C6" w:rsidP="003241C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 xml:space="preserve">projekt oziroma ukrep, s katerim se bodo dosegli cilji vladnega gradiva, in </w:t>
            </w:r>
          </w:p>
          <w:p w14:paraId="0EC57DC9" w14:textId="77777777" w:rsidR="003241C6" w:rsidRPr="0010462F" w:rsidRDefault="003241C6" w:rsidP="003241C6">
            <w:pPr>
              <w:widowControl w:val="0"/>
              <w:numPr>
                <w:ilvl w:val="0"/>
                <w:numId w:val="19"/>
              </w:numPr>
              <w:jc w:val="both"/>
              <w:rPr>
                <w:rFonts w:ascii="Arial" w:hAnsi="Arial" w:cs="Arial"/>
                <w:sz w:val="20"/>
                <w:szCs w:val="20"/>
                <w:lang w:eastAsia="sl-SI"/>
              </w:rPr>
            </w:pPr>
            <w:r w:rsidRPr="0010462F">
              <w:rPr>
                <w:rFonts w:ascii="Arial" w:hAnsi="Arial" w:cs="Arial"/>
                <w:sz w:val="20"/>
                <w:szCs w:val="20"/>
                <w:lang w:eastAsia="sl-SI"/>
              </w:rPr>
              <w:t>proračunske postavke.</w:t>
            </w:r>
          </w:p>
          <w:p w14:paraId="49773A39" w14:textId="77777777" w:rsidR="003241C6" w:rsidRPr="0010462F" w:rsidRDefault="003241C6" w:rsidP="003241C6">
            <w:pPr>
              <w:widowControl w:val="0"/>
              <w:ind w:left="284"/>
              <w:jc w:val="both"/>
              <w:rPr>
                <w:rFonts w:ascii="Arial" w:hAnsi="Arial" w:cs="Arial"/>
                <w:sz w:val="20"/>
                <w:szCs w:val="20"/>
                <w:lang w:eastAsia="sl-SI"/>
              </w:rPr>
            </w:pPr>
            <w:r w:rsidRPr="0010462F">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E018202" w14:textId="77777777" w:rsidR="003241C6" w:rsidRPr="0010462F" w:rsidRDefault="003241C6" w:rsidP="003241C6">
            <w:pPr>
              <w:widowControl w:val="0"/>
              <w:ind w:left="714"/>
              <w:jc w:val="both"/>
              <w:rPr>
                <w:rFonts w:ascii="Arial" w:hAnsi="Arial" w:cs="Arial"/>
                <w:b/>
                <w:sz w:val="20"/>
                <w:szCs w:val="20"/>
                <w:lang w:eastAsia="sl-SI"/>
              </w:rPr>
            </w:pPr>
            <w:r w:rsidRPr="0010462F">
              <w:rPr>
                <w:rFonts w:ascii="Arial" w:hAnsi="Arial" w:cs="Arial"/>
                <w:b/>
                <w:sz w:val="20"/>
                <w:szCs w:val="20"/>
                <w:lang w:eastAsia="sl-SI"/>
              </w:rPr>
              <w:t>II.b Manjkajoče pravice porabe bodo zagotovljene s prerazporeditvijo:</w:t>
            </w:r>
          </w:p>
          <w:p w14:paraId="1AE576BF" w14:textId="77777777" w:rsidR="003241C6" w:rsidRPr="0010462F" w:rsidRDefault="003241C6" w:rsidP="003241C6">
            <w:pPr>
              <w:widowControl w:val="0"/>
              <w:ind w:left="284"/>
              <w:jc w:val="both"/>
              <w:rPr>
                <w:rFonts w:ascii="Arial" w:hAnsi="Arial" w:cs="Arial"/>
                <w:sz w:val="20"/>
                <w:szCs w:val="20"/>
                <w:lang w:eastAsia="sl-SI"/>
              </w:rPr>
            </w:pPr>
            <w:r w:rsidRPr="0010462F">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0094624" w14:textId="77777777" w:rsidR="003241C6" w:rsidRPr="0010462F" w:rsidRDefault="003241C6" w:rsidP="003241C6">
            <w:pPr>
              <w:widowControl w:val="0"/>
              <w:ind w:left="714"/>
              <w:jc w:val="both"/>
              <w:rPr>
                <w:rFonts w:ascii="Arial" w:hAnsi="Arial" w:cs="Arial"/>
                <w:b/>
                <w:sz w:val="20"/>
                <w:szCs w:val="20"/>
                <w:lang w:eastAsia="sl-SI"/>
              </w:rPr>
            </w:pPr>
            <w:r w:rsidRPr="0010462F">
              <w:rPr>
                <w:rFonts w:ascii="Arial" w:hAnsi="Arial" w:cs="Arial"/>
                <w:b/>
                <w:sz w:val="20"/>
                <w:szCs w:val="20"/>
                <w:lang w:eastAsia="sl-SI"/>
              </w:rPr>
              <w:t>II.c Načrtovana nadomestitev zmanjšanih prihodkov in povečanih odhodkov proračuna:</w:t>
            </w:r>
          </w:p>
          <w:p w14:paraId="2ED4BB3B" w14:textId="77777777" w:rsidR="003241C6" w:rsidRPr="000A2C6D" w:rsidRDefault="003241C6" w:rsidP="003241C6">
            <w:pPr>
              <w:widowControl w:val="0"/>
              <w:ind w:left="284"/>
              <w:jc w:val="both"/>
              <w:rPr>
                <w:rFonts w:ascii="Arial" w:hAnsi="Arial" w:cs="Arial"/>
                <w:sz w:val="20"/>
                <w:szCs w:val="20"/>
                <w:lang w:eastAsia="sl-SI"/>
              </w:rPr>
            </w:pPr>
            <w:r w:rsidRPr="0010462F">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3241C6" w:rsidRPr="0010462F" w14:paraId="4399DEB3"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913D" w14:textId="77777777" w:rsidR="003241C6" w:rsidRPr="009D61B9" w:rsidRDefault="003241C6" w:rsidP="003241C6">
            <w:pPr>
              <w:pStyle w:val="Oddelek"/>
              <w:widowControl w:val="0"/>
              <w:numPr>
                <w:ilvl w:val="0"/>
                <w:numId w:val="0"/>
              </w:numPr>
              <w:spacing w:before="0" w:after="0" w:line="260" w:lineRule="exact"/>
              <w:jc w:val="left"/>
              <w:rPr>
                <w:sz w:val="20"/>
                <w:szCs w:val="20"/>
              </w:rPr>
            </w:pPr>
            <w:r w:rsidRPr="0010462F">
              <w:rPr>
                <w:sz w:val="20"/>
                <w:szCs w:val="20"/>
              </w:rPr>
              <w:t xml:space="preserve">7.b Predstavitev ocene finančnih posledic pod 40.000 EUR: </w:t>
            </w:r>
            <w:r>
              <w:rPr>
                <w:sz w:val="20"/>
                <w:szCs w:val="20"/>
              </w:rPr>
              <w:t>/</w:t>
            </w:r>
          </w:p>
        </w:tc>
      </w:tr>
      <w:tr w:rsidR="003241C6" w:rsidRPr="0010462F" w14:paraId="2B87184E"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1"/>
        </w:trPr>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5784" w14:textId="77777777" w:rsidR="003241C6" w:rsidRPr="0010462F" w:rsidRDefault="003241C6" w:rsidP="003241C6">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3241C6" w:rsidRPr="0010462F" w14:paraId="3D81A818"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C2866" w14:textId="77777777" w:rsidR="003241C6" w:rsidRPr="0010462F" w:rsidRDefault="003241C6" w:rsidP="003241C6">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6566C202" w14:textId="77777777" w:rsidR="003241C6" w:rsidRPr="0010462F" w:rsidRDefault="003241C6" w:rsidP="003241C6">
            <w:pPr>
              <w:pStyle w:val="Neotevilenodstavek"/>
              <w:widowControl w:val="0"/>
              <w:numPr>
                <w:ilvl w:val="1"/>
                <w:numId w:val="18"/>
              </w:numPr>
              <w:spacing w:before="0" w:after="0" w:line="260" w:lineRule="exact"/>
              <w:rPr>
                <w:iCs/>
                <w:sz w:val="20"/>
                <w:szCs w:val="20"/>
              </w:rPr>
            </w:pPr>
            <w:r w:rsidRPr="0010462F">
              <w:rPr>
                <w:iCs/>
                <w:sz w:val="20"/>
                <w:szCs w:val="20"/>
              </w:rPr>
              <w:t>pristojnosti občin,</w:t>
            </w:r>
          </w:p>
          <w:p w14:paraId="322DAD01" w14:textId="77777777" w:rsidR="003241C6" w:rsidRPr="0010462F" w:rsidRDefault="003241C6" w:rsidP="003241C6">
            <w:pPr>
              <w:pStyle w:val="Neotevilenodstavek"/>
              <w:widowControl w:val="0"/>
              <w:numPr>
                <w:ilvl w:val="1"/>
                <w:numId w:val="18"/>
              </w:numPr>
              <w:spacing w:before="0" w:after="0" w:line="260" w:lineRule="exact"/>
              <w:rPr>
                <w:iCs/>
                <w:sz w:val="20"/>
                <w:szCs w:val="20"/>
              </w:rPr>
            </w:pPr>
            <w:r w:rsidRPr="0010462F">
              <w:rPr>
                <w:iCs/>
                <w:sz w:val="20"/>
                <w:szCs w:val="20"/>
              </w:rPr>
              <w:t>delovanje občin,</w:t>
            </w:r>
          </w:p>
          <w:p w14:paraId="1D52D6E2" w14:textId="77777777" w:rsidR="003241C6" w:rsidRPr="000A2C6D" w:rsidRDefault="003241C6" w:rsidP="003241C6">
            <w:pPr>
              <w:pStyle w:val="Neotevilenodstavek"/>
              <w:widowControl w:val="0"/>
              <w:numPr>
                <w:ilvl w:val="1"/>
                <w:numId w:val="18"/>
              </w:numPr>
              <w:spacing w:before="0" w:after="0" w:line="260" w:lineRule="exact"/>
              <w:rPr>
                <w:iCs/>
                <w:sz w:val="20"/>
                <w:szCs w:val="20"/>
              </w:rPr>
            </w:pPr>
            <w:r w:rsidRPr="0010462F">
              <w:rPr>
                <w:iCs/>
                <w:sz w:val="20"/>
                <w:szCs w:val="20"/>
              </w:rPr>
              <w:t>financiranje občin.</w:t>
            </w:r>
          </w:p>
        </w:tc>
        <w:tc>
          <w:tcPr>
            <w:tcW w:w="2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A5593" w14:textId="428BC4A8" w:rsidR="003241C6" w:rsidRPr="009914B2" w:rsidRDefault="003241C6" w:rsidP="003241C6">
            <w:pPr>
              <w:pStyle w:val="Neotevilenodstavek"/>
              <w:widowControl w:val="0"/>
              <w:spacing w:before="0" w:after="0" w:line="260" w:lineRule="exact"/>
              <w:jc w:val="center"/>
              <w:rPr>
                <w:b/>
                <w:sz w:val="20"/>
                <w:szCs w:val="20"/>
              </w:rPr>
            </w:pPr>
            <w:r w:rsidRPr="009914B2">
              <w:rPr>
                <w:b/>
                <w:sz w:val="20"/>
                <w:szCs w:val="20"/>
              </w:rPr>
              <w:t>NE</w:t>
            </w:r>
          </w:p>
        </w:tc>
      </w:tr>
      <w:tr w:rsidR="003241C6" w:rsidRPr="0010462F" w14:paraId="29DD1A35"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A6355" w14:textId="77777777" w:rsidR="003241C6" w:rsidRPr="0010462F" w:rsidRDefault="003241C6" w:rsidP="003241C6">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396179B6" w14:textId="6A01041D" w:rsidR="003241C6" w:rsidRPr="00463561" w:rsidRDefault="003241C6" w:rsidP="003241C6">
            <w:pPr>
              <w:pStyle w:val="Neotevilenodstavek"/>
              <w:widowControl w:val="0"/>
              <w:numPr>
                <w:ilvl w:val="0"/>
                <w:numId w:val="20"/>
              </w:numPr>
              <w:spacing w:before="0" w:after="0" w:line="260" w:lineRule="exact"/>
              <w:rPr>
                <w:iCs/>
                <w:sz w:val="20"/>
                <w:szCs w:val="20"/>
              </w:rPr>
            </w:pPr>
            <w:r w:rsidRPr="0010462F">
              <w:rPr>
                <w:iCs/>
                <w:sz w:val="20"/>
                <w:szCs w:val="20"/>
              </w:rPr>
              <w:t xml:space="preserve">Skupnosti občin Slovenije SOS: </w:t>
            </w:r>
            <w:r w:rsidRPr="009914B2">
              <w:rPr>
                <w:b/>
                <w:iCs/>
                <w:sz w:val="20"/>
                <w:szCs w:val="20"/>
              </w:rPr>
              <w:t>DA</w:t>
            </w:r>
            <w:r w:rsidRPr="00463561">
              <w:rPr>
                <w:b/>
                <w:iCs/>
                <w:sz w:val="20"/>
                <w:szCs w:val="20"/>
              </w:rPr>
              <w:t xml:space="preserve"> </w:t>
            </w:r>
          </w:p>
          <w:p w14:paraId="6B87200B" w14:textId="5D2D0865" w:rsidR="003241C6" w:rsidRPr="0010462F" w:rsidRDefault="003241C6" w:rsidP="003241C6">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občin Slovenije ZOS: </w:t>
            </w:r>
            <w:r w:rsidRPr="009914B2">
              <w:rPr>
                <w:b/>
                <w:iCs/>
                <w:sz w:val="20"/>
                <w:szCs w:val="20"/>
              </w:rPr>
              <w:t>DA</w:t>
            </w:r>
          </w:p>
          <w:p w14:paraId="39E53989" w14:textId="4A583518" w:rsidR="003241C6" w:rsidRPr="00483822" w:rsidRDefault="003241C6" w:rsidP="003241C6">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mestnih občin Slovenije ZMOS: </w:t>
            </w:r>
            <w:r w:rsidRPr="009914B2">
              <w:rPr>
                <w:b/>
                <w:iCs/>
                <w:sz w:val="20"/>
                <w:szCs w:val="20"/>
              </w:rPr>
              <w:t>DA</w:t>
            </w:r>
          </w:p>
        </w:tc>
      </w:tr>
      <w:tr w:rsidR="003241C6" w:rsidRPr="0010462F" w14:paraId="05B4541D"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32A23" w14:textId="77777777" w:rsidR="003241C6" w:rsidRPr="0010462F" w:rsidRDefault="003241C6" w:rsidP="003241C6">
            <w:pPr>
              <w:pStyle w:val="Neotevilenodstavek"/>
              <w:widowControl w:val="0"/>
              <w:spacing w:before="0" w:after="0" w:line="260" w:lineRule="exact"/>
              <w:jc w:val="left"/>
              <w:rPr>
                <w:b/>
                <w:sz w:val="20"/>
                <w:szCs w:val="20"/>
              </w:rPr>
            </w:pPr>
            <w:r w:rsidRPr="0010462F">
              <w:rPr>
                <w:b/>
                <w:sz w:val="20"/>
                <w:szCs w:val="20"/>
              </w:rPr>
              <w:t>9. Predstavitev sodelovanja javnosti:</w:t>
            </w:r>
          </w:p>
        </w:tc>
      </w:tr>
      <w:tr w:rsidR="003241C6" w:rsidRPr="0010462F" w14:paraId="08D8FF04"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B9661" w14:textId="77777777" w:rsidR="003241C6" w:rsidRPr="0010462F" w:rsidRDefault="003241C6" w:rsidP="003241C6">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E9C5" w14:textId="6E4C7F2F" w:rsidR="003241C6" w:rsidRPr="00463561" w:rsidRDefault="003241C6" w:rsidP="003241C6">
            <w:pPr>
              <w:pStyle w:val="Neotevilenodstavek"/>
              <w:widowControl w:val="0"/>
              <w:spacing w:before="0" w:after="0" w:line="260" w:lineRule="exact"/>
              <w:jc w:val="center"/>
              <w:rPr>
                <w:bCs/>
                <w:iCs/>
                <w:sz w:val="20"/>
                <w:szCs w:val="20"/>
              </w:rPr>
            </w:pPr>
            <w:r w:rsidRPr="009914B2">
              <w:rPr>
                <w:b/>
                <w:sz w:val="20"/>
                <w:szCs w:val="20"/>
              </w:rPr>
              <w:t>DA</w:t>
            </w:r>
          </w:p>
        </w:tc>
      </w:tr>
      <w:tr w:rsidR="003241C6" w:rsidRPr="0010462F" w14:paraId="4E440267"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2647" w14:textId="77777777" w:rsidR="00EE3488" w:rsidRPr="00EE3488" w:rsidRDefault="00EE3488" w:rsidP="00EE3488">
            <w:pPr>
              <w:pStyle w:val="Neotevilenodstavek"/>
              <w:widowControl w:val="0"/>
              <w:rPr>
                <w:sz w:val="20"/>
                <w:szCs w:val="20"/>
              </w:rPr>
            </w:pPr>
            <w:r w:rsidRPr="00EE3488">
              <w:rPr>
                <w:sz w:val="20"/>
                <w:szCs w:val="20"/>
              </w:rPr>
              <w:t>Gradivo je bilo objavljeno na e-demokraciji.</w:t>
            </w:r>
          </w:p>
          <w:p w14:paraId="07F13947" w14:textId="3E7A9075" w:rsidR="00EE3488" w:rsidRPr="00EE3488" w:rsidRDefault="00EE3488" w:rsidP="00EE3488">
            <w:pPr>
              <w:pStyle w:val="Neotevilenodstavek"/>
              <w:widowControl w:val="0"/>
              <w:rPr>
                <w:sz w:val="20"/>
                <w:szCs w:val="20"/>
              </w:rPr>
            </w:pPr>
            <w:r w:rsidRPr="7A1A5DC2">
              <w:rPr>
                <w:sz w:val="20"/>
                <w:szCs w:val="20"/>
              </w:rPr>
              <w:t xml:space="preserve">Datum objave: </w:t>
            </w:r>
            <w:r w:rsidR="156B0093" w:rsidRPr="7A1A5DC2">
              <w:rPr>
                <w:sz w:val="20"/>
                <w:szCs w:val="20"/>
              </w:rPr>
              <w:t>6</w:t>
            </w:r>
            <w:r w:rsidRPr="7A1A5DC2">
              <w:rPr>
                <w:sz w:val="20"/>
                <w:szCs w:val="20"/>
              </w:rPr>
              <w:t xml:space="preserve">. </w:t>
            </w:r>
            <w:r w:rsidR="75198D5E" w:rsidRPr="7A1A5DC2">
              <w:rPr>
                <w:sz w:val="20"/>
                <w:szCs w:val="20"/>
              </w:rPr>
              <w:t>6</w:t>
            </w:r>
            <w:r w:rsidRPr="7A1A5DC2">
              <w:rPr>
                <w:sz w:val="20"/>
                <w:szCs w:val="20"/>
              </w:rPr>
              <w:t>. 2025</w:t>
            </w:r>
          </w:p>
          <w:p w14:paraId="4C2F1735" w14:textId="77777777" w:rsidR="00EE3488" w:rsidRPr="00EE3488" w:rsidRDefault="00EE3488" w:rsidP="00EE3488">
            <w:pPr>
              <w:pStyle w:val="Neotevilenodstavek"/>
              <w:widowControl w:val="0"/>
              <w:rPr>
                <w:sz w:val="20"/>
                <w:szCs w:val="20"/>
              </w:rPr>
            </w:pPr>
          </w:p>
          <w:p w14:paraId="459A31DB" w14:textId="77777777" w:rsidR="00EE3488" w:rsidRPr="00EE3488" w:rsidRDefault="00EE3488" w:rsidP="00EE3488">
            <w:pPr>
              <w:pStyle w:val="Neotevilenodstavek"/>
              <w:widowControl w:val="0"/>
              <w:rPr>
                <w:sz w:val="20"/>
                <w:szCs w:val="20"/>
              </w:rPr>
            </w:pPr>
            <w:r w:rsidRPr="00EE3488">
              <w:rPr>
                <w:sz w:val="20"/>
                <w:szCs w:val="20"/>
              </w:rPr>
              <w:lastRenderedPageBreak/>
              <w:t xml:space="preserve">V razpravo so bili vključeni: </w:t>
            </w:r>
          </w:p>
          <w:p w14:paraId="47778416" w14:textId="27030814" w:rsidR="00EE3488" w:rsidRPr="00EE3488" w:rsidRDefault="00EE3488" w:rsidP="00A63F43">
            <w:pPr>
              <w:pStyle w:val="Neotevilenodstavek"/>
              <w:widowControl w:val="0"/>
              <w:numPr>
                <w:ilvl w:val="0"/>
                <w:numId w:val="43"/>
              </w:numPr>
              <w:rPr>
                <w:sz w:val="20"/>
                <w:szCs w:val="20"/>
              </w:rPr>
            </w:pPr>
            <w:r w:rsidRPr="00EE3488">
              <w:rPr>
                <w:sz w:val="20"/>
                <w:szCs w:val="20"/>
              </w:rPr>
              <w:t xml:space="preserve">nevladne organizacije, </w:t>
            </w:r>
          </w:p>
          <w:p w14:paraId="4F131E8D" w14:textId="1834A846" w:rsidR="00EE3488" w:rsidRPr="00EE3488" w:rsidRDefault="00EE3488" w:rsidP="00A63F43">
            <w:pPr>
              <w:pStyle w:val="Neotevilenodstavek"/>
              <w:widowControl w:val="0"/>
              <w:numPr>
                <w:ilvl w:val="0"/>
                <w:numId w:val="43"/>
              </w:numPr>
              <w:rPr>
                <w:sz w:val="20"/>
                <w:szCs w:val="20"/>
              </w:rPr>
            </w:pPr>
            <w:r w:rsidRPr="00EE3488">
              <w:rPr>
                <w:sz w:val="20"/>
                <w:szCs w:val="20"/>
              </w:rPr>
              <w:t>predstavniki zainteresirane javnosti,</w:t>
            </w:r>
          </w:p>
          <w:p w14:paraId="2B87E9E8" w14:textId="072F7D53" w:rsidR="00EE3488" w:rsidRPr="00EE3488" w:rsidRDefault="00EE3488" w:rsidP="00A63F43">
            <w:pPr>
              <w:pStyle w:val="Neotevilenodstavek"/>
              <w:widowControl w:val="0"/>
              <w:numPr>
                <w:ilvl w:val="0"/>
                <w:numId w:val="43"/>
              </w:numPr>
              <w:rPr>
                <w:sz w:val="20"/>
                <w:szCs w:val="20"/>
              </w:rPr>
            </w:pPr>
            <w:r w:rsidRPr="00EE3488">
              <w:rPr>
                <w:sz w:val="20"/>
                <w:szCs w:val="20"/>
              </w:rPr>
              <w:t>predstavniki strokovne javnosti.</w:t>
            </w:r>
          </w:p>
          <w:p w14:paraId="1825253A" w14:textId="77777777" w:rsidR="00EE3488" w:rsidRPr="00EE3488" w:rsidRDefault="00EE3488" w:rsidP="00EE3488">
            <w:pPr>
              <w:pStyle w:val="Neotevilenodstavek"/>
              <w:widowControl w:val="0"/>
              <w:rPr>
                <w:sz w:val="20"/>
                <w:szCs w:val="20"/>
              </w:rPr>
            </w:pPr>
          </w:p>
          <w:p w14:paraId="415617ED" w14:textId="0890B784" w:rsidR="00641758" w:rsidRDefault="00EE3488" w:rsidP="002E53FB">
            <w:pPr>
              <w:pStyle w:val="Neotevilenodstavek"/>
              <w:widowControl w:val="0"/>
              <w:rPr>
                <w:sz w:val="20"/>
                <w:szCs w:val="20"/>
              </w:rPr>
            </w:pPr>
            <w:r w:rsidRPr="00EE3488">
              <w:rPr>
                <w:sz w:val="20"/>
                <w:szCs w:val="20"/>
              </w:rPr>
              <w:t>V fazi javne obravnave smo prejeli pripombe različnih deležnikov</w:t>
            </w:r>
            <w:r w:rsidR="00FC37A0">
              <w:rPr>
                <w:sz w:val="20"/>
                <w:szCs w:val="20"/>
              </w:rPr>
              <w:t>.</w:t>
            </w:r>
            <w:r w:rsidRPr="00EE3488">
              <w:rPr>
                <w:sz w:val="20"/>
                <w:szCs w:val="20"/>
              </w:rPr>
              <w:t xml:space="preserve"> Med njimi so:</w:t>
            </w:r>
            <w:r w:rsidR="00FC37A0">
              <w:rPr>
                <w:sz w:val="20"/>
                <w:szCs w:val="20"/>
              </w:rPr>
              <w:t xml:space="preserve"> </w:t>
            </w:r>
            <w:r w:rsidR="00FC37A0" w:rsidRPr="00FC37A0">
              <w:rPr>
                <w:sz w:val="20"/>
                <w:szCs w:val="20"/>
              </w:rPr>
              <w:t>Exprum d.o.o.</w:t>
            </w:r>
            <w:r w:rsidR="00A277DC">
              <w:rPr>
                <w:sz w:val="20"/>
                <w:szCs w:val="20"/>
              </w:rPr>
              <w:t>,</w:t>
            </w:r>
            <w:r w:rsidR="00FC37A0">
              <w:rPr>
                <w:sz w:val="20"/>
                <w:szCs w:val="20"/>
              </w:rPr>
              <w:t xml:space="preserve"> </w:t>
            </w:r>
            <w:r w:rsidR="006867A2" w:rsidRPr="006867A2">
              <w:rPr>
                <w:sz w:val="20"/>
                <w:szCs w:val="20"/>
              </w:rPr>
              <w:t>SLOGA</w:t>
            </w:r>
            <w:r w:rsidR="006867A2">
              <w:rPr>
                <w:sz w:val="20"/>
                <w:szCs w:val="20"/>
              </w:rPr>
              <w:t>,</w:t>
            </w:r>
            <w:r w:rsidR="00745300">
              <w:t xml:space="preserve"> </w:t>
            </w:r>
            <w:r w:rsidR="00745300" w:rsidRPr="00745300">
              <w:rPr>
                <w:sz w:val="20"/>
                <w:szCs w:val="20"/>
              </w:rPr>
              <w:t>platforma nevladnih organizacij za razvoj, globalno učenje in</w:t>
            </w:r>
            <w:r w:rsidR="00745300">
              <w:rPr>
                <w:sz w:val="20"/>
                <w:szCs w:val="20"/>
              </w:rPr>
              <w:t xml:space="preserve"> </w:t>
            </w:r>
            <w:r w:rsidR="00745300" w:rsidRPr="00745300">
              <w:rPr>
                <w:sz w:val="20"/>
                <w:szCs w:val="20"/>
              </w:rPr>
              <w:t>humanitarno pomoč</w:t>
            </w:r>
            <w:r w:rsidR="00745300">
              <w:rPr>
                <w:sz w:val="20"/>
                <w:szCs w:val="20"/>
              </w:rPr>
              <w:t>,</w:t>
            </w:r>
            <w:r w:rsidR="006867A2">
              <w:rPr>
                <w:sz w:val="20"/>
                <w:szCs w:val="20"/>
              </w:rPr>
              <w:t xml:space="preserve"> </w:t>
            </w:r>
            <w:r w:rsidR="00377EF1" w:rsidRPr="00377EF1">
              <w:rPr>
                <w:sz w:val="20"/>
                <w:szCs w:val="20"/>
              </w:rPr>
              <w:t>I</w:t>
            </w:r>
            <w:r w:rsidR="0095529E">
              <w:rPr>
                <w:sz w:val="20"/>
                <w:szCs w:val="20"/>
              </w:rPr>
              <w:t>nfra d.o.o.</w:t>
            </w:r>
            <w:r w:rsidR="00983209">
              <w:rPr>
                <w:sz w:val="20"/>
                <w:szCs w:val="20"/>
              </w:rPr>
              <w:t>,</w:t>
            </w:r>
            <w:r w:rsidR="00983209">
              <w:t xml:space="preserve"> </w:t>
            </w:r>
            <w:r w:rsidR="00983209" w:rsidRPr="00983209">
              <w:rPr>
                <w:sz w:val="20"/>
                <w:szCs w:val="20"/>
              </w:rPr>
              <w:t>Inštitut za podnebne rešitve</w:t>
            </w:r>
            <w:r w:rsidR="00617812">
              <w:rPr>
                <w:sz w:val="20"/>
                <w:szCs w:val="20"/>
              </w:rPr>
              <w:t xml:space="preserve">, </w:t>
            </w:r>
            <w:r w:rsidR="005F736F" w:rsidRPr="005F736F">
              <w:rPr>
                <w:sz w:val="20"/>
                <w:szCs w:val="20"/>
              </w:rPr>
              <w:t>Holding Slovenske elektrarne d.o.o.</w:t>
            </w:r>
            <w:r w:rsidR="000A6657">
              <w:rPr>
                <w:sz w:val="20"/>
                <w:szCs w:val="20"/>
              </w:rPr>
              <w:t xml:space="preserve">, </w:t>
            </w:r>
            <w:r w:rsidR="000A6657" w:rsidRPr="000A6657">
              <w:rPr>
                <w:sz w:val="20"/>
                <w:szCs w:val="20"/>
              </w:rPr>
              <w:t>A</w:t>
            </w:r>
            <w:r w:rsidR="00366A11">
              <w:rPr>
                <w:sz w:val="20"/>
                <w:szCs w:val="20"/>
              </w:rPr>
              <w:t>lpacem Cement</w:t>
            </w:r>
            <w:r w:rsidR="00792395">
              <w:rPr>
                <w:sz w:val="20"/>
                <w:szCs w:val="20"/>
              </w:rPr>
              <w:t xml:space="preserve"> d.d.</w:t>
            </w:r>
            <w:r w:rsidR="002D363B">
              <w:rPr>
                <w:sz w:val="20"/>
                <w:szCs w:val="20"/>
              </w:rPr>
              <w:t xml:space="preserve">, </w:t>
            </w:r>
            <w:r w:rsidR="002D363B" w:rsidRPr="002D363B">
              <w:rPr>
                <w:sz w:val="20"/>
                <w:szCs w:val="20"/>
              </w:rPr>
              <w:t xml:space="preserve">Mreža Plan B za Slovenijo:  Umanotera, Focus,  </w:t>
            </w:r>
            <w:r w:rsidR="00E66B6D">
              <w:rPr>
                <w:sz w:val="20"/>
                <w:szCs w:val="20"/>
              </w:rPr>
              <w:t xml:space="preserve">Cipra, </w:t>
            </w:r>
            <w:r w:rsidR="002D363B" w:rsidRPr="002D363B">
              <w:rPr>
                <w:sz w:val="20"/>
                <w:szCs w:val="20"/>
              </w:rPr>
              <w:t>PIC, Zavod KNOF</w:t>
            </w:r>
            <w:r w:rsidR="001447F0">
              <w:rPr>
                <w:sz w:val="20"/>
                <w:szCs w:val="20"/>
              </w:rPr>
              <w:t xml:space="preserve"> SO</w:t>
            </w:r>
            <w:r w:rsidR="00503239">
              <w:rPr>
                <w:sz w:val="20"/>
                <w:szCs w:val="20"/>
              </w:rPr>
              <w:t>. P.</w:t>
            </w:r>
            <w:r w:rsidR="002D363B" w:rsidRPr="002D363B">
              <w:rPr>
                <w:sz w:val="20"/>
                <w:szCs w:val="20"/>
              </w:rPr>
              <w:t>, Center za trajnostni razvoj podeželja Kranj,  Koalicija za trajnostno prometno politiko</w:t>
            </w:r>
            <w:r w:rsidR="00C52624">
              <w:rPr>
                <w:sz w:val="20"/>
                <w:szCs w:val="20"/>
              </w:rPr>
              <w:t>, Z</w:t>
            </w:r>
            <w:r w:rsidR="00D354A8">
              <w:rPr>
                <w:sz w:val="20"/>
                <w:szCs w:val="20"/>
              </w:rPr>
              <w:t>druženje</w:t>
            </w:r>
            <w:r w:rsidR="00C52624">
              <w:rPr>
                <w:sz w:val="20"/>
                <w:szCs w:val="20"/>
              </w:rPr>
              <w:t xml:space="preserve"> mestnih občin Slovenije, </w:t>
            </w:r>
            <w:r w:rsidR="00E96992">
              <w:rPr>
                <w:sz w:val="20"/>
                <w:szCs w:val="20"/>
              </w:rPr>
              <w:t>Skupnost občin Slovenije.</w:t>
            </w:r>
          </w:p>
          <w:p w14:paraId="4B8439E7" w14:textId="77777777" w:rsidR="000909A6" w:rsidRDefault="000909A6" w:rsidP="000909A6">
            <w:pPr>
              <w:pStyle w:val="Neotevilenodstavek"/>
              <w:widowControl w:val="0"/>
              <w:rPr>
                <w:sz w:val="20"/>
                <w:szCs w:val="20"/>
              </w:rPr>
            </w:pPr>
          </w:p>
          <w:p w14:paraId="286C4891" w14:textId="137A07A6" w:rsidR="000909A6" w:rsidRPr="000909A6" w:rsidRDefault="000909A6" w:rsidP="00A63F43">
            <w:pPr>
              <w:pStyle w:val="Neotevilenodstavek"/>
              <w:widowControl w:val="0"/>
              <w:spacing w:line="240" w:lineRule="auto"/>
              <w:rPr>
                <w:sz w:val="20"/>
                <w:szCs w:val="20"/>
              </w:rPr>
            </w:pPr>
            <w:r w:rsidRPr="000909A6">
              <w:rPr>
                <w:sz w:val="20"/>
                <w:szCs w:val="20"/>
              </w:rPr>
              <w:t>Predlogi in pripombe so bili upoštevani:</w:t>
            </w:r>
          </w:p>
          <w:p w14:paraId="5D28AF53" w14:textId="436FFCC1" w:rsidR="000909A6" w:rsidRPr="000909A6" w:rsidRDefault="000909A6" w:rsidP="00A63F43">
            <w:pPr>
              <w:pStyle w:val="Neotevilenodstavek"/>
              <w:widowControl w:val="0"/>
              <w:numPr>
                <w:ilvl w:val="0"/>
                <w:numId w:val="44"/>
              </w:numPr>
              <w:spacing w:line="240" w:lineRule="auto"/>
              <w:rPr>
                <w:sz w:val="20"/>
                <w:szCs w:val="20"/>
              </w:rPr>
            </w:pPr>
            <w:r w:rsidRPr="000909A6">
              <w:rPr>
                <w:sz w:val="20"/>
                <w:szCs w:val="20"/>
              </w:rPr>
              <w:t>v celoti,</w:t>
            </w:r>
          </w:p>
          <w:p w14:paraId="7CDAFC62" w14:textId="76E62F3A" w:rsidR="000909A6" w:rsidRPr="000909A6" w:rsidRDefault="000909A6" w:rsidP="00A63F43">
            <w:pPr>
              <w:pStyle w:val="Neotevilenodstavek"/>
              <w:widowControl w:val="0"/>
              <w:numPr>
                <w:ilvl w:val="0"/>
                <w:numId w:val="44"/>
              </w:numPr>
              <w:spacing w:line="240" w:lineRule="auto"/>
              <w:rPr>
                <w:sz w:val="20"/>
                <w:szCs w:val="20"/>
              </w:rPr>
            </w:pPr>
            <w:r w:rsidRPr="000909A6">
              <w:rPr>
                <w:sz w:val="20"/>
                <w:szCs w:val="20"/>
              </w:rPr>
              <w:t>večinoma,</w:t>
            </w:r>
          </w:p>
          <w:p w14:paraId="781137C1" w14:textId="23D3D118" w:rsidR="000909A6" w:rsidRPr="00A63F43" w:rsidRDefault="000909A6" w:rsidP="00A63F43">
            <w:pPr>
              <w:pStyle w:val="Neotevilenodstavek"/>
              <w:widowControl w:val="0"/>
              <w:numPr>
                <w:ilvl w:val="0"/>
                <w:numId w:val="44"/>
              </w:numPr>
              <w:spacing w:line="240" w:lineRule="auto"/>
              <w:rPr>
                <w:b/>
                <w:bCs/>
                <w:sz w:val="20"/>
                <w:szCs w:val="20"/>
              </w:rPr>
            </w:pPr>
            <w:r w:rsidRPr="00A63F43">
              <w:rPr>
                <w:b/>
                <w:bCs/>
                <w:sz w:val="20"/>
                <w:szCs w:val="20"/>
              </w:rPr>
              <w:t>delno,</w:t>
            </w:r>
          </w:p>
          <w:p w14:paraId="5D35B69C" w14:textId="5F29B340" w:rsidR="00641758" w:rsidRDefault="000909A6" w:rsidP="00A63F43">
            <w:pPr>
              <w:pStyle w:val="Neotevilenodstavek"/>
              <w:widowControl w:val="0"/>
              <w:numPr>
                <w:ilvl w:val="0"/>
                <w:numId w:val="44"/>
              </w:numPr>
              <w:spacing w:before="0" w:after="0" w:line="240" w:lineRule="auto"/>
              <w:rPr>
                <w:sz w:val="20"/>
                <w:szCs w:val="20"/>
              </w:rPr>
            </w:pPr>
            <w:r w:rsidRPr="000909A6">
              <w:rPr>
                <w:sz w:val="20"/>
                <w:szCs w:val="20"/>
              </w:rPr>
              <w:t>niso bili upoštevani.</w:t>
            </w:r>
          </w:p>
          <w:p w14:paraId="2A5AC30D" w14:textId="77777777" w:rsidR="000909A6" w:rsidRDefault="000909A6" w:rsidP="00A63F43">
            <w:pPr>
              <w:pStyle w:val="Neotevilenodstavek"/>
              <w:widowControl w:val="0"/>
              <w:spacing w:before="0" w:after="0" w:line="240" w:lineRule="auto"/>
              <w:rPr>
                <w:sz w:val="20"/>
                <w:szCs w:val="20"/>
              </w:rPr>
            </w:pPr>
          </w:p>
          <w:p w14:paraId="6C44D3BD" w14:textId="68F00570" w:rsidR="000909A6" w:rsidRDefault="006D1C44" w:rsidP="000909A6">
            <w:pPr>
              <w:pStyle w:val="Neotevilenodstavek"/>
              <w:widowControl w:val="0"/>
              <w:spacing w:before="0" w:after="0" w:line="260" w:lineRule="exact"/>
              <w:rPr>
                <w:sz w:val="20"/>
                <w:szCs w:val="20"/>
              </w:rPr>
            </w:pPr>
            <w:r w:rsidRPr="006D1C44">
              <w:rPr>
                <w:sz w:val="20"/>
                <w:szCs w:val="20"/>
              </w:rPr>
              <w:t>Bistveni predlogi in pripombe, ki niso bili upoštevani:</w:t>
            </w:r>
          </w:p>
          <w:p w14:paraId="07BBE4C5" w14:textId="48E0EB89" w:rsidR="003241C6" w:rsidRPr="00757E8B" w:rsidRDefault="001A1B86" w:rsidP="00EE3488">
            <w:pPr>
              <w:pStyle w:val="Neotevilenodstavek"/>
              <w:widowControl w:val="0"/>
              <w:spacing w:before="0" w:after="0" w:line="260" w:lineRule="exact"/>
              <w:rPr>
                <w:sz w:val="20"/>
                <w:szCs w:val="20"/>
              </w:rPr>
            </w:pPr>
            <w:r w:rsidRPr="02FCEBA3">
              <w:rPr>
                <w:sz w:val="20"/>
                <w:szCs w:val="20"/>
              </w:rPr>
              <w:t>V okviru javne obravnave predloga programa porabe sredstev smo prejeli predvsem predloge deležnikov, ki so izhajali iz posameznih interesnih področij. Večinoma so se nanašali na povečanje obsega sredstev za določene ukrepe ali pa na zmanjšanje oziroma preusmeritev sredstev na področjih, za katera posamezni deležniki ocenjujejo, da niso primerna za sofinanciranje. P</w:t>
            </w:r>
            <w:r w:rsidR="596111E7" w:rsidRPr="02FCEBA3">
              <w:rPr>
                <w:sz w:val="20"/>
                <w:szCs w:val="20"/>
              </w:rPr>
              <w:t>rejeti p</w:t>
            </w:r>
            <w:r w:rsidRPr="02FCEBA3">
              <w:rPr>
                <w:sz w:val="20"/>
                <w:szCs w:val="20"/>
              </w:rPr>
              <w:t>redlogi so bili tako pretežno usmerjeni v prilagoditve razporeditve sredstev glede na interese in pričakovanja posameznih skupin.</w:t>
            </w:r>
            <w:r w:rsidR="7840B39D" w:rsidRPr="02FCEBA3">
              <w:rPr>
                <w:sz w:val="20"/>
                <w:szCs w:val="20"/>
              </w:rPr>
              <w:t xml:space="preserve"> </w:t>
            </w:r>
          </w:p>
        </w:tc>
      </w:tr>
      <w:tr w:rsidR="003241C6" w:rsidRPr="0010462F" w14:paraId="776E9805"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D0309" w14:textId="77777777" w:rsidR="003241C6" w:rsidRPr="0010462F" w:rsidRDefault="003241C6" w:rsidP="003241C6">
            <w:pPr>
              <w:pStyle w:val="Neotevilenodstavek"/>
              <w:widowControl w:val="0"/>
              <w:spacing w:before="0" w:after="0" w:line="260" w:lineRule="exact"/>
              <w:jc w:val="left"/>
              <w:rPr>
                <w:sz w:val="20"/>
                <w:szCs w:val="20"/>
              </w:rPr>
            </w:pPr>
            <w:r w:rsidRPr="0010462F">
              <w:rPr>
                <w:b/>
                <w:sz w:val="20"/>
                <w:szCs w:val="20"/>
              </w:rPr>
              <w:lastRenderedPageBreak/>
              <w:t>10. Pri pripravi gradiva so bile upoštevane zahteve iz Resolucije o normativni dejavnosti:</w:t>
            </w:r>
          </w:p>
        </w:tc>
        <w:tc>
          <w:tcPr>
            <w:tcW w:w="2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A2D09" w14:textId="77777777" w:rsidR="003241C6" w:rsidRPr="0010462F" w:rsidRDefault="003241C6" w:rsidP="003241C6">
            <w:pPr>
              <w:pStyle w:val="Neotevilenodstavek"/>
              <w:widowControl w:val="0"/>
              <w:spacing w:before="0" w:after="0" w:line="260" w:lineRule="exact"/>
              <w:jc w:val="center"/>
              <w:rPr>
                <w:iCs/>
                <w:sz w:val="20"/>
                <w:szCs w:val="20"/>
              </w:rPr>
            </w:pPr>
            <w:r w:rsidRPr="0010462F">
              <w:rPr>
                <w:b/>
                <w:sz w:val="20"/>
                <w:szCs w:val="20"/>
              </w:rPr>
              <w:t>NE</w:t>
            </w:r>
          </w:p>
        </w:tc>
      </w:tr>
      <w:tr w:rsidR="003241C6" w:rsidRPr="0010462F" w14:paraId="60488842"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AEB47" w14:textId="77777777" w:rsidR="003241C6" w:rsidRPr="0010462F" w:rsidRDefault="003241C6" w:rsidP="003241C6">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0FF8C" w14:textId="77777777" w:rsidR="003241C6" w:rsidRPr="0010462F" w:rsidRDefault="003241C6" w:rsidP="003241C6">
            <w:pPr>
              <w:pStyle w:val="Neotevilenodstavek"/>
              <w:widowControl w:val="0"/>
              <w:spacing w:before="0" w:after="0" w:line="260" w:lineRule="exact"/>
              <w:jc w:val="center"/>
              <w:rPr>
                <w:sz w:val="20"/>
                <w:szCs w:val="20"/>
              </w:rPr>
            </w:pPr>
            <w:r w:rsidRPr="0010462F">
              <w:rPr>
                <w:b/>
                <w:sz w:val="20"/>
                <w:szCs w:val="20"/>
              </w:rPr>
              <w:t>NE</w:t>
            </w:r>
          </w:p>
        </w:tc>
      </w:tr>
      <w:tr w:rsidR="003241C6" w:rsidRPr="0010462F" w14:paraId="3460F975" w14:textId="77777777" w:rsidTr="02FCE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4"/>
        </w:trPr>
        <w:tc>
          <w:tcPr>
            <w:tcW w:w="934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231E" w14:textId="77777777" w:rsidR="003241C6" w:rsidRPr="0010462F" w:rsidRDefault="003241C6" w:rsidP="003241C6">
            <w:pPr>
              <w:pStyle w:val="Poglavje"/>
              <w:widowControl w:val="0"/>
              <w:spacing w:before="0" w:after="0" w:line="260" w:lineRule="exact"/>
              <w:ind w:left="3400"/>
              <w:jc w:val="left"/>
              <w:rPr>
                <w:sz w:val="20"/>
                <w:szCs w:val="20"/>
              </w:rPr>
            </w:pPr>
          </w:p>
          <w:p w14:paraId="6F701940" w14:textId="4F8726BB" w:rsidR="003241C6" w:rsidRDefault="000F4D72" w:rsidP="003241C6">
            <w:pPr>
              <w:pStyle w:val="Poglavje"/>
              <w:widowControl w:val="0"/>
              <w:spacing w:before="0" w:after="0" w:line="260" w:lineRule="exact"/>
              <w:ind w:left="5662" w:firstLine="284"/>
              <w:jc w:val="left"/>
              <w:rPr>
                <w:sz w:val="20"/>
                <w:szCs w:val="20"/>
              </w:rPr>
            </w:pPr>
            <w:r>
              <w:rPr>
                <w:sz w:val="20"/>
                <w:szCs w:val="20"/>
              </w:rPr>
              <w:t xml:space="preserve"> </w:t>
            </w:r>
            <w:r w:rsidR="00F50543">
              <w:rPr>
                <w:sz w:val="20"/>
                <w:szCs w:val="20"/>
              </w:rPr>
              <w:t>mag. Tina Seršen</w:t>
            </w:r>
          </w:p>
          <w:p w14:paraId="3A85A6E9" w14:textId="370B60D3" w:rsidR="003241C6" w:rsidRPr="0010462F" w:rsidRDefault="000F4D72" w:rsidP="003241C6">
            <w:pPr>
              <w:pStyle w:val="Poglavje"/>
              <w:widowControl w:val="0"/>
              <w:spacing w:before="0" w:after="0" w:line="260" w:lineRule="exact"/>
              <w:ind w:left="5662" w:firstLine="284"/>
              <w:jc w:val="left"/>
              <w:rPr>
                <w:sz w:val="20"/>
                <w:szCs w:val="20"/>
              </w:rPr>
            </w:pPr>
            <w:r>
              <w:rPr>
                <w:sz w:val="20"/>
                <w:szCs w:val="20"/>
              </w:rPr>
              <w:t>državn</w:t>
            </w:r>
            <w:r w:rsidR="00F50543">
              <w:rPr>
                <w:sz w:val="20"/>
                <w:szCs w:val="20"/>
              </w:rPr>
              <w:t>a</w:t>
            </w:r>
            <w:r>
              <w:rPr>
                <w:sz w:val="20"/>
                <w:szCs w:val="20"/>
              </w:rPr>
              <w:t xml:space="preserve"> sekretar</w:t>
            </w:r>
            <w:r w:rsidR="00F50543">
              <w:rPr>
                <w:sz w:val="20"/>
                <w:szCs w:val="20"/>
              </w:rPr>
              <w:t>ka</w:t>
            </w:r>
          </w:p>
        </w:tc>
      </w:tr>
    </w:tbl>
    <w:p w14:paraId="074EDBEB" w14:textId="77777777" w:rsidR="000E138A" w:rsidRDefault="000E138A" w:rsidP="000E138A">
      <w:pPr>
        <w:autoSpaceDE w:val="0"/>
        <w:autoSpaceDN w:val="0"/>
        <w:adjustRightInd w:val="0"/>
        <w:spacing w:line="240" w:lineRule="atLeast"/>
        <w:rPr>
          <w:rFonts w:ascii="Arial" w:hAnsi="Arial" w:cs="Arial"/>
          <w:sz w:val="20"/>
          <w:szCs w:val="20"/>
        </w:rPr>
      </w:pPr>
    </w:p>
    <w:p w14:paraId="775774C0" w14:textId="77777777" w:rsidR="009D61B9" w:rsidRDefault="009D61B9" w:rsidP="000E138A">
      <w:pPr>
        <w:autoSpaceDE w:val="0"/>
        <w:autoSpaceDN w:val="0"/>
        <w:adjustRightInd w:val="0"/>
        <w:spacing w:line="240" w:lineRule="atLeast"/>
        <w:rPr>
          <w:rFonts w:ascii="Arial" w:hAnsi="Arial" w:cs="Arial"/>
          <w:sz w:val="20"/>
          <w:szCs w:val="20"/>
        </w:rPr>
      </w:pPr>
    </w:p>
    <w:p w14:paraId="4ECD7403" w14:textId="77777777" w:rsidR="005E3212" w:rsidRDefault="005E3212" w:rsidP="000E138A">
      <w:pPr>
        <w:autoSpaceDE w:val="0"/>
        <w:autoSpaceDN w:val="0"/>
        <w:adjustRightInd w:val="0"/>
        <w:spacing w:line="240" w:lineRule="atLeast"/>
        <w:rPr>
          <w:rFonts w:ascii="Arial" w:hAnsi="Arial" w:cs="Arial"/>
          <w:sz w:val="20"/>
          <w:szCs w:val="20"/>
        </w:rPr>
      </w:pPr>
    </w:p>
    <w:p w14:paraId="2478BC34" w14:textId="77777777" w:rsidR="00C7370F" w:rsidRDefault="00C7370F" w:rsidP="000E138A">
      <w:pPr>
        <w:autoSpaceDE w:val="0"/>
        <w:autoSpaceDN w:val="0"/>
        <w:adjustRightInd w:val="0"/>
        <w:spacing w:line="240" w:lineRule="atLeast"/>
        <w:rPr>
          <w:rFonts w:ascii="Arial" w:hAnsi="Arial" w:cs="Arial"/>
          <w:sz w:val="20"/>
          <w:szCs w:val="20"/>
        </w:rPr>
      </w:pPr>
    </w:p>
    <w:p w14:paraId="7126D44C" w14:textId="3E001EB3" w:rsidR="009D61B9" w:rsidRDefault="009D61B9" w:rsidP="000E138A">
      <w:pPr>
        <w:autoSpaceDE w:val="0"/>
        <w:autoSpaceDN w:val="0"/>
        <w:adjustRightInd w:val="0"/>
        <w:spacing w:line="240" w:lineRule="atLeast"/>
        <w:rPr>
          <w:rFonts w:ascii="Arial" w:hAnsi="Arial" w:cs="Arial"/>
          <w:sz w:val="20"/>
          <w:szCs w:val="20"/>
        </w:rPr>
      </w:pPr>
      <w:r>
        <w:rPr>
          <w:rFonts w:ascii="Arial" w:hAnsi="Arial" w:cs="Arial"/>
          <w:sz w:val="20"/>
          <w:szCs w:val="20"/>
        </w:rPr>
        <w:t>Prilog</w:t>
      </w:r>
      <w:r w:rsidR="00C7370F">
        <w:rPr>
          <w:rFonts w:ascii="Arial" w:hAnsi="Arial" w:cs="Arial"/>
          <w:sz w:val="20"/>
          <w:szCs w:val="20"/>
        </w:rPr>
        <w:t>i</w:t>
      </w:r>
      <w:r>
        <w:rPr>
          <w:rFonts w:ascii="Arial" w:hAnsi="Arial" w:cs="Arial"/>
          <w:sz w:val="20"/>
          <w:szCs w:val="20"/>
        </w:rPr>
        <w:t>:</w:t>
      </w:r>
    </w:p>
    <w:p w14:paraId="79AB4CD6" w14:textId="77777777" w:rsidR="00463561" w:rsidRDefault="00463561" w:rsidP="00406383">
      <w:pPr>
        <w:autoSpaceDE w:val="0"/>
        <w:autoSpaceDN w:val="0"/>
        <w:adjustRightInd w:val="0"/>
        <w:spacing w:line="240" w:lineRule="atLeast"/>
        <w:jc w:val="both"/>
        <w:rPr>
          <w:rFonts w:ascii="Arial" w:hAnsi="Arial" w:cs="Arial"/>
          <w:b/>
          <w:sz w:val="20"/>
          <w:szCs w:val="20"/>
        </w:rPr>
      </w:pPr>
    </w:p>
    <w:p w14:paraId="3BAF96DE" w14:textId="37D2E661" w:rsidR="00463561" w:rsidRPr="003D25C9" w:rsidRDefault="003D25C9" w:rsidP="003D25C9">
      <w:pPr>
        <w:widowControl w:val="0"/>
        <w:numPr>
          <w:ilvl w:val="0"/>
          <w:numId w:val="39"/>
        </w:numPr>
        <w:jc w:val="both"/>
        <w:rPr>
          <w:rFonts w:ascii="Arial" w:hAnsi="Arial" w:cs="Arial"/>
          <w:sz w:val="20"/>
          <w:szCs w:val="20"/>
          <w:lang w:eastAsia="sl-SI"/>
        </w:rPr>
      </w:pPr>
      <w:r w:rsidRPr="003D25C9">
        <w:rPr>
          <w:rFonts w:ascii="Arial" w:hAnsi="Arial" w:cs="Arial"/>
          <w:sz w:val="20"/>
          <w:szCs w:val="20"/>
          <w:lang w:eastAsia="sl-SI"/>
        </w:rPr>
        <w:t xml:space="preserve">Odlok o Programu porabe sredstev </w:t>
      </w:r>
      <w:r w:rsidR="00C7370F">
        <w:rPr>
          <w:rFonts w:ascii="Arial" w:hAnsi="Arial" w:cs="Arial"/>
          <w:sz w:val="20"/>
          <w:szCs w:val="20"/>
          <w:lang w:eastAsia="sl-SI"/>
        </w:rPr>
        <w:t xml:space="preserve">Podnebnega </w:t>
      </w:r>
      <w:r w:rsidRPr="003D25C9">
        <w:rPr>
          <w:rFonts w:ascii="Arial" w:hAnsi="Arial" w:cs="Arial"/>
          <w:sz w:val="20"/>
          <w:szCs w:val="20"/>
          <w:lang w:eastAsia="sl-SI"/>
        </w:rPr>
        <w:t>sklada za leta 2025-2028</w:t>
      </w:r>
    </w:p>
    <w:p w14:paraId="5A3B967E" w14:textId="4258F77C" w:rsidR="00406383" w:rsidRPr="003D25C9" w:rsidRDefault="00406383" w:rsidP="003D25C9">
      <w:pPr>
        <w:widowControl w:val="0"/>
        <w:numPr>
          <w:ilvl w:val="0"/>
          <w:numId w:val="39"/>
        </w:numPr>
        <w:jc w:val="both"/>
        <w:rPr>
          <w:rFonts w:ascii="Arial" w:hAnsi="Arial" w:cs="Arial"/>
          <w:sz w:val="20"/>
          <w:szCs w:val="20"/>
          <w:lang w:eastAsia="sl-SI"/>
        </w:rPr>
      </w:pPr>
      <w:r w:rsidRPr="003D25C9">
        <w:rPr>
          <w:rFonts w:ascii="Arial" w:hAnsi="Arial" w:cs="Arial"/>
          <w:sz w:val="20"/>
          <w:szCs w:val="20"/>
          <w:lang w:eastAsia="sl-SI"/>
        </w:rPr>
        <w:t xml:space="preserve">obrazložitev </w:t>
      </w:r>
    </w:p>
    <w:p w14:paraId="0B9FC38D" w14:textId="6DA90052" w:rsidR="1639AFC3" w:rsidRDefault="1639AFC3" w:rsidP="1639AFC3">
      <w:pPr>
        <w:spacing w:line="240" w:lineRule="auto"/>
        <w:jc w:val="right"/>
        <w:rPr>
          <w:rFonts w:ascii="Arial" w:hAnsi="Arial" w:cs="Arial"/>
          <w:b/>
          <w:bCs/>
          <w:sz w:val="20"/>
          <w:szCs w:val="20"/>
          <w:lang w:eastAsia="en-US"/>
        </w:rPr>
      </w:pPr>
    </w:p>
    <w:p w14:paraId="4F99A1AC" w14:textId="361ADE5D" w:rsidR="008C0D16" w:rsidRDefault="008C0D16">
      <w:pPr>
        <w:spacing w:line="240" w:lineRule="auto"/>
        <w:rPr>
          <w:rFonts w:ascii="Arial" w:hAnsi="Arial" w:cs="Arial"/>
          <w:b/>
          <w:bCs/>
          <w:sz w:val="20"/>
          <w:szCs w:val="20"/>
          <w:lang w:eastAsia="en-US"/>
        </w:rPr>
      </w:pPr>
      <w:r>
        <w:rPr>
          <w:rFonts w:ascii="Arial" w:hAnsi="Arial" w:cs="Arial"/>
          <w:b/>
          <w:bCs/>
          <w:sz w:val="20"/>
          <w:szCs w:val="20"/>
          <w:lang w:eastAsia="en-US"/>
        </w:rPr>
        <w:br w:type="page"/>
      </w:r>
    </w:p>
    <w:p w14:paraId="3FD16E20" w14:textId="77777777" w:rsidR="1639AFC3" w:rsidRDefault="1639AFC3" w:rsidP="1639AFC3">
      <w:pPr>
        <w:spacing w:line="240" w:lineRule="auto"/>
        <w:jc w:val="right"/>
        <w:rPr>
          <w:rFonts w:ascii="Arial" w:hAnsi="Arial" w:cs="Arial"/>
          <w:b/>
          <w:bCs/>
          <w:sz w:val="20"/>
          <w:szCs w:val="20"/>
          <w:lang w:eastAsia="en-US"/>
        </w:rPr>
      </w:pPr>
    </w:p>
    <w:p w14:paraId="5D892AC0" w14:textId="1B9CD481" w:rsidR="00CB4841" w:rsidRPr="00CB4841" w:rsidRDefault="00CB4841" w:rsidP="00CB4841">
      <w:pPr>
        <w:suppressAutoHyphens/>
        <w:spacing w:line="240" w:lineRule="auto"/>
        <w:jc w:val="right"/>
        <w:rPr>
          <w:rFonts w:ascii="Arial" w:hAnsi="Arial" w:cs="Arial"/>
          <w:b/>
          <w:sz w:val="20"/>
          <w:szCs w:val="20"/>
          <w:lang w:eastAsia="en-US"/>
        </w:rPr>
      </w:pPr>
      <w:r w:rsidRPr="00CB4841">
        <w:rPr>
          <w:rFonts w:ascii="Arial" w:hAnsi="Arial" w:cs="Arial"/>
          <w:b/>
          <w:sz w:val="20"/>
          <w:szCs w:val="20"/>
          <w:lang w:eastAsia="en-US"/>
        </w:rPr>
        <w:t>PREDLOG</w:t>
      </w:r>
    </w:p>
    <w:p w14:paraId="7239F298" w14:textId="77777777" w:rsidR="00CB4841" w:rsidRPr="00CB4841" w:rsidRDefault="00CB4841" w:rsidP="00CB4841">
      <w:pPr>
        <w:suppressAutoHyphens/>
        <w:spacing w:line="240" w:lineRule="auto"/>
        <w:jc w:val="right"/>
        <w:rPr>
          <w:rFonts w:ascii="Arial" w:eastAsia="Calibri" w:hAnsi="Arial" w:cs="Arial"/>
          <w:b/>
          <w:sz w:val="20"/>
          <w:szCs w:val="20"/>
          <w:lang w:eastAsia="en-US" w:bidi="hi-IN"/>
        </w:rPr>
      </w:pPr>
      <w:r w:rsidRPr="00CB4841">
        <w:rPr>
          <w:rFonts w:ascii="Arial" w:hAnsi="Arial" w:cs="Arial"/>
          <w:b/>
          <w:sz w:val="20"/>
          <w:szCs w:val="20"/>
          <w:lang w:eastAsia="en-US"/>
        </w:rPr>
        <w:t xml:space="preserve">EVA </w:t>
      </w:r>
      <w:r w:rsidRPr="00CB4841">
        <w:rPr>
          <w:rFonts w:ascii="Arial" w:hAnsi="Arial" w:cs="Arial"/>
          <w:b/>
          <w:bCs/>
          <w:sz w:val="20"/>
          <w:szCs w:val="20"/>
          <w:lang w:eastAsia="en-US"/>
        </w:rPr>
        <w:t xml:space="preserve">2025-2570-0021 </w:t>
      </w:r>
    </w:p>
    <w:p w14:paraId="341CB22C" w14:textId="77777777" w:rsidR="00CB4841" w:rsidRPr="00CB4841" w:rsidRDefault="00CB4841" w:rsidP="00CB4841">
      <w:pPr>
        <w:suppressAutoHyphens/>
        <w:spacing w:line="240" w:lineRule="auto"/>
        <w:jc w:val="right"/>
        <w:rPr>
          <w:rFonts w:ascii="Arial" w:hAnsi="Arial" w:cs="Arial"/>
          <w:b/>
          <w:sz w:val="20"/>
          <w:szCs w:val="20"/>
          <w:lang w:eastAsia="en-US"/>
        </w:rPr>
      </w:pPr>
    </w:p>
    <w:p w14:paraId="4BEC0CB0" w14:textId="4AD382A4" w:rsidR="00CB4841" w:rsidRPr="00CB4841" w:rsidRDefault="00CB4841" w:rsidP="00CB4841">
      <w:pPr>
        <w:suppressAutoHyphens/>
        <w:spacing w:line="240" w:lineRule="auto"/>
        <w:jc w:val="both"/>
        <w:rPr>
          <w:rFonts w:ascii="Arial" w:hAnsi="Arial" w:cs="Arial"/>
          <w:noProof/>
          <w:sz w:val="20"/>
          <w:szCs w:val="20"/>
        </w:rPr>
      </w:pPr>
      <w:r w:rsidRPr="00CB4841">
        <w:rPr>
          <w:rFonts w:ascii="Arial" w:hAnsi="Arial" w:cs="Arial"/>
          <w:noProof/>
          <w:sz w:val="20"/>
          <w:szCs w:val="20"/>
        </w:rPr>
        <w:t xml:space="preserve">Na podlagi </w:t>
      </w:r>
      <w:r w:rsidR="008D0297" w:rsidRPr="005E3212">
        <w:rPr>
          <w:rFonts w:ascii="Arial" w:hAnsi="Arial" w:cs="Arial"/>
          <w:noProof/>
          <w:sz w:val="20"/>
          <w:szCs w:val="20"/>
        </w:rPr>
        <w:t xml:space="preserve">četrtega </w:t>
      </w:r>
      <w:r w:rsidRPr="005E3212">
        <w:rPr>
          <w:rFonts w:ascii="Arial" w:hAnsi="Arial" w:cs="Arial"/>
          <w:noProof/>
          <w:sz w:val="20"/>
          <w:szCs w:val="20"/>
        </w:rPr>
        <w:t xml:space="preserve">odstavka </w:t>
      </w:r>
      <w:r w:rsidR="008D0297" w:rsidRPr="005E3212">
        <w:rPr>
          <w:rFonts w:ascii="Arial" w:hAnsi="Arial" w:cs="Arial"/>
          <w:noProof/>
          <w:sz w:val="20"/>
          <w:szCs w:val="20"/>
        </w:rPr>
        <w:t>30</w:t>
      </w:r>
      <w:r w:rsidRPr="005E3212">
        <w:rPr>
          <w:rFonts w:ascii="Arial" w:hAnsi="Arial" w:cs="Arial"/>
          <w:noProof/>
          <w:sz w:val="20"/>
          <w:szCs w:val="20"/>
        </w:rPr>
        <w:t xml:space="preserve">. člena </w:t>
      </w:r>
      <w:r w:rsidR="003241C6" w:rsidRPr="005E3212">
        <w:rPr>
          <w:rFonts w:ascii="Arial" w:hAnsi="Arial" w:cs="Arial"/>
          <w:noProof/>
          <w:sz w:val="20"/>
          <w:szCs w:val="20"/>
        </w:rPr>
        <w:t>Podnebnega zakona</w:t>
      </w:r>
      <w:r w:rsidRPr="005E3212">
        <w:rPr>
          <w:rFonts w:ascii="Arial" w:hAnsi="Arial" w:cs="Arial"/>
          <w:noProof/>
          <w:sz w:val="20"/>
          <w:szCs w:val="20"/>
        </w:rPr>
        <w:t xml:space="preserve"> (Uradni list RS, št.</w:t>
      </w:r>
      <w:r w:rsidR="003241C6" w:rsidRPr="005E3212">
        <w:rPr>
          <w:rFonts w:ascii="Arial" w:hAnsi="Arial" w:cs="Arial"/>
          <w:noProof/>
          <w:sz w:val="20"/>
          <w:szCs w:val="20"/>
        </w:rPr>
        <w:t xml:space="preserve"> </w:t>
      </w:r>
      <w:r w:rsidR="68FE1657" w:rsidRPr="1639AFC3">
        <w:rPr>
          <w:rFonts w:ascii="Arial" w:hAnsi="Arial" w:cs="Arial"/>
          <w:noProof/>
          <w:sz w:val="20"/>
          <w:szCs w:val="20"/>
        </w:rPr>
        <w:t>56</w:t>
      </w:r>
      <w:r w:rsidR="003241C6" w:rsidRPr="005E3212">
        <w:rPr>
          <w:rFonts w:ascii="Arial" w:hAnsi="Arial" w:cs="Arial"/>
          <w:noProof/>
          <w:sz w:val="20"/>
          <w:szCs w:val="20"/>
        </w:rPr>
        <w:t>/25</w:t>
      </w:r>
      <w:r w:rsidRPr="005E3212">
        <w:rPr>
          <w:rFonts w:ascii="Arial" w:hAnsi="Arial" w:cs="Arial"/>
          <w:noProof/>
          <w:sz w:val="20"/>
          <w:szCs w:val="20"/>
        </w:rPr>
        <w:t>)</w:t>
      </w:r>
      <w:r w:rsidRPr="00CB4841">
        <w:rPr>
          <w:rFonts w:ascii="Arial" w:hAnsi="Arial" w:cs="Arial"/>
          <w:noProof/>
          <w:sz w:val="20"/>
          <w:szCs w:val="20"/>
        </w:rPr>
        <w:t xml:space="preserve"> Vlada Republike Slovenije izdaja</w:t>
      </w:r>
    </w:p>
    <w:p w14:paraId="39AF9973" w14:textId="77777777" w:rsidR="00CB4841" w:rsidRPr="00CB4841" w:rsidRDefault="00CB4841" w:rsidP="00CB4841">
      <w:pPr>
        <w:suppressAutoHyphens/>
        <w:spacing w:line="240" w:lineRule="auto"/>
        <w:jc w:val="both"/>
        <w:rPr>
          <w:rFonts w:ascii="Arial" w:hAnsi="Arial" w:cs="Arial"/>
          <w:b/>
          <w:sz w:val="20"/>
          <w:szCs w:val="20"/>
        </w:rPr>
      </w:pPr>
    </w:p>
    <w:p w14:paraId="209E9EA1" w14:textId="77777777" w:rsidR="00CB4841" w:rsidRPr="00CB4841" w:rsidRDefault="00CB4841" w:rsidP="00CB4841">
      <w:pPr>
        <w:suppressAutoHyphens/>
        <w:spacing w:line="240" w:lineRule="auto"/>
        <w:jc w:val="both"/>
        <w:rPr>
          <w:rFonts w:ascii="Arial" w:hAnsi="Arial" w:cs="Arial"/>
          <w:b/>
          <w:sz w:val="20"/>
          <w:szCs w:val="20"/>
        </w:rPr>
      </w:pPr>
    </w:p>
    <w:p w14:paraId="003855C4" w14:textId="77777777" w:rsidR="00CB4841" w:rsidRPr="00CB4841" w:rsidRDefault="00CB4841" w:rsidP="00CB4841">
      <w:pPr>
        <w:suppressAutoHyphens/>
        <w:spacing w:line="240" w:lineRule="auto"/>
        <w:jc w:val="center"/>
        <w:rPr>
          <w:rFonts w:ascii="Arial" w:hAnsi="Arial" w:cs="Arial"/>
          <w:b/>
          <w:sz w:val="20"/>
          <w:szCs w:val="20"/>
        </w:rPr>
      </w:pPr>
      <w:r w:rsidRPr="00CB4841">
        <w:rPr>
          <w:rFonts w:ascii="Arial" w:hAnsi="Arial" w:cs="Arial"/>
          <w:b/>
          <w:sz w:val="20"/>
          <w:szCs w:val="20"/>
        </w:rPr>
        <w:t>ODLOK </w:t>
      </w:r>
    </w:p>
    <w:p w14:paraId="0C3EFA6D" w14:textId="63AD3BE3" w:rsidR="00CB4841" w:rsidRPr="00CB4841" w:rsidRDefault="00CB4841" w:rsidP="00CB4841">
      <w:pPr>
        <w:suppressAutoHyphens/>
        <w:spacing w:line="240" w:lineRule="auto"/>
        <w:jc w:val="center"/>
        <w:rPr>
          <w:rFonts w:ascii="Arial" w:hAnsi="Arial" w:cs="Arial"/>
          <w:bCs/>
          <w:kern w:val="36"/>
          <w:sz w:val="20"/>
          <w:szCs w:val="20"/>
        </w:rPr>
      </w:pPr>
      <w:r w:rsidRPr="00CB4841">
        <w:rPr>
          <w:rFonts w:ascii="Arial" w:hAnsi="Arial" w:cs="Arial"/>
          <w:bCs/>
          <w:sz w:val="20"/>
          <w:szCs w:val="20"/>
        </w:rPr>
        <w:t xml:space="preserve">o </w:t>
      </w:r>
      <w:r w:rsidRPr="00CB4841">
        <w:rPr>
          <w:rFonts w:ascii="Arial" w:hAnsi="Arial" w:cs="Arial"/>
          <w:bCs/>
          <w:kern w:val="36"/>
          <w:sz w:val="20"/>
          <w:szCs w:val="20"/>
        </w:rPr>
        <w:t xml:space="preserve">Programu porabe sredstev </w:t>
      </w:r>
      <w:r w:rsidR="00692191">
        <w:rPr>
          <w:rFonts w:ascii="Arial" w:hAnsi="Arial" w:cs="Arial"/>
          <w:bCs/>
          <w:kern w:val="36"/>
          <w:sz w:val="20"/>
          <w:szCs w:val="20"/>
        </w:rPr>
        <w:t>Podnebnega sklada</w:t>
      </w:r>
      <w:r w:rsidRPr="00CB4841">
        <w:rPr>
          <w:rFonts w:ascii="Arial" w:hAnsi="Arial" w:cs="Arial"/>
          <w:bCs/>
          <w:kern w:val="36"/>
          <w:sz w:val="20"/>
          <w:szCs w:val="20"/>
        </w:rPr>
        <w:t xml:space="preserve"> za leta </w:t>
      </w:r>
      <w:r w:rsidRPr="00CB4841">
        <w:rPr>
          <w:rFonts w:ascii="Arial" w:hAnsi="Arial" w:cs="Arial"/>
          <w:kern w:val="36"/>
          <w:sz w:val="20"/>
          <w:szCs w:val="20"/>
        </w:rPr>
        <w:t>2025–2028 </w:t>
      </w:r>
    </w:p>
    <w:p w14:paraId="66BC9F07" w14:textId="77777777" w:rsidR="00CB4841" w:rsidRPr="00CB4841" w:rsidRDefault="00CB4841" w:rsidP="00CB4841">
      <w:pPr>
        <w:suppressAutoHyphens/>
        <w:overflowPunct w:val="0"/>
        <w:autoSpaceDE w:val="0"/>
        <w:autoSpaceDN w:val="0"/>
        <w:adjustRightInd w:val="0"/>
        <w:spacing w:line="240" w:lineRule="auto"/>
        <w:jc w:val="center"/>
        <w:textAlignment w:val="baseline"/>
        <w:rPr>
          <w:rFonts w:ascii="Arial" w:hAnsi="Arial" w:cs="Arial"/>
          <w:b/>
          <w:sz w:val="20"/>
          <w:szCs w:val="20"/>
        </w:rPr>
      </w:pPr>
    </w:p>
    <w:p w14:paraId="6D2DAB67" w14:textId="77777777" w:rsidR="00CB4841" w:rsidRPr="00CB4841" w:rsidRDefault="00CB4841" w:rsidP="00CB4841">
      <w:pPr>
        <w:suppressAutoHyphens/>
        <w:overflowPunct w:val="0"/>
        <w:autoSpaceDE w:val="0"/>
        <w:autoSpaceDN w:val="0"/>
        <w:adjustRightInd w:val="0"/>
        <w:spacing w:line="240" w:lineRule="auto"/>
        <w:jc w:val="center"/>
        <w:textAlignment w:val="baseline"/>
        <w:rPr>
          <w:rFonts w:ascii="Arial" w:hAnsi="Arial" w:cs="Arial"/>
          <w:b/>
          <w:sz w:val="20"/>
          <w:szCs w:val="20"/>
        </w:rPr>
      </w:pPr>
      <w:r w:rsidRPr="00CB4841">
        <w:rPr>
          <w:rFonts w:ascii="Arial" w:hAnsi="Arial" w:cs="Arial"/>
          <w:b/>
          <w:sz w:val="20"/>
          <w:szCs w:val="20"/>
        </w:rPr>
        <w:t>1.</w:t>
      </w:r>
      <w:r w:rsidRPr="00CB4841">
        <w:rPr>
          <w:rFonts w:ascii="Calibri" w:eastAsia="Calibri" w:hAnsi="Calibri" w:cs="Arial"/>
          <w:sz w:val="22"/>
          <w:szCs w:val="22"/>
          <w:lang w:eastAsia="en-US"/>
        </w:rPr>
        <w:t xml:space="preserve"> </w:t>
      </w:r>
      <w:r w:rsidRPr="00CB4841">
        <w:rPr>
          <w:rFonts w:ascii="Arial" w:hAnsi="Arial" w:cs="Arial"/>
          <w:b/>
          <w:sz w:val="20"/>
          <w:szCs w:val="20"/>
        </w:rPr>
        <w:t> člen </w:t>
      </w:r>
    </w:p>
    <w:p w14:paraId="0C1582C9" w14:textId="77777777" w:rsidR="00CB4841" w:rsidRPr="00CB4841" w:rsidRDefault="00CB4841" w:rsidP="00CB4841">
      <w:pPr>
        <w:suppressAutoHyphens/>
        <w:overflowPunct w:val="0"/>
        <w:autoSpaceDE w:val="0"/>
        <w:autoSpaceDN w:val="0"/>
        <w:adjustRightInd w:val="0"/>
        <w:spacing w:line="240" w:lineRule="auto"/>
        <w:jc w:val="both"/>
        <w:textAlignment w:val="baseline"/>
        <w:rPr>
          <w:rFonts w:ascii="Arial" w:hAnsi="Arial" w:cs="Arial"/>
          <w:b/>
          <w:sz w:val="20"/>
          <w:szCs w:val="20"/>
        </w:rPr>
      </w:pPr>
    </w:p>
    <w:p w14:paraId="30470FF1" w14:textId="7051D0B1"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 xml:space="preserve">S tem odlokom se sprejme Program porabe sredstev </w:t>
      </w:r>
      <w:r w:rsidR="00692191">
        <w:rPr>
          <w:rFonts w:ascii="Arial" w:hAnsi="Arial" w:cs="Arial"/>
          <w:sz w:val="20"/>
          <w:szCs w:val="20"/>
        </w:rPr>
        <w:t>Podnebnega sklada</w:t>
      </w:r>
      <w:r w:rsidRPr="00CB4841">
        <w:rPr>
          <w:rFonts w:ascii="Arial" w:hAnsi="Arial" w:cs="Arial"/>
          <w:sz w:val="20"/>
          <w:szCs w:val="20"/>
        </w:rPr>
        <w:t xml:space="preserve"> za leta 2025-2028 (v nadaljnjem besedilu: Program), ki je v Prilogi, ki je sestavni del tega odloka.</w:t>
      </w:r>
    </w:p>
    <w:p w14:paraId="672F4FAE" w14:textId="77777777" w:rsidR="00C7370F" w:rsidRPr="00CB4841" w:rsidRDefault="00C7370F" w:rsidP="00CB4841">
      <w:pPr>
        <w:suppressAutoHyphens/>
        <w:overflowPunct w:val="0"/>
        <w:autoSpaceDE w:val="0"/>
        <w:autoSpaceDN w:val="0"/>
        <w:adjustRightInd w:val="0"/>
        <w:spacing w:line="240" w:lineRule="auto"/>
        <w:jc w:val="both"/>
        <w:textAlignment w:val="baseline"/>
        <w:rPr>
          <w:rFonts w:ascii="Arial" w:hAnsi="Arial" w:cs="Arial"/>
          <w:b/>
          <w:sz w:val="20"/>
          <w:szCs w:val="20"/>
        </w:rPr>
      </w:pPr>
    </w:p>
    <w:p w14:paraId="503F268F" w14:textId="77777777" w:rsidR="00CB4841" w:rsidRPr="00CB4841" w:rsidRDefault="00CB4841" w:rsidP="00CB4841">
      <w:pPr>
        <w:suppressAutoHyphens/>
        <w:overflowPunct w:val="0"/>
        <w:autoSpaceDE w:val="0"/>
        <w:autoSpaceDN w:val="0"/>
        <w:adjustRightInd w:val="0"/>
        <w:spacing w:line="240" w:lineRule="auto"/>
        <w:jc w:val="center"/>
        <w:textAlignment w:val="baseline"/>
        <w:rPr>
          <w:rFonts w:ascii="Arial" w:hAnsi="Arial" w:cs="Arial"/>
          <w:b/>
          <w:sz w:val="20"/>
          <w:szCs w:val="20"/>
        </w:rPr>
      </w:pPr>
      <w:r w:rsidRPr="00CB4841">
        <w:rPr>
          <w:rFonts w:ascii="Arial" w:hAnsi="Arial" w:cs="Arial"/>
          <w:b/>
          <w:sz w:val="20"/>
          <w:szCs w:val="20"/>
        </w:rPr>
        <w:t>2.</w:t>
      </w:r>
      <w:r w:rsidRPr="00CB4841">
        <w:rPr>
          <w:rFonts w:ascii="Calibri" w:eastAsia="Calibri" w:hAnsi="Calibri" w:cs="Arial"/>
          <w:sz w:val="22"/>
          <w:szCs w:val="22"/>
          <w:lang w:eastAsia="en-US"/>
        </w:rPr>
        <w:t xml:space="preserve"> </w:t>
      </w:r>
      <w:r w:rsidRPr="00CB4841">
        <w:rPr>
          <w:rFonts w:ascii="Arial" w:hAnsi="Arial" w:cs="Arial"/>
          <w:b/>
          <w:sz w:val="20"/>
          <w:szCs w:val="20"/>
        </w:rPr>
        <w:t> člen </w:t>
      </w:r>
    </w:p>
    <w:p w14:paraId="21B71B69" w14:textId="77777777" w:rsidR="00CB4841" w:rsidRPr="00CB4841" w:rsidRDefault="00CB4841" w:rsidP="00CB4841">
      <w:pPr>
        <w:suppressAutoHyphens/>
        <w:overflowPunct w:val="0"/>
        <w:autoSpaceDE w:val="0"/>
        <w:autoSpaceDN w:val="0"/>
        <w:adjustRightInd w:val="0"/>
        <w:spacing w:line="240" w:lineRule="auto"/>
        <w:jc w:val="both"/>
        <w:textAlignment w:val="baseline"/>
        <w:rPr>
          <w:rFonts w:ascii="Arial" w:hAnsi="Arial" w:cs="Arial"/>
          <w:b/>
          <w:sz w:val="20"/>
          <w:szCs w:val="20"/>
        </w:rPr>
      </w:pPr>
    </w:p>
    <w:p w14:paraId="08A34E5C"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(1) Ne glede na skupni znesek, določen v Programu za posamezni ukrep, se lahko 20 % tega zneska v okviru istega ukrepa prenese in prerazporedi v naslednja leta.</w:t>
      </w:r>
    </w:p>
    <w:p w14:paraId="7C01D046" w14:textId="77777777" w:rsidR="00CB4841" w:rsidRPr="00CB4841" w:rsidRDefault="00CB4841" w:rsidP="00CB4841">
      <w:pPr>
        <w:suppressAutoHyphens/>
        <w:overflowPunct w:val="0"/>
        <w:autoSpaceDE w:val="0"/>
        <w:autoSpaceDN w:val="0"/>
        <w:adjustRightInd w:val="0"/>
        <w:spacing w:line="240" w:lineRule="auto"/>
        <w:jc w:val="both"/>
        <w:textAlignment w:val="baseline"/>
        <w:rPr>
          <w:rFonts w:ascii="Arial" w:hAnsi="Arial" w:cs="Arial"/>
          <w:b/>
          <w:sz w:val="20"/>
          <w:szCs w:val="20"/>
        </w:rPr>
      </w:pPr>
    </w:p>
    <w:p w14:paraId="6C9FF7C0"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(2) Ne glede na prejšnji odstavek se lahko v okviru istega ukrepa v naslednja leta prenese in prerazporedi tudi več kot 20 % zneska, določenega v Programu za posamezni ukrep, če je za ta ukrep že sklenjen sporazum ali pogodba, kar se uredi z aneksom k temu sporazumu ali pogodbi.</w:t>
      </w:r>
    </w:p>
    <w:p w14:paraId="4FF0775C" w14:textId="77777777" w:rsidR="00CB4841" w:rsidRPr="00CB4841" w:rsidRDefault="00CB4841" w:rsidP="00CB4841">
      <w:pPr>
        <w:suppressAutoHyphens/>
        <w:overflowPunct w:val="0"/>
        <w:autoSpaceDE w:val="0"/>
        <w:autoSpaceDN w:val="0"/>
        <w:adjustRightInd w:val="0"/>
        <w:spacing w:line="240" w:lineRule="auto"/>
        <w:jc w:val="both"/>
        <w:textAlignment w:val="baseline"/>
        <w:rPr>
          <w:rFonts w:ascii="Arial" w:hAnsi="Arial" w:cs="Arial"/>
          <w:sz w:val="20"/>
          <w:szCs w:val="20"/>
        </w:rPr>
      </w:pPr>
    </w:p>
    <w:p w14:paraId="571FF2F1"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(3) V sklopu posameznega Področja Programa se lahko v določenem letu med ukrepi tega Področja prenesejo sredstva do višine 10 % vrednosti tega Področja za to leto.</w:t>
      </w:r>
    </w:p>
    <w:p w14:paraId="7FB7DE50" w14:textId="77777777" w:rsidR="00CB4841" w:rsidRPr="00CB4841" w:rsidRDefault="00CB4841" w:rsidP="00CB4841">
      <w:pPr>
        <w:spacing w:line="240" w:lineRule="auto"/>
        <w:jc w:val="both"/>
        <w:rPr>
          <w:rFonts w:ascii="Arial" w:hAnsi="Arial" w:cs="Arial"/>
          <w:sz w:val="20"/>
          <w:szCs w:val="20"/>
        </w:rPr>
      </w:pPr>
    </w:p>
    <w:p w14:paraId="4BD8B04D" w14:textId="77777777" w:rsidR="00CB4841" w:rsidRPr="00CB4841" w:rsidRDefault="00CB4841" w:rsidP="00CB4841">
      <w:pPr>
        <w:spacing w:line="240" w:lineRule="auto"/>
        <w:ind w:firstLine="567"/>
        <w:jc w:val="both"/>
        <w:rPr>
          <w:rFonts w:ascii="Arial" w:hAnsi="Arial" w:cs="Arial"/>
          <w:sz w:val="20"/>
          <w:szCs w:val="20"/>
        </w:rPr>
      </w:pPr>
      <w:r w:rsidRPr="00CB4841">
        <w:rPr>
          <w:rFonts w:ascii="Arial" w:hAnsi="Arial" w:cs="Arial"/>
          <w:sz w:val="20"/>
          <w:szCs w:val="20"/>
        </w:rPr>
        <w:t>(4) Ne glede na prejšnji odstavek se lahko v obdobju veljavnosti Programa v okviru Področja poveča vrednost posameznega ukrepa do višine 10 % njegove skupne načrtovane vrednosti, pri čemer se skupna vrednost Področja ne sme povečati. Povečanje vrednosti posameznega ukrepa se izvede z ustreznim sorazmernim znižanjem drugih ukrepov znotraj istega Področja.</w:t>
      </w:r>
    </w:p>
    <w:p w14:paraId="23B32F0F" w14:textId="77777777" w:rsidR="00C7370F" w:rsidRPr="00CB4841" w:rsidRDefault="00C7370F" w:rsidP="00CB4841">
      <w:pPr>
        <w:suppressAutoHyphens/>
        <w:overflowPunct w:val="0"/>
        <w:autoSpaceDE w:val="0"/>
        <w:autoSpaceDN w:val="0"/>
        <w:adjustRightInd w:val="0"/>
        <w:spacing w:line="240" w:lineRule="auto"/>
        <w:jc w:val="both"/>
        <w:textAlignment w:val="baseline"/>
        <w:rPr>
          <w:rFonts w:ascii="Arial" w:hAnsi="Arial" w:cs="Arial"/>
          <w:sz w:val="20"/>
          <w:szCs w:val="20"/>
        </w:rPr>
      </w:pPr>
    </w:p>
    <w:p w14:paraId="6B10CA1C" w14:textId="77777777" w:rsidR="00CB4841" w:rsidRPr="00CB4841" w:rsidRDefault="00CB4841" w:rsidP="00CB4841">
      <w:pPr>
        <w:spacing w:line="240" w:lineRule="auto"/>
        <w:jc w:val="center"/>
        <w:rPr>
          <w:rFonts w:ascii="Arial" w:hAnsi="Arial" w:cs="Arial"/>
          <w:b/>
          <w:bCs/>
          <w:sz w:val="20"/>
          <w:szCs w:val="20"/>
        </w:rPr>
      </w:pPr>
      <w:r w:rsidRPr="00CB4841">
        <w:rPr>
          <w:rFonts w:ascii="Arial" w:hAnsi="Arial" w:cs="Arial"/>
          <w:b/>
          <w:bCs/>
          <w:sz w:val="20"/>
          <w:szCs w:val="20"/>
        </w:rPr>
        <w:t>3. člen </w:t>
      </w:r>
    </w:p>
    <w:p w14:paraId="7E267919" w14:textId="77777777" w:rsidR="00CB4841" w:rsidRPr="00CB4841" w:rsidRDefault="00CB4841" w:rsidP="00CB4841">
      <w:pPr>
        <w:spacing w:line="240" w:lineRule="auto"/>
        <w:rPr>
          <w:rFonts w:ascii="Arial" w:hAnsi="Arial" w:cs="Arial"/>
          <w:bCs/>
          <w:sz w:val="20"/>
          <w:szCs w:val="20"/>
        </w:rPr>
      </w:pPr>
    </w:p>
    <w:p w14:paraId="2500A7B3" w14:textId="5ECB20D9" w:rsidR="00CB4841" w:rsidRPr="00CB4841" w:rsidRDefault="00CB4841" w:rsidP="00CB4841">
      <w:pPr>
        <w:spacing w:line="240" w:lineRule="auto"/>
        <w:ind w:firstLine="567"/>
        <w:jc w:val="both"/>
        <w:rPr>
          <w:rFonts w:ascii="Arial" w:hAnsi="Arial" w:cs="Arial"/>
          <w:sz w:val="20"/>
          <w:szCs w:val="20"/>
        </w:rPr>
      </w:pPr>
      <w:r w:rsidRPr="00CB4841">
        <w:rPr>
          <w:rFonts w:ascii="Arial" w:hAnsi="Arial" w:cs="Arial"/>
          <w:sz w:val="20"/>
          <w:szCs w:val="20"/>
        </w:rPr>
        <w:t xml:space="preserve">(1) Seznam javnih stavb, ki so upravičene do financiranja v okviru ukrepa Javne stavbe (širši in ožji javni sektor) ter posebne vrste stavb </w:t>
      </w:r>
      <w:r w:rsidR="00CF0D86">
        <w:rPr>
          <w:rFonts w:ascii="Arial" w:hAnsi="Arial" w:cs="Arial"/>
          <w:sz w:val="20"/>
          <w:szCs w:val="20"/>
        </w:rPr>
        <w:t>na podlagi neposrednega izbora</w:t>
      </w:r>
      <w:r w:rsidRPr="00CB4841">
        <w:rPr>
          <w:rFonts w:ascii="Arial" w:hAnsi="Arial" w:cs="Arial"/>
          <w:sz w:val="20"/>
          <w:szCs w:val="20"/>
        </w:rPr>
        <w:t>, se določi s sklepom Vlade Republike Slovenije.</w:t>
      </w:r>
    </w:p>
    <w:p w14:paraId="252E3BFF" w14:textId="77777777" w:rsidR="00CB4841" w:rsidRPr="00CB4841" w:rsidRDefault="00CB4841" w:rsidP="00CB4841">
      <w:pPr>
        <w:spacing w:line="240" w:lineRule="auto"/>
        <w:ind w:firstLine="567"/>
        <w:jc w:val="both"/>
        <w:rPr>
          <w:rFonts w:ascii="Arial" w:hAnsi="Arial" w:cs="Arial"/>
          <w:sz w:val="20"/>
          <w:szCs w:val="20"/>
        </w:rPr>
      </w:pPr>
    </w:p>
    <w:p w14:paraId="79C0616D" w14:textId="01664C0B" w:rsidR="00CB4841" w:rsidRPr="00CB4841" w:rsidRDefault="00CB4841" w:rsidP="00CB4841">
      <w:pPr>
        <w:spacing w:line="240" w:lineRule="auto"/>
        <w:ind w:firstLine="567"/>
        <w:jc w:val="both"/>
        <w:rPr>
          <w:rFonts w:ascii="Arial" w:hAnsi="Arial" w:cs="Arial"/>
          <w:sz w:val="20"/>
          <w:szCs w:val="20"/>
        </w:rPr>
      </w:pPr>
      <w:r w:rsidRPr="00CB4841">
        <w:rPr>
          <w:rFonts w:ascii="Arial" w:hAnsi="Arial" w:cs="Arial"/>
          <w:sz w:val="20"/>
          <w:szCs w:val="20"/>
        </w:rPr>
        <w:t xml:space="preserve">(2) Seznam stavb iz prejšnjega odstavka se oblikuje na podlagi naslednjih </w:t>
      </w:r>
      <w:r w:rsidR="00D05CD4">
        <w:rPr>
          <w:rFonts w:ascii="Arial" w:hAnsi="Arial" w:cs="Arial"/>
          <w:sz w:val="20"/>
          <w:szCs w:val="20"/>
        </w:rPr>
        <w:t>meril</w:t>
      </w:r>
      <w:r w:rsidRPr="00CB4841">
        <w:rPr>
          <w:rFonts w:ascii="Arial" w:hAnsi="Arial" w:cs="Arial"/>
          <w:sz w:val="20"/>
          <w:szCs w:val="20"/>
        </w:rPr>
        <w:t xml:space="preserve">: </w:t>
      </w:r>
    </w:p>
    <w:p w14:paraId="646690DA" w14:textId="77777777" w:rsidR="00CB4841" w:rsidRPr="00CB4841" w:rsidRDefault="00CB4841" w:rsidP="00CB4841">
      <w:pPr>
        <w:spacing w:line="240" w:lineRule="auto"/>
        <w:ind w:firstLine="567"/>
        <w:jc w:val="both"/>
        <w:rPr>
          <w:rFonts w:ascii="Arial" w:hAnsi="Arial" w:cs="Arial"/>
          <w:sz w:val="20"/>
          <w:szCs w:val="20"/>
        </w:rPr>
      </w:pPr>
    </w:p>
    <w:p w14:paraId="4DCFD795" w14:textId="77777777"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namembnost stavbe: v stavbi se opravlja dejavnost, ki je pomembna za nemoteno delovanje države;</w:t>
      </w:r>
    </w:p>
    <w:p w14:paraId="398E478C" w14:textId="77777777"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energetska učinkovitost: projekt vključuje ukrepe, ki bodo vodili k prihranku energije glede na obstoječe stanje;</w:t>
      </w:r>
    </w:p>
    <w:p w14:paraId="225B863A" w14:textId="77777777"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zmanjšanje emisij: projekt prispeva k znižanju emisij toplogrednih plinov glede na obstoječe stanje;</w:t>
      </w:r>
    </w:p>
    <w:p w14:paraId="2C3913AC" w14:textId="77777777"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usmerjenost k strateškim ciljem: projekt je skladen s cilji nacionalne zakonodaje in strateških dokumentov na področju energetske prenove stavb;</w:t>
      </w:r>
    </w:p>
    <w:p w14:paraId="24B47498" w14:textId="77777777"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stopnja pripravljenosti: za stavbo je na voljo tehnična, projektna in druga ustrezna dokumentacija, ki omogoča pravočasno izvedbo projekta;</w:t>
      </w:r>
    </w:p>
    <w:p w14:paraId="39E9AD28" w14:textId="1B346F5F" w:rsidR="00CB4841" w:rsidRPr="00CB4841" w:rsidRDefault="00CB4841" w:rsidP="00CB4841">
      <w:pPr>
        <w:numPr>
          <w:ilvl w:val="0"/>
          <w:numId w:val="41"/>
        </w:numPr>
        <w:spacing w:after="160" w:line="240" w:lineRule="auto"/>
        <w:contextualSpacing/>
        <w:jc w:val="both"/>
        <w:rPr>
          <w:rFonts w:ascii="Arial" w:hAnsi="Arial" w:cs="Arial"/>
          <w:sz w:val="20"/>
          <w:szCs w:val="20"/>
        </w:rPr>
      </w:pPr>
      <w:r w:rsidRPr="00CB4841">
        <w:rPr>
          <w:rFonts w:ascii="Arial" w:hAnsi="Arial" w:cs="Arial"/>
          <w:sz w:val="20"/>
          <w:szCs w:val="20"/>
        </w:rPr>
        <w:t xml:space="preserve">kulturna dediščina: </w:t>
      </w:r>
      <w:r w:rsidR="0028475F" w:rsidRPr="0028475F">
        <w:rPr>
          <w:rFonts w:ascii="Arial" w:hAnsi="Arial" w:cs="Arial"/>
          <w:sz w:val="20"/>
          <w:szCs w:val="20"/>
        </w:rPr>
        <w:t>stavba, ki ima status kulturne dediščine in se s prenovo prispeva k ohranjanju varovanih sestavin</w:t>
      </w:r>
      <w:r w:rsidRPr="00CB4841">
        <w:rPr>
          <w:rFonts w:ascii="Arial" w:hAnsi="Arial" w:cs="Arial"/>
          <w:sz w:val="20"/>
          <w:szCs w:val="20"/>
        </w:rPr>
        <w:t>.</w:t>
      </w:r>
    </w:p>
    <w:p w14:paraId="54A4AB60" w14:textId="77777777" w:rsidR="00CB4841" w:rsidRDefault="00CB4841" w:rsidP="00CB4841">
      <w:pPr>
        <w:suppressAutoHyphens/>
        <w:overflowPunct w:val="0"/>
        <w:autoSpaceDE w:val="0"/>
        <w:autoSpaceDN w:val="0"/>
        <w:adjustRightInd w:val="0"/>
        <w:spacing w:line="240" w:lineRule="auto"/>
        <w:jc w:val="both"/>
        <w:textAlignment w:val="baseline"/>
        <w:rPr>
          <w:rFonts w:ascii="Arial" w:hAnsi="Arial" w:cs="Arial"/>
          <w:sz w:val="20"/>
          <w:szCs w:val="20"/>
        </w:rPr>
      </w:pPr>
    </w:p>
    <w:p w14:paraId="3B674974" w14:textId="46D8CF29" w:rsidR="00C31337" w:rsidRDefault="00C31337" w:rsidP="00C31337">
      <w:pPr>
        <w:spacing w:line="240" w:lineRule="auto"/>
        <w:ind w:firstLine="567"/>
        <w:jc w:val="both"/>
        <w:rPr>
          <w:rFonts w:ascii="Arial" w:hAnsi="Arial" w:cs="Arial"/>
          <w:sz w:val="20"/>
          <w:szCs w:val="20"/>
        </w:rPr>
      </w:pPr>
      <w:r w:rsidRPr="00C31337">
        <w:rPr>
          <w:rFonts w:ascii="Arial" w:hAnsi="Arial" w:cs="Arial"/>
          <w:sz w:val="20"/>
          <w:szCs w:val="20"/>
        </w:rPr>
        <w:t>(3) Izbor stavb po tem členu velja izključno za tiste stavbe, ki jih za sofinanciranje določi Vlada Republike Slovenije, in ne posega v možnost pridobitve sredstev na podlagi javnega razpisa ali javnega povabila, ki ga izvede pristojno ministrstvo.</w:t>
      </w:r>
    </w:p>
    <w:p w14:paraId="6044D0F0" w14:textId="77777777" w:rsidR="005E3212" w:rsidRDefault="005E3212" w:rsidP="00C31337">
      <w:pPr>
        <w:spacing w:line="240" w:lineRule="auto"/>
        <w:ind w:firstLine="567"/>
        <w:jc w:val="both"/>
        <w:rPr>
          <w:rFonts w:ascii="Arial" w:hAnsi="Arial" w:cs="Arial"/>
          <w:sz w:val="20"/>
          <w:szCs w:val="20"/>
        </w:rPr>
      </w:pPr>
    </w:p>
    <w:p w14:paraId="2CEEB9EA" w14:textId="77777777" w:rsidR="00501FDA" w:rsidRDefault="00501FDA"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p>
    <w:p w14:paraId="23A66CE8" w14:textId="77777777" w:rsidR="00501FDA" w:rsidRDefault="00501FDA"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p>
    <w:p w14:paraId="770E646C" w14:textId="77777777" w:rsidR="00501FDA" w:rsidRDefault="00501FDA"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p>
    <w:p w14:paraId="7C629901" w14:textId="77777777" w:rsidR="00501FDA" w:rsidRDefault="00501FDA"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p>
    <w:p w14:paraId="7E2BB893" w14:textId="77777777" w:rsidR="00501FDA" w:rsidRDefault="00501FDA"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p>
    <w:p w14:paraId="4C4F6587" w14:textId="6D94BD36" w:rsidR="00CB4841" w:rsidRPr="00CB4841" w:rsidRDefault="00CB4841" w:rsidP="00CB4841">
      <w:pPr>
        <w:suppressAutoHyphens/>
        <w:overflowPunct w:val="0"/>
        <w:autoSpaceDE w:val="0"/>
        <w:autoSpaceDN w:val="0"/>
        <w:adjustRightInd w:val="0"/>
        <w:spacing w:line="240" w:lineRule="auto"/>
        <w:jc w:val="center"/>
        <w:textAlignment w:val="baseline"/>
        <w:rPr>
          <w:rFonts w:ascii="Arial" w:hAnsi="Arial" w:cs="Arial"/>
          <w:b/>
          <w:bCs/>
          <w:sz w:val="20"/>
          <w:szCs w:val="20"/>
        </w:rPr>
      </w:pPr>
      <w:r w:rsidRPr="00CB4841">
        <w:rPr>
          <w:rFonts w:ascii="Arial" w:hAnsi="Arial" w:cs="Arial"/>
          <w:b/>
          <w:bCs/>
          <w:sz w:val="20"/>
          <w:szCs w:val="20"/>
        </w:rPr>
        <w:t>KONČNI DOLOČBI </w:t>
      </w:r>
    </w:p>
    <w:p w14:paraId="0B713550" w14:textId="77777777" w:rsidR="00C7370F" w:rsidRPr="00CB4841" w:rsidRDefault="00C7370F" w:rsidP="00CB4841">
      <w:pPr>
        <w:suppressAutoHyphens/>
        <w:overflowPunct w:val="0"/>
        <w:autoSpaceDE w:val="0"/>
        <w:autoSpaceDN w:val="0"/>
        <w:adjustRightInd w:val="0"/>
        <w:spacing w:line="240" w:lineRule="auto"/>
        <w:jc w:val="both"/>
        <w:textAlignment w:val="baseline"/>
        <w:rPr>
          <w:rFonts w:ascii="Arial" w:hAnsi="Arial" w:cs="Arial"/>
          <w:b/>
          <w:bCs/>
          <w:sz w:val="20"/>
          <w:szCs w:val="20"/>
        </w:rPr>
      </w:pPr>
    </w:p>
    <w:p w14:paraId="456ADA3C" w14:textId="77777777" w:rsidR="00CB4841" w:rsidRPr="00CB4841" w:rsidRDefault="00CB4841" w:rsidP="00CB4841">
      <w:pPr>
        <w:spacing w:line="240" w:lineRule="auto"/>
        <w:jc w:val="center"/>
        <w:rPr>
          <w:rFonts w:ascii="Arial" w:hAnsi="Arial" w:cs="Arial"/>
          <w:b/>
          <w:sz w:val="20"/>
          <w:szCs w:val="20"/>
        </w:rPr>
      </w:pPr>
      <w:r w:rsidRPr="00CB4841">
        <w:rPr>
          <w:rFonts w:ascii="Arial" w:hAnsi="Arial" w:cs="Arial"/>
          <w:b/>
          <w:bCs/>
          <w:sz w:val="20"/>
          <w:szCs w:val="20"/>
        </w:rPr>
        <w:t>4</w:t>
      </w:r>
      <w:r w:rsidRPr="00CB4841">
        <w:rPr>
          <w:rFonts w:ascii="Arial" w:hAnsi="Arial" w:cs="Arial"/>
          <w:b/>
          <w:sz w:val="20"/>
          <w:szCs w:val="20"/>
        </w:rPr>
        <w:t>. člen </w:t>
      </w:r>
    </w:p>
    <w:p w14:paraId="6B1E1F20" w14:textId="7B2906CA" w:rsidR="66D6F351" w:rsidRDefault="66D6F351" w:rsidP="1639AFC3">
      <w:pPr>
        <w:spacing w:line="240" w:lineRule="auto"/>
        <w:jc w:val="center"/>
        <w:rPr>
          <w:rFonts w:ascii="Arial" w:hAnsi="Arial" w:cs="Arial"/>
          <w:sz w:val="20"/>
          <w:szCs w:val="20"/>
        </w:rPr>
      </w:pPr>
      <w:r w:rsidRPr="1639AFC3">
        <w:rPr>
          <w:rFonts w:ascii="Arial" w:hAnsi="Arial" w:cs="Arial"/>
          <w:sz w:val="20"/>
          <w:szCs w:val="20"/>
        </w:rPr>
        <w:t>(prenehanje veljavnosti)</w:t>
      </w:r>
    </w:p>
    <w:p w14:paraId="2F4308BD" w14:textId="77777777" w:rsidR="00CB4841" w:rsidRPr="00CB4841" w:rsidRDefault="00CB4841" w:rsidP="00CB4841">
      <w:pPr>
        <w:spacing w:line="240" w:lineRule="auto"/>
        <w:jc w:val="center"/>
        <w:rPr>
          <w:rFonts w:ascii="Arial" w:hAnsi="Arial" w:cs="Arial"/>
          <w:b/>
          <w:sz w:val="20"/>
          <w:szCs w:val="20"/>
        </w:rPr>
      </w:pPr>
    </w:p>
    <w:p w14:paraId="39B30570"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Z dnem uveljavitve tega odloka preneha veljati Odlok o Programu porabe sredstev Sklada za podnebne spremembe za leta 2023-2026 (Uradni list RS, št.</w:t>
      </w:r>
      <w:r w:rsidRPr="00CB4841" w:rsidDel="00FC3B9F">
        <w:rPr>
          <w:rFonts w:ascii="Arial" w:hAnsi="Arial" w:cs="Arial"/>
          <w:sz w:val="20"/>
          <w:szCs w:val="20"/>
        </w:rPr>
        <w:t xml:space="preserve"> </w:t>
      </w:r>
      <w:r w:rsidRPr="00CB4841">
        <w:rPr>
          <w:rFonts w:ascii="Arial" w:hAnsi="Arial" w:cs="Arial"/>
          <w:sz w:val="20"/>
          <w:szCs w:val="20"/>
        </w:rPr>
        <w:t>106/23 in 26/25).</w:t>
      </w:r>
    </w:p>
    <w:p w14:paraId="3F65FB84" w14:textId="77777777" w:rsidR="00CB4841" w:rsidRPr="00CB4841" w:rsidRDefault="00CB4841" w:rsidP="00CB4841">
      <w:pPr>
        <w:suppressAutoHyphens/>
        <w:overflowPunct w:val="0"/>
        <w:autoSpaceDE w:val="0"/>
        <w:autoSpaceDN w:val="0"/>
        <w:adjustRightInd w:val="0"/>
        <w:spacing w:line="240" w:lineRule="auto"/>
        <w:jc w:val="both"/>
        <w:textAlignment w:val="baseline"/>
        <w:rPr>
          <w:rFonts w:ascii="Arial" w:hAnsi="Arial" w:cs="Arial"/>
          <w:b/>
          <w:sz w:val="20"/>
          <w:szCs w:val="20"/>
        </w:rPr>
      </w:pPr>
    </w:p>
    <w:p w14:paraId="0FC9015B" w14:textId="77777777" w:rsidR="00CB4841" w:rsidRPr="00CB4841" w:rsidRDefault="00CB4841" w:rsidP="00CB4841">
      <w:pPr>
        <w:suppressAutoHyphens/>
        <w:overflowPunct w:val="0"/>
        <w:autoSpaceDE w:val="0"/>
        <w:autoSpaceDN w:val="0"/>
        <w:adjustRightInd w:val="0"/>
        <w:spacing w:line="240" w:lineRule="auto"/>
        <w:jc w:val="center"/>
        <w:textAlignment w:val="baseline"/>
        <w:rPr>
          <w:rFonts w:ascii="Arial" w:hAnsi="Arial" w:cs="Arial"/>
          <w:b/>
          <w:sz w:val="20"/>
          <w:szCs w:val="20"/>
        </w:rPr>
      </w:pPr>
      <w:r w:rsidRPr="00CB4841">
        <w:rPr>
          <w:rFonts w:ascii="Arial" w:hAnsi="Arial" w:cs="Arial"/>
          <w:b/>
          <w:bCs/>
          <w:sz w:val="20"/>
          <w:szCs w:val="20"/>
        </w:rPr>
        <w:t>5</w:t>
      </w:r>
      <w:r w:rsidRPr="00CB4841">
        <w:rPr>
          <w:rFonts w:ascii="Arial" w:hAnsi="Arial" w:cs="Arial"/>
          <w:b/>
          <w:sz w:val="20"/>
          <w:szCs w:val="20"/>
        </w:rPr>
        <w:t>. člen </w:t>
      </w:r>
    </w:p>
    <w:p w14:paraId="05C0E013" w14:textId="35DB280D" w:rsidR="31DCFFFA" w:rsidRDefault="31DCFFFA" w:rsidP="1639AFC3">
      <w:pPr>
        <w:spacing w:line="240" w:lineRule="auto"/>
        <w:jc w:val="center"/>
        <w:rPr>
          <w:rFonts w:ascii="Arial" w:hAnsi="Arial" w:cs="Arial"/>
          <w:sz w:val="20"/>
          <w:szCs w:val="20"/>
        </w:rPr>
      </w:pPr>
      <w:r w:rsidRPr="1639AFC3">
        <w:rPr>
          <w:rFonts w:ascii="Arial" w:hAnsi="Arial" w:cs="Arial"/>
          <w:sz w:val="20"/>
          <w:szCs w:val="20"/>
        </w:rPr>
        <w:t>(začetek veljavnosti)</w:t>
      </w:r>
    </w:p>
    <w:p w14:paraId="67F497E4" w14:textId="4DFF2237" w:rsidR="00CB4841" w:rsidRPr="00CB4841" w:rsidRDefault="00CB4841" w:rsidP="1639AFC3">
      <w:pPr>
        <w:spacing w:line="240" w:lineRule="auto"/>
        <w:jc w:val="both"/>
        <w:rPr>
          <w:rFonts w:ascii="Arial" w:hAnsi="Arial" w:cs="Arial"/>
          <w:b/>
          <w:sz w:val="20"/>
          <w:szCs w:val="20"/>
        </w:rPr>
      </w:pPr>
    </w:p>
    <w:p w14:paraId="647E7207"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r w:rsidRPr="00CB4841">
        <w:rPr>
          <w:rFonts w:ascii="Arial" w:hAnsi="Arial" w:cs="Arial"/>
          <w:sz w:val="20"/>
          <w:szCs w:val="20"/>
        </w:rPr>
        <w:t>Ta odlok začne veljati naslednji dan po objavi v Uradnem listu Republike Slovenije.</w:t>
      </w:r>
    </w:p>
    <w:p w14:paraId="61E9674F"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p>
    <w:p w14:paraId="522D29B3" w14:textId="77777777" w:rsidR="00CB4841" w:rsidRPr="00CB4841" w:rsidRDefault="00CB4841" w:rsidP="00CB4841">
      <w:pPr>
        <w:suppressAutoHyphens/>
        <w:overflowPunct w:val="0"/>
        <w:autoSpaceDE w:val="0"/>
        <w:autoSpaceDN w:val="0"/>
        <w:adjustRightInd w:val="0"/>
        <w:spacing w:line="240" w:lineRule="auto"/>
        <w:ind w:firstLine="567"/>
        <w:jc w:val="both"/>
        <w:textAlignment w:val="baseline"/>
        <w:rPr>
          <w:rFonts w:ascii="Arial" w:hAnsi="Arial" w:cs="Arial"/>
          <w:sz w:val="20"/>
          <w:szCs w:val="20"/>
        </w:rPr>
      </w:pPr>
    </w:p>
    <w:p w14:paraId="29A5965D" w14:textId="1FA4B924" w:rsidR="00CB4841" w:rsidRPr="00CB4841" w:rsidRDefault="00CB4841" w:rsidP="00CB4841">
      <w:pPr>
        <w:suppressAutoHyphens/>
        <w:overflowPunct w:val="0"/>
        <w:autoSpaceDE w:val="0"/>
        <w:autoSpaceDN w:val="0"/>
        <w:adjustRightInd w:val="0"/>
        <w:spacing w:before="480" w:line="240" w:lineRule="auto"/>
        <w:textAlignment w:val="baseline"/>
        <w:rPr>
          <w:rFonts w:ascii="Arial" w:hAnsi="Arial" w:cs="Arial"/>
          <w:snapToGrid w:val="0"/>
          <w:color w:val="000000"/>
          <w:sz w:val="20"/>
          <w:szCs w:val="20"/>
        </w:rPr>
      </w:pPr>
      <w:r w:rsidRPr="00CB4841">
        <w:rPr>
          <w:rFonts w:ascii="Arial" w:hAnsi="Arial" w:cs="Arial"/>
          <w:snapToGrid w:val="0"/>
          <w:color w:val="000000"/>
          <w:sz w:val="20"/>
          <w:szCs w:val="20"/>
        </w:rPr>
        <w:t xml:space="preserve">Št.  </w:t>
      </w:r>
      <w:r w:rsidRPr="00CB4841">
        <w:rPr>
          <w:rFonts w:ascii="Arial" w:hAnsi="Arial" w:cs="Arial"/>
          <w:color w:val="000000"/>
          <w:sz w:val="20"/>
          <w:szCs w:val="20"/>
        </w:rPr>
        <w:t>007-81/2025</w:t>
      </w:r>
      <w:r w:rsidR="00BA6FBE">
        <w:rPr>
          <w:rFonts w:ascii="Arial" w:hAnsi="Arial" w:cs="Arial"/>
          <w:color w:val="000000"/>
          <w:sz w:val="20"/>
          <w:szCs w:val="20"/>
        </w:rPr>
        <w:t>/82</w:t>
      </w:r>
    </w:p>
    <w:p w14:paraId="50863B8F" w14:textId="77777777" w:rsidR="00CB4841" w:rsidRPr="00CB4841" w:rsidRDefault="00CB4841" w:rsidP="00CB4841">
      <w:pPr>
        <w:suppressAutoHyphens/>
        <w:overflowPunct w:val="0"/>
        <w:autoSpaceDE w:val="0"/>
        <w:autoSpaceDN w:val="0"/>
        <w:adjustRightInd w:val="0"/>
        <w:spacing w:line="240" w:lineRule="auto"/>
        <w:textAlignment w:val="baseline"/>
        <w:rPr>
          <w:rFonts w:ascii="Arial" w:hAnsi="Arial" w:cs="Arial"/>
          <w:snapToGrid w:val="0"/>
          <w:color w:val="000000"/>
          <w:sz w:val="20"/>
          <w:szCs w:val="20"/>
        </w:rPr>
      </w:pPr>
      <w:r w:rsidRPr="00CB4841">
        <w:rPr>
          <w:rFonts w:ascii="Arial" w:hAnsi="Arial" w:cs="Arial"/>
          <w:snapToGrid w:val="0"/>
          <w:color w:val="000000"/>
          <w:sz w:val="20"/>
          <w:szCs w:val="20"/>
        </w:rPr>
        <w:t xml:space="preserve">Ljubljana, </w:t>
      </w:r>
    </w:p>
    <w:p w14:paraId="48A7CB9E" w14:textId="77777777" w:rsidR="00CB4841" w:rsidRPr="00CB4841" w:rsidRDefault="00CB4841" w:rsidP="00CB4841">
      <w:pPr>
        <w:suppressAutoHyphens/>
        <w:overflowPunct w:val="0"/>
        <w:autoSpaceDE w:val="0"/>
        <w:autoSpaceDN w:val="0"/>
        <w:adjustRightInd w:val="0"/>
        <w:spacing w:line="240" w:lineRule="auto"/>
        <w:textAlignment w:val="baseline"/>
        <w:rPr>
          <w:rFonts w:ascii="Arial" w:hAnsi="Arial" w:cs="Arial"/>
          <w:sz w:val="20"/>
          <w:szCs w:val="20"/>
        </w:rPr>
      </w:pPr>
      <w:r w:rsidRPr="00CB4841">
        <w:rPr>
          <w:rFonts w:ascii="Arial" w:hAnsi="Arial" w:cs="Arial"/>
          <w:sz w:val="20"/>
          <w:szCs w:val="20"/>
        </w:rPr>
        <w:t xml:space="preserve">EVA 2025-2570-0021 </w:t>
      </w:r>
    </w:p>
    <w:p w14:paraId="683B511A" w14:textId="77777777" w:rsidR="00CB4841" w:rsidRPr="00CB4841" w:rsidRDefault="00CB4841" w:rsidP="00CB4841">
      <w:pPr>
        <w:suppressAutoHyphens/>
        <w:overflowPunct w:val="0"/>
        <w:autoSpaceDE w:val="0"/>
        <w:autoSpaceDN w:val="0"/>
        <w:adjustRightInd w:val="0"/>
        <w:spacing w:line="240" w:lineRule="auto"/>
        <w:ind w:left="5670"/>
        <w:jc w:val="center"/>
        <w:textAlignment w:val="baseline"/>
        <w:rPr>
          <w:rFonts w:ascii="Arial" w:hAnsi="Arial" w:cs="Arial"/>
          <w:sz w:val="20"/>
          <w:szCs w:val="20"/>
        </w:rPr>
      </w:pPr>
      <w:r w:rsidRPr="00CB4841">
        <w:rPr>
          <w:rFonts w:ascii="Arial" w:hAnsi="Arial" w:cs="Arial"/>
          <w:sz w:val="20"/>
          <w:szCs w:val="20"/>
        </w:rPr>
        <w:t>Vlada Republike Slovenije</w:t>
      </w:r>
    </w:p>
    <w:p w14:paraId="46A33114" w14:textId="77777777" w:rsidR="00CB4841" w:rsidRPr="00CB4841" w:rsidRDefault="00CB4841" w:rsidP="00CB4841">
      <w:pPr>
        <w:suppressAutoHyphens/>
        <w:overflowPunct w:val="0"/>
        <w:autoSpaceDE w:val="0"/>
        <w:autoSpaceDN w:val="0"/>
        <w:adjustRightInd w:val="0"/>
        <w:spacing w:line="240" w:lineRule="auto"/>
        <w:ind w:left="5670"/>
        <w:jc w:val="center"/>
        <w:textAlignment w:val="baseline"/>
        <w:rPr>
          <w:rFonts w:ascii="Arial" w:hAnsi="Arial" w:cs="Arial"/>
          <w:b/>
          <w:bCs/>
          <w:sz w:val="20"/>
          <w:szCs w:val="20"/>
        </w:rPr>
      </w:pPr>
      <w:r w:rsidRPr="00CB4841">
        <w:rPr>
          <w:rFonts w:ascii="Arial" w:hAnsi="Arial" w:cs="Arial"/>
          <w:b/>
          <w:bCs/>
          <w:sz w:val="20"/>
          <w:szCs w:val="20"/>
        </w:rPr>
        <w:t>dr. Robert Golob</w:t>
      </w:r>
    </w:p>
    <w:p w14:paraId="7D9EB5E9" w14:textId="77777777" w:rsidR="00CB4841" w:rsidRPr="00CB4841" w:rsidRDefault="00CB4841" w:rsidP="00CB4841">
      <w:pPr>
        <w:suppressAutoHyphens/>
        <w:overflowPunct w:val="0"/>
        <w:autoSpaceDE w:val="0"/>
        <w:autoSpaceDN w:val="0"/>
        <w:adjustRightInd w:val="0"/>
        <w:spacing w:line="240" w:lineRule="auto"/>
        <w:ind w:left="6804"/>
        <w:textAlignment w:val="baseline"/>
        <w:rPr>
          <w:rFonts w:ascii="Arial" w:hAnsi="Arial" w:cs="Arial"/>
          <w:b/>
          <w:bCs/>
          <w:sz w:val="20"/>
          <w:szCs w:val="20"/>
        </w:rPr>
      </w:pPr>
      <w:r w:rsidRPr="00CB4841">
        <w:rPr>
          <w:rFonts w:ascii="Arial" w:hAnsi="Arial" w:cs="Arial"/>
          <w:b/>
          <w:bCs/>
          <w:noProof/>
          <w:sz w:val="20"/>
          <w:szCs w:val="20"/>
        </w:rPr>
        <w:t xml:space="preserve">  predsednik</w:t>
      </w:r>
    </w:p>
    <w:p w14:paraId="515C17D6" w14:textId="4CB5B031" w:rsidR="007C13D9" w:rsidRDefault="00CB4841" w:rsidP="00CB4841">
      <w:pPr>
        <w:autoSpaceDE w:val="0"/>
        <w:autoSpaceDN w:val="0"/>
        <w:adjustRightInd w:val="0"/>
        <w:spacing w:line="240" w:lineRule="atLeast"/>
        <w:jc w:val="both"/>
      </w:pPr>
      <w:r w:rsidRPr="00CB4841">
        <w:rPr>
          <w:rFonts w:ascii="Arial" w:hAnsi="Arial" w:cs="Arial"/>
          <w:sz w:val="20"/>
          <w:szCs w:val="20"/>
          <w:lang w:eastAsia="sl-SI"/>
        </w:rPr>
        <w:br w:type="page"/>
      </w:r>
    </w:p>
    <w:p w14:paraId="70DC2D6E" w14:textId="77777777" w:rsidR="007C13D9" w:rsidRPr="007C13D9" w:rsidRDefault="007C13D9" w:rsidP="007C13D9">
      <w:pPr>
        <w:suppressAutoHyphens/>
        <w:spacing w:line="240" w:lineRule="auto"/>
        <w:jc w:val="both"/>
        <w:rPr>
          <w:rFonts w:ascii="Arial" w:hAnsi="Arial" w:cs="Arial"/>
          <w:b/>
          <w:bCs/>
          <w:sz w:val="20"/>
          <w:szCs w:val="20"/>
          <w:lang w:eastAsia="sl-SI"/>
        </w:rPr>
      </w:pPr>
      <w:r w:rsidRPr="007C13D9">
        <w:rPr>
          <w:rFonts w:ascii="Arial" w:hAnsi="Arial" w:cs="Arial"/>
          <w:b/>
          <w:bCs/>
          <w:sz w:val="20"/>
          <w:szCs w:val="20"/>
          <w:lang w:eastAsia="sl-SI"/>
        </w:rPr>
        <w:lastRenderedPageBreak/>
        <w:t>OBRAZLOŽITEV</w:t>
      </w:r>
    </w:p>
    <w:p w14:paraId="49C7B88A" w14:textId="77777777" w:rsidR="007C13D9" w:rsidRPr="007C13D9" w:rsidRDefault="007C13D9" w:rsidP="007C13D9">
      <w:pPr>
        <w:suppressAutoHyphens/>
        <w:spacing w:line="240" w:lineRule="auto"/>
        <w:jc w:val="both"/>
        <w:rPr>
          <w:rFonts w:ascii="Arial" w:hAnsi="Arial" w:cs="Arial"/>
          <w:sz w:val="20"/>
          <w:szCs w:val="20"/>
          <w:lang w:eastAsia="sl-SI"/>
        </w:rPr>
      </w:pPr>
    </w:p>
    <w:p w14:paraId="1B61CA7E" w14:textId="77777777" w:rsidR="007C13D9" w:rsidRPr="007C13D9" w:rsidRDefault="007C13D9" w:rsidP="007C13D9">
      <w:pPr>
        <w:tabs>
          <w:tab w:val="left" w:pos="708"/>
        </w:tabs>
        <w:suppressAutoHyphens/>
        <w:spacing w:line="240" w:lineRule="auto"/>
        <w:jc w:val="both"/>
        <w:rPr>
          <w:rFonts w:ascii="Arial" w:hAnsi="Arial" w:cs="Arial"/>
          <w:sz w:val="20"/>
          <w:szCs w:val="20"/>
        </w:rPr>
      </w:pPr>
    </w:p>
    <w:p w14:paraId="11A1F1DC" w14:textId="77777777" w:rsidR="007C13D9" w:rsidRPr="005E3212" w:rsidRDefault="007C13D9" w:rsidP="007C13D9">
      <w:pPr>
        <w:numPr>
          <w:ilvl w:val="0"/>
          <w:numId w:val="40"/>
        </w:numPr>
        <w:suppressAutoHyphens/>
        <w:spacing w:after="200" w:line="240" w:lineRule="auto"/>
        <w:ind w:firstLine="0"/>
        <w:contextualSpacing/>
        <w:jc w:val="both"/>
        <w:rPr>
          <w:rFonts w:ascii="Arial" w:hAnsi="Arial" w:cs="Arial"/>
          <w:sz w:val="20"/>
          <w:szCs w:val="20"/>
        </w:rPr>
      </w:pPr>
      <w:r w:rsidRPr="005E3212">
        <w:rPr>
          <w:rFonts w:ascii="Arial" w:hAnsi="Arial" w:cs="Arial"/>
          <w:sz w:val="20"/>
          <w:szCs w:val="20"/>
        </w:rPr>
        <w:t>Pravna podlaga</w:t>
      </w:r>
    </w:p>
    <w:p w14:paraId="0CC82D3D" w14:textId="77777777" w:rsidR="007C13D9" w:rsidRPr="005E3212" w:rsidRDefault="007C13D9" w:rsidP="007C13D9">
      <w:pPr>
        <w:suppressAutoHyphens/>
        <w:spacing w:line="240" w:lineRule="auto"/>
        <w:jc w:val="both"/>
        <w:rPr>
          <w:rFonts w:ascii="Arial" w:hAnsi="Arial" w:cs="Arial"/>
          <w:sz w:val="20"/>
          <w:szCs w:val="20"/>
        </w:rPr>
      </w:pPr>
    </w:p>
    <w:p w14:paraId="767C25FE" w14:textId="2785E858" w:rsidR="007C13D9" w:rsidRPr="005E3212" w:rsidRDefault="00BC5117" w:rsidP="007C13D9">
      <w:pPr>
        <w:suppressAutoHyphens/>
        <w:spacing w:line="240" w:lineRule="auto"/>
        <w:jc w:val="both"/>
        <w:rPr>
          <w:rFonts w:ascii="Arial" w:hAnsi="Arial" w:cs="Arial"/>
          <w:sz w:val="20"/>
          <w:szCs w:val="20"/>
        </w:rPr>
      </w:pPr>
      <w:r w:rsidRPr="005E3212">
        <w:rPr>
          <w:rFonts w:ascii="Arial" w:hAnsi="Arial" w:cs="Arial"/>
          <w:sz w:val="20"/>
          <w:szCs w:val="20"/>
        </w:rPr>
        <w:t xml:space="preserve">Četrti </w:t>
      </w:r>
      <w:r w:rsidR="007C13D9" w:rsidRPr="005E3212">
        <w:rPr>
          <w:rFonts w:ascii="Arial" w:hAnsi="Arial" w:cs="Arial"/>
          <w:sz w:val="20"/>
          <w:szCs w:val="20"/>
        </w:rPr>
        <w:t xml:space="preserve">odstavek </w:t>
      </w:r>
      <w:r w:rsidRPr="005E3212">
        <w:rPr>
          <w:rFonts w:ascii="Arial" w:hAnsi="Arial" w:cs="Arial"/>
          <w:sz w:val="20"/>
          <w:szCs w:val="20"/>
        </w:rPr>
        <w:t>30</w:t>
      </w:r>
      <w:r w:rsidR="007C13D9" w:rsidRPr="005E3212">
        <w:rPr>
          <w:rFonts w:ascii="Arial" w:hAnsi="Arial" w:cs="Arial"/>
          <w:sz w:val="20"/>
          <w:szCs w:val="20"/>
        </w:rPr>
        <w:t xml:space="preserve">. člena </w:t>
      </w:r>
      <w:r w:rsidR="003241C6" w:rsidRPr="005E3212">
        <w:rPr>
          <w:rFonts w:ascii="Arial" w:hAnsi="Arial" w:cs="Arial"/>
          <w:bCs/>
          <w:sz w:val="20"/>
          <w:szCs w:val="20"/>
        </w:rPr>
        <w:t>Podnebnega zakona</w:t>
      </w:r>
      <w:r w:rsidR="007C13D9" w:rsidRPr="005E3212">
        <w:rPr>
          <w:rFonts w:ascii="Arial" w:hAnsi="Arial" w:cs="Arial"/>
          <w:bCs/>
          <w:sz w:val="20"/>
          <w:szCs w:val="20"/>
        </w:rPr>
        <w:t xml:space="preserve"> (Uradni list </w:t>
      </w:r>
      <w:r w:rsidR="007C13D9" w:rsidRPr="005E3212">
        <w:rPr>
          <w:rFonts w:ascii="Arial" w:hAnsi="Arial" w:cs="Arial"/>
          <w:sz w:val="20"/>
          <w:szCs w:val="20"/>
        </w:rPr>
        <w:t>RS, št.</w:t>
      </w:r>
      <w:r w:rsidR="003241C6" w:rsidRPr="1639AFC3">
        <w:rPr>
          <w:rFonts w:ascii="Arial" w:hAnsi="Arial" w:cs="Arial"/>
          <w:sz w:val="20"/>
          <w:szCs w:val="20"/>
        </w:rPr>
        <w:t xml:space="preserve"> </w:t>
      </w:r>
      <w:r w:rsidR="001F6730" w:rsidRPr="1639AFC3">
        <w:rPr>
          <w:rFonts w:ascii="Arial" w:hAnsi="Arial" w:cs="Arial"/>
          <w:sz w:val="20"/>
          <w:szCs w:val="20"/>
        </w:rPr>
        <w:t>56</w:t>
      </w:r>
      <w:r w:rsidR="00803A82" w:rsidRPr="005E3212">
        <w:rPr>
          <w:rFonts w:ascii="Arial" w:hAnsi="Arial" w:cs="Arial"/>
          <w:sz w:val="20"/>
          <w:szCs w:val="20"/>
        </w:rPr>
        <w:t>/25</w:t>
      </w:r>
      <w:r w:rsidR="007C13D9" w:rsidRPr="005E3212">
        <w:rPr>
          <w:rFonts w:ascii="Arial" w:hAnsi="Arial" w:cs="Arial"/>
          <w:sz w:val="20"/>
          <w:szCs w:val="20"/>
        </w:rPr>
        <w:t>; v nadaljnjem besedilu</w:t>
      </w:r>
      <w:r w:rsidR="007C13D9" w:rsidRPr="005E3212">
        <w:rPr>
          <w:rFonts w:ascii="Arial" w:hAnsi="Arial" w:cs="Arial"/>
          <w:bCs/>
          <w:sz w:val="20"/>
          <w:szCs w:val="20"/>
        </w:rPr>
        <w:t xml:space="preserve">: </w:t>
      </w:r>
      <w:r w:rsidR="003241C6" w:rsidRPr="005E3212">
        <w:rPr>
          <w:rFonts w:ascii="Arial" w:hAnsi="Arial" w:cs="Arial"/>
          <w:bCs/>
          <w:sz w:val="20"/>
          <w:szCs w:val="20"/>
        </w:rPr>
        <w:t>PoZ</w:t>
      </w:r>
      <w:r w:rsidR="007C13D9" w:rsidRPr="005E3212">
        <w:rPr>
          <w:rFonts w:ascii="Arial" w:hAnsi="Arial" w:cs="Arial"/>
          <w:bCs/>
          <w:sz w:val="20"/>
          <w:szCs w:val="20"/>
        </w:rPr>
        <w:t>)</w:t>
      </w:r>
      <w:r w:rsidR="007C13D9" w:rsidRPr="1639AFC3">
        <w:rPr>
          <w:rFonts w:ascii="Arial" w:hAnsi="Arial" w:cs="Arial"/>
          <w:color w:val="000000" w:themeColor="text1"/>
          <w:sz w:val="20"/>
          <w:szCs w:val="20"/>
        </w:rPr>
        <w:t xml:space="preserve"> </w:t>
      </w:r>
      <w:r w:rsidR="007C13D9" w:rsidRPr="005E3212">
        <w:rPr>
          <w:rFonts w:ascii="Arial" w:hAnsi="Arial" w:cs="Arial"/>
          <w:sz w:val="20"/>
          <w:szCs w:val="20"/>
        </w:rPr>
        <w:t xml:space="preserve">določa, da Vlada RS sprejme program ukrepov, ki se financirajo iz sredstev </w:t>
      </w:r>
      <w:r w:rsidR="00902F1C" w:rsidRPr="005E3212">
        <w:rPr>
          <w:rFonts w:ascii="Arial" w:hAnsi="Arial" w:cs="Arial"/>
          <w:sz w:val="20"/>
          <w:szCs w:val="20"/>
        </w:rPr>
        <w:t>Podnebnega sklada</w:t>
      </w:r>
      <w:r w:rsidR="007C13D9" w:rsidRPr="005E3212">
        <w:rPr>
          <w:rFonts w:ascii="Arial" w:hAnsi="Arial" w:cs="Arial"/>
          <w:sz w:val="20"/>
          <w:szCs w:val="20"/>
        </w:rPr>
        <w:t>.</w:t>
      </w:r>
    </w:p>
    <w:p w14:paraId="13CA8141" w14:textId="77777777" w:rsidR="007C13D9" w:rsidRPr="005E3212" w:rsidRDefault="007C13D9" w:rsidP="007C13D9">
      <w:pPr>
        <w:tabs>
          <w:tab w:val="left" w:pos="708"/>
        </w:tabs>
        <w:suppressAutoHyphens/>
        <w:spacing w:line="240" w:lineRule="auto"/>
        <w:jc w:val="both"/>
        <w:rPr>
          <w:rFonts w:ascii="Arial" w:hAnsi="Arial" w:cs="Arial"/>
          <w:sz w:val="20"/>
          <w:szCs w:val="20"/>
        </w:rPr>
      </w:pPr>
    </w:p>
    <w:p w14:paraId="5ACD5761" w14:textId="77777777" w:rsidR="007C13D9" w:rsidRPr="005E3212" w:rsidRDefault="007C13D9" w:rsidP="007C13D9">
      <w:pPr>
        <w:numPr>
          <w:ilvl w:val="0"/>
          <w:numId w:val="40"/>
        </w:numPr>
        <w:suppressAutoHyphens/>
        <w:spacing w:after="200" w:line="240" w:lineRule="auto"/>
        <w:ind w:firstLine="0"/>
        <w:contextualSpacing/>
        <w:jc w:val="both"/>
        <w:rPr>
          <w:rFonts w:ascii="Arial" w:hAnsi="Arial" w:cs="Arial"/>
          <w:sz w:val="20"/>
          <w:szCs w:val="20"/>
        </w:rPr>
      </w:pPr>
      <w:r w:rsidRPr="005E3212">
        <w:rPr>
          <w:rFonts w:ascii="Arial" w:hAnsi="Arial" w:cs="Arial"/>
          <w:sz w:val="20"/>
          <w:szCs w:val="20"/>
        </w:rPr>
        <w:t>Rok za izdajo, določen z zakonom</w:t>
      </w:r>
    </w:p>
    <w:p w14:paraId="129E09FE" w14:textId="77777777" w:rsidR="007C13D9" w:rsidRPr="005E3212" w:rsidRDefault="007C13D9" w:rsidP="007C13D9">
      <w:pPr>
        <w:suppressAutoHyphens/>
        <w:spacing w:line="240" w:lineRule="auto"/>
        <w:jc w:val="both"/>
        <w:rPr>
          <w:rFonts w:ascii="Arial" w:hAnsi="Arial" w:cs="Arial"/>
          <w:sz w:val="20"/>
          <w:szCs w:val="20"/>
        </w:rPr>
      </w:pPr>
    </w:p>
    <w:p w14:paraId="53F22260" w14:textId="77777777" w:rsidR="007C13D9" w:rsidRPr="005E3212" w:rsidRDefault="007C13D9" w:rsidP="007C13D9">
      <w:pPr>
        <w:suppressAutoHyphens/>
        <w:spacing w:line="240" w:lineRule="auto"/>
        <w:jc w:val="both"/>
        <w:rPr>
          <w:rFonts w:ascii="Arial" w:hAnsi="Arial" w:cs="Arial"/>
          <w:sz w:val="20"/>
          <w:szCs w:val="20"/>
        </w:rPr>
      </w:pPr>
      <w:r w:rsidRPr="005E3212">
        <w:rPr>
          <w:rFonts w:ascii="Arial" w:hAnsi="Arial" w:cs="Arial"/>
          <w:sz w:val="20"/>
          <w:szCs w:val="20"/>
        </w:rPr>
        <w:t>Zakon roka za izdajo ne določa, odlok se izda vedno po potrebi po določenem časovnem obdobju veljavnosti prejšnjega odloka (ali pred njegovim iztekom, ko je to potrebno) glede na dejansko stanje (prilive, preteklo in predvideno prihodnjo porabo) in predstavlja pravno podlago za koriščenje sredstev, zbranih na proračunski postavki 231758 Sklad za podnebne spremembe.</w:t>
      </w:r>
    </w:p>
    <w:p w14:paraId="0B1D9332" w14:textId="77777777" w:rsidR="007C13D9" w:rsidRPr="005E3212" w:rsidRDefault="007C13D9" w:rsidP="007C13D9">
      <w:pPr>
        <w:tabs>
          <w:tab w:val="left" w:pos="708"/>
        </w:tabs>
        <w:suppressAutoHyphens/>
        <w:spacing w:line="240" w:lineRule="auto"/>
        <w:jc w:val="both"/>
        <w:rPr>
          <w:rFonts w:ascii="Arial" w:hAnsi="Arial" w:cs="Arial"/>
          <w:sz w:val="20"/>
          <w:szCs w:val="20"/>
        </w:rPr>
      </w:pPr>
    </w:p>
    <w:p w14:paraId="08A4A23C" w14:textId="77777777" w:rsidR="007C13D9" w:rsidRPr="005E3212" w:rsidRDefault="007C13D9" w:rsidP="007C13D9">
      <w:pPr>
        <w:numPr>
          <w:ilvl w:val="0"/>
          <w:numId w:val="40"/>
        </w:numPr>
        <w:suppressAutoHyphens/>
        <w:spacing w:after="200" w:line="240" w:lineRule="auto"/>
        <w:ind w:firstLine="0"/>
        <w:contextualSpacing/>
        <w:jc w:val="both"/>
        <w:rPr>
          <w:rFonts w:ascii="Arial" w:hAnsi="Arial" w:cs="Arial"/>
          <w:sz w:val="20"/>
          <w:szCs w:val="20"/>
        </w:rPr>
      </w:pPr>
      <w:r w:rsidRPr="005E3212">
        <w:rPr>
          <w:rFonts w:ascii="Arial" w:hAnsi="Arial" w:cs="Arial"/>
          <w:sz w:val="20"/>
          <w:szCs w:val="20"/>
        </w:rPr>
        <w:t>Splošna obrazložitev predloga gradiva</w:t>
      </w:r>
    </w:p>
    <w:p w14:paraId="2EF08CB3" w14:textId="77777777" w:rsidR="007C13D9" w:rsidRPr="005E3212" w:rsidRDefault="007C13D9" w:rsidP="007C13D9">
      <w:pPr>
        <w:suppressAutoHyphens/>
        <w:spacing w:line="240" w:lineRule="auto"/>
        <w:jc w:val="both"/>
        <w:rPr>
          <w:rFonts w:ascii="Arial" w:hAnsi="Arial" w:cs="Arial"/>
          <w:bCs/>
          <w:sz w:val="20"/>
          <w:szCs w:val="20"/>
        </w:rPr>
      </w:pPr>
    </w:p>
    <w:p w14:paraId="5D526BA5" w14:textId="00039F84" w:rsidR="007C13D9" w:rsidRPr="005E3212" w:rsidRDefault="003241C6"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005E3212">
        <w:rPr>
          <w:rFonts w:ascii="Arial" w:hAnsi="Arial" w:cs="Arial"/>
          <w:color w:val="000000"/>
          <w:sz w:val="20"/>
          <w:szCs w:val="20"/>
          <w:lang w:eastAsia="en-US"/>
        </w:rPr>
        <w:t>PoZ</w:t>
      </w:r>
      <w:r w:rsidR="007C13D9" w:rsidRPr="005E3212">
        <w:rPr>
          <w:rFonts w:ascii="Arial" w:hAnsi="Arial" w:cs="Arial"/>
          <w:color w:val="000000"/>
          <w:sz w:val="20"/>
          <w:szCs w:val="20"/>
          <w:lang w:eastAsia="en-US"/>
        </w:rPr>
        <w:t xml:space="preserve"> v </w:t>
      </w:r>
      <w:r w:rsidR="00B8135A" w:rsidRPr="005E3212">
        <w:rPr>
          <w:rFonts w:ascii="Arial" w:hAnsi="Arial" w:cs="Arial"/>
          <w:color w:val="000000"/>
          <w:sz w:val="20"/>
          <w:szCs w:val="20"/>
          <w:lang w:eastAsia="en-US"/>
        </w:rPr>
        <w:t>29</w:t>
      </w:r>
      <w:r w:rsidR="007C13D9" w:rsidRPr="005E3212">
        <w:rPr>
          <w:rFonts w:ascii="Arial" w:hAnsi="Arial" w:cs="Arial"/>
          <w:color w:val="000000"/>
          <w:sz w:val="20"/>
          <w:szCs w:val="20"/>
          <w:lang w:eastAsia="en-US"/>
        </w:rPr>
        <w:t xml:space="preserve">. členu določa, da je v okviru državnega proračuna kot proračunski sklad za nedoločen čas ustanovljen </w:t>
      </w:r>
      <w:r w:rsidR="00BC331C" w:rsidRPr="005E3212">
        <w:rPr>
          <w:rFonts w:ascii="Arial" w:hAnsi="Arial" w:cs="Arial"/>
          <w:color w:val="000000"/>
          <w:sz w:val="20"/>
          <w:szCs w:val="20"/>
          <w:lang w:eastAsia="en-US"/>
        </w:rPr>
        <w:t>Podnebni sklad</w:t>
      </w:r>
      <w:r w:rsidR="007C13D9" w:rsidRPr="005E3212">
        <w:rPr>
          <w:rFonts w:ascii="Arial" w:hAnsi="Arial" w:cs="Arial"/>
          <w:color w:val="000000"/>
          <w:sz w:val="20"/>
          <w:szCs w:val="20"/>
          <w:lang w:eastAsia="en-US"/>
        </w:rPr>
        <w:t xml:space="preserve"> za sofinanciranje izvedbe ukrepov za blaženje in prilagajanje posledicam podnebnih sprememb. </w:t>
      </w:r>
    </w:p>
    <w:p w14:paraId="3DF870C2" w14:textId="77777777" w:rsidR="007C13D9" w:rsidRPr="005E3212"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p>
    <w:p w14:paraId="7F0A97D1" w14:textId="41E60AF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1639AFC3">
        <w:rPr>
          <w:rFonts w:ascii="Arial" w:hAnsi="Arial" w:cs="Arial"/>
          <w:color w:val="000000" w:themeColor="text1"/>
          <w:sz w:val="20"/>
          <w:szCs w:val="20"/>
          <w:lang w:eastAsia="en-US"/>
        </w:rPr>
        <w:t xml:space="preserve">V skladu z določbami </w:t>
      </w:r>
      <w:r w:rsidR="00CC2787" w:rsidRPr="1639AFC3">
        <w:rPr>
          <w:rFonts w:ascii="Arial" w:hAnsi="Arial" w:cs="Arial"/>
          <w:color w:val="000000" w:themeColor="text1"/>
          <w:sz w:val="20"/>
          <w:szCs w:val="20"/>
          <w:lang w:eastAsia="en-US"/>
        </w:rPr>
        <w:t>tretjega</w:t>
      </w:r>
      <w:r w:rsidR="00E82929" w:rsidRPr="1639AFC3">
        <w:rPr>
          <w:rFonts w:ascii="Arial" w:hAnsi="Arial" w:cs="Arial"/>
          <w:color w:val="000000" w:themeColor="text1"/>
          <w:sz w:val="20"/>
          <w:szCs w:val="20"/>
          <w:lang w:eastAsia="en-US"/>
        </w:rPr>
        <w:t xml:space="preserve"> </w:t>
      </w:r>
      <w:r w:rsidRPr="1639AFC3">
        <w:rPr>
          <w:rFonts w:ascii="Arial" w:hAnsi="Arial" w:cs="Arial"/>
          <w:color w:val="000000" w:themeColor="text1"/>
          <w:sz w:val="20"/>
          <w:szCs w:val="20"/>
          <w:lang w:eastAsia="en-US"/>
        </w:rPr>
        <w:t xml:space="preserve">odstavka </w:t>
      </w:r>
      <w:r w:rsidR="00CC2787" w:rsidRPr="1639AFC3">
        <w:rPr>
          <w:rFonts w:ascii="Arial" w:hAnsi="Arial" w:cs="Arial"/>
          <w:color w:val="000000" w:themeColor="text1"/>
          <w:sz w:val="20"/>
          <w:szCs w:val="20"/>
          <w:lang w:eastAsia="en-US"/>
        </w:rPr>
        <w:t>29</w:t>
      </w:r>
      <w:r w:rsidRPr="1639AFC3">
        <w:rPr>
          <w:rFonts w:ascii="Arial" w:hAnsi="Arial" w:cs="Arial"/>
          <w:color w:val="000000" w:themeColor="text1"/>
          <w:sz w:val="20"/>
          <w:szCs w:val="20"/>
          <w:lang w:eastAsia="en-US"/>
        </w:rPr>
        <w:t xml:space="preserve">. člena </w:t>
      </w:r>
      <w:r w:rsidR="003241C6" w:rsidRPr="1639AFC3">
        <w:rPr>
          <w:rFonts w:ascii="Arial" w:hAnsi="Arial" w:cs="Arial"/>
          <w:color w:val="000000" w:themeColor="text1"/>
          <w:sz w:val="20"/>
          <w:szCs w:val="20"/>
          <w:lang w:eastAsia="en-US"/>
        </w:rPr>
        <w:t>PoZ</w:t>
      </w:r>
      <w:r w:rsidRPr="1639AFC3">
        <w:rPr>
          <w:rFonts w:ascii="Arial" w:hAnsi="Arial" w:cs="Arial"/>
          <w:color w:val="000000" w:themeColor="text1"/>
          <w:sz w:val="20"/>
          <w:szCs w:val="20"/>
          <w:lang w:eastAsia="en-US"/>
        </w:rPr>
        <w:t xml:space="preserve"> je za upravljanje </w:t>
      </w:r>
      <w:r w:rsidR="00F81E9F" w:rsidRPr="1639AFC3">
        <w:rPr>
          <w:rFonts w:ascii="Arial" w:hAnsi="Arial" w:cs="Arial"/>
          <w:color w:val="000000" w:themeColor="text1"/>
          <w:sz w:val="20"/>
          <w:szCs w:val="20"/>
          <w:lang w:eastAsia="en-US"/>
        </w:rPr>
        <w:t>Podnebnega sklada</w:t>
      </w:r>
      <w:r w:rsidRPr="1639AFC3">
        <w:rPr>
          <w:rFonts w:ascii="Arial" w:hAnsi="Arial" w:cs="Arial"/>
          <w:color w:val="000000" w:themeColor="text1"/>
          <w:sz w:val="20"/>
          <w:szCs w:val="20"/>
          <w:lang w:eastAsia="en-US"/>
        </w:rPr>
        <w:t xml:space="preserve"> pristojno </w:t>
      </w:r>
      <w:r w:rsidR="00F81E9F" w:rsidRPr="1639AFC3">
        <w:rPr>
          <w:rFonts w:ascii="Arial" w:hAnsi="Arial" w:cs="Arial"/>
          <w:color w:val="000000" w:themeColor="text1"/>
          <w:sz w:val="20"/>
          <w:szCs w:val="20"/>
          <w:lang w:eastAsia="en-US"/>
        </w:rPr>
        <w:t>M</w:t>
      </w:r>
      <w:r w:rsidRPr="1639AFC3">
        <w:rPr>
          <w:rFonts w:ascii="Arial" w:hAnsi="Arial" w:cs="Arial"/>
          <w:color w:val="000000" w:themeColor="text1"/>
          <w:sz w:val="20"/>
          <w:szCs w:val="20"/>
          <w:lang w:eastAsia="en-US"/>
        </w:rPr>
        <w:t>inistrstvo</w:t>
      </w:r>
      <w:r w:rsidR="00F81E9F" w:rsidRPr="1639AFC3">
        <w:rPr>
          <w:rFonts w:ascii="Arial" w:hAnsi="Arial" w:cs="Arial"/>
          <w:color w:val="000000" w:themeColor="text1"/>
          <w:sz w:val="20"/>
          <w:szCs w:val="20"/>
          <w:lang w:eastAsia="en-US"/>
        </w:rPr>
        <w:t xml:space="preserve"> za okolje, podnebje in energijo</w:t>
      </w:r>
      <w:r w:rsidRPr="1639AFC3">
        <w:rPr>
          <w:rFonts w:ascii="Arial" w:hAnsi="Arial" w:cs="Arial"/>
          <w:color w:val="000000" w:themeColor="text1"/>
          <w:sz w:val="20"/>
          <w:szCs w:val="20"/>
          <w:lang w:eastAsia="en-US"/>
        </w:rPr>
        <w:t xml:space="preserve"> (v nadaljnjem besedilu: MOPE). MOPE mora v skladu </w:t>
      </w:r>
      <w:r w:rsidR="718F2DE5" w:rsidRPr="1639AFC3">
        <w:rPr>
          <w:rFonts w:ascii="Arial" w:hAnsi="Arial" w:cs="Arial"/>
          <w:color w:val="000000" w:themeColor="text1"/>
          <w:sz w:val="20"/>
          <w:szCs w:val="20"/>
          <w:lang w:eastAsia="en-US"/>
        </w:rPr>
        <w:t>z</w:t>
      </w:r>
      <w:r w:rsidRPr="1639AFC3">
        <w:rPr>
          <w:rFonts w:ascii="Arial" w:hAnsi="Arial" w:cs="Arial"/>
          <w:color w:val="000000" w:themeColor="text1"/>
          <w:sz w:val="20"/>
          <w:szCs w:val="20"/>
          <w:lang w:eastAsia="en-US"/>
        </w:rPr>
        <w:t xml:space="preserve"> </w:t>
      </w:r>
      <w:r w:rsidR="002364EE" w:rsidRPr="1639AFC3">
        <w:rPr>
          <w:rFonts w:ascii="Arial" w:hAnsi="Arial" w:cs="Arial"/>
          <w:color w:val="000000" w:themeColor="text1"/>
          <w:sz w:val="20"/>
          <w:szCs w:val="20"/>
          <w:lang w:eastAsia="en-US"/>
        </w:rPr>
        <w:t>2. točko prvega odstavka 101. člena PoZ</w:t>
      </w:r>
      <w:r w:rsidRPr="1639AFC3">
        <w:rPr>
          <w:rFonts w:ascii="Arial" w:hAnsi="Arial" w:cs="Arial"/>
          <w:color w:val="000000" w:themeColor="text1"/>
          <w:sz w:val="20"/>
          <w:szCs w:val="20"/>
          <w:lang w:eastAsia="en-US"/>
        </w:rPr>
        <w:t xml:space="preserve"> letno poročati pristojnemu organu EU o porabi sredstev prihodkov, pridobljenih na javni dražbi emisijskih kuponov.</w:t>
      </w:r>
    </w:p>
    <w:p w14:paraId="546F28DB" w14:textId="7777777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p>
    <w:p w14:paraId="477F442E" w14:textId="4A801106"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007C13D9">
        <w:rPr>
          <w:rFonts w:ascii="Arial" w:hAnsi="Arial" w:cs="Arial"/>
          <w:color w:val="000000"/>
          <w:sz w:val="20"/>
          <w:szCs w:val="20"/>
          <w:lang w:eastAsia="en-US"/>
        </w:rPr>
        <w:t xml:space="preserve">Sredstva sklada za podnebne spremembe se skladno s 56. členom Zakona o javnih financah (Uradni list RS, št. 11/11 – uradno prečiščeno besedilo, 14/13 – popr., 101/13, 55/15 – ZFisP, 96/15 – ZIPRS1617, 13/18 in 195/20 </w:t>
      </w:r>
      <w:r w:rsidR="00DE249D" w:rsidRPr="00DE249D">
        <w:rPr>
          <w:rFonts w:ascii="Arial" w:hAnsi="Arial" w:cs="Arial"/>
          <w:color w:val="000000"/>
          <w:sz w:val="20"/>
          <w:szCs w:val="20"/>
          <w:lang w:eastAsia="en-US"/>
        </w:rPr>
        <w:t>odl. US, 18/23 – ZDU-1O, 76/23, 24/25 – ZFisP-1 in 39/25</w:t>
      </w:r>
      <w:r w:rsidRPr="007C13D9">
        <w:rPr>
          <w:rFonts w:ascii="Arial" w:hAnsi="Arial" w:cs="Arial"/>
          <w:color w:val="000000"/>
          <w:sz w:val="20"/>
          <w:szCs w:val="20"/>
          <w:lang w:eastAsia="en-US"/>
        </w:rPr>
        <w:t>) vodijo na evidenčnem računu v okviru računa proračuna, ki ga odpre država zaradi ločenega vodenja določenih prejemkov in izdatkov ter uresničevanja posebnega namena. Ta namen je prispevati k blaženju (tj. zmanjševanju emisij toplogrednih plinov) podnebnih sprememb in prilagajanju nanje.</w:t>
      </w:r>
    </w:p>
    <w:p w14:paraId="786784C1" w14:textId="7777777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p>
    <w:p w14:paraId="365CDD78" w14:textId="13E6DFC9"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08AA69A3">
        <w:rPr>
          <w:rFonts w:ascii="Arial" w:hAnsi="Arial" w:cs="Arial"/>
          <w:color w:val="000000" w:themeColor="text1"/>
          <w:sz w:val="20"/>
          <w:szCs w:val="20"/>
          <w:lang w:eastAsia="en-US"/>
        </w:rPr>
        <w:t xml:space="preserve">Prodaja emisijskih kuponov poteka na javnih dražbah na način in pod pogoji, kot jih določa Uredba Komisije (EU) št. </w:t>
      </w:r>
      <w:r w:rsidR="64A0BA94" w:rsidRPr="08AA69A3">
        <w:rPr>
          <w:rFonts w:ascii="Arial" w:hAnsi="Arial" w:cs="Arial"/>
          <w:color w:val="000000" w:themeColor="text1"/>
          <w:sz w:val="20"/>
          <w:szCs w:val="20"/>
          <w:lang w:eastAsia="en-US"/>
        </w:rPr>
        <w:t>2023/2830</w:t>
      </w:r>
      <w:r w:rsidRPr="08AA69A3">
        <w:rPr>
          <w:rFonts w:ascii="Arial" w:hAnsi="Arial" w:cs="Arial"/>
          <w:color w:val="000000" w:themeColor="text1"/>
          <w:sz w:val="20"/>
          <w:szCs w:val="20"/>
          <w:lang w:eastAsia="en-US"/>
        </w:rPr>
        <w:t xml:space="preserve"> z dne 1</w:t>
      </w:r>
      <w:r w:rsidR="6F4238EC" w:rsidRPr="08AA69A3">
        <w:rPr>
          <w:rFonts w:ascii="Arial" w:hAnsi="Arial" w:cs="Arial"/>
          <w:color w:val="000000" w:themeColor="text1"/>
          <w:sz w:val="20"/>
          <w:szCs w:val="20"/>
          <w:lang w:eastAsia="en-US"/>
        </w:rPr>
        <w:t>7</w:t>
      </w:r>
      <w:r w:rsidRPr="08AA69A3">
        <w:rPr>
          <w:rFonts w:ascii="Arial" w:hAnsi="Arial" w:cs="Arial"/>
          <w:color w:val="000000" w:themeColor="text1"/>
          <w:sz w:val="20"/>
          <w:szCs w:val="20"/>
          <w:lang w:eastAsia="en-US"/>
        </w:rPr>
        <w:t xml:space="preserve">. </w:t>
      </w:r>
      <w:r w:rsidR="61D525B0" w:rsidRPr="08AA69A3">
        <w:rPr>
          <w:rFonts w:ascii="Arial" w:hAnsi="Arial" w:cs="Arial"/>
          <w:color w:val="000000" w:themeColor="text1"/>
          <w:sz w:val="20"/>
          <w:szCs w:val="20"/>
          <w:lang w:eastAsia="en-US"/>
        </w:rPr>
        <w:t>okto</w:t>
      </w:r>
      <w:r w:rsidRPr="08AA69A3">
        <w:rPr>
          <w:rFonts w:ascii="Arial" w:hAnsi="Arial" w:cs="Arial"/>
          <w:color w:val="000000" w:themeColor="text1"/>
          <w:sz w:val="20"/>
          <w:szCs w:val="20"/>
          <w:lang w:eastAsia="en-US"/>
        </w:rPr>
        <w:t>bra 20</w:t>
      </w:r>
      <w:r w:rsidR="573469CF" w:rsidRPr="08AA69A3">
        <w:rPr>
          <w:rFonts w:ascii="Arial" w:hAnsi="Arial" w:cs="Arial"/>
          <w:color w:val="000000" w:themeColor="text1"/>
          <w:sz w:val="20"/>
          <w:szCs w:val="20"/>
          <w:lang w:eastAsia="en-US"/>
        </w:rPr>
        <w:t>23</w:t>
      </w:r>
      <w:r w:rsidRPr="08AA69A3">
        <w:rPr>
          <w:rFonts w:ascii="Arial" w:hAnsi="Arial" w:cs="Arial"/>
          <w:color w:val="000000" w:themeColor="text1"/>
          <w:sz w:val="20"/>
          <w:szCs w:val="20"/>
          <w:lang w:eastAsia="en-US"/>
        </w:rPr>
        <w:t xml:space="preserve"> o časovnem načrtu, upravljanju in drugih vidikih dražbe pravic do emisije toplogrednih plinov na podlagi Direktive 2003/87/ES Evropskega parlamenta in Sveta o vzpostavitvi sistema za trgovanje s pravicami do emisije toplogrednih plinov v Skupnosti (UL L št. 302 z dne 18. 11. 2010, str. 19) in njenih sprememb. Republika Slovenija </w:t>
      </w:r>
      <w:r w:rsidR="23C44AD5" w:rsidRPr="08AA69A3">
        <w:rPr>
          <w:rFonts w:ascii="Arial" w:hAnsi="Arial" w:cs="Arial"/>
          <w:color w:val="000000" w:themeColor="text1"/>
          <w:sz w:val="20"/>
          <w:szCs w:val="20"/>
          <w:lang w:eastAsia="en-US"/>
        </w:rPr>
        <w:t>ima</w:t>
      </w:r>
      <w:r w:rsidR="005E3212">
        <w:rPr>
          <w:rFonts w:ascii="Arial" w:hAnsi="Arial" w:cs="Arial"/>
          <w:color w:val="000000" w:themeColor="text1"/>
          <w:sz w:val="20"/>
          <w:szCs w:val="20"/>
          <w:lang w:eastAsia="en-US"/>
        </w:rPr>
        <w:t xml:space="preserve"> </w:t>
      </w:r>
      <w:r w:rsidRPr="08AA69A3">
        <w:rPr>
          <w:rFonts w:ascii="Arial" w:hAnsi="Arial" w:cs="Arial"/>
          <w:color w:val="000000" w:themeColor="text1"/>
          <w:sz w:val="20"/>
          <w:szCs w:val="20"/>
          <w:lang w:eastAsia="en-US"/>
        </w:rPr>
        <w:t>skupaj s 2</w:t>
      </w:r>
      <w:r w:rsidR="43E11306" w:rsidRPr="08AA69A3">
        <w:rPr>
          <w:rFonts w:ascii="Arial" w:hAnsi="Arial" w:cs="Arial"/>
          <w:color w:val="000000" w:themeColor="text1"/>
          <w:sz w:val="20"/>
          <w:szCs w:val="20"/>
          <w:lang w:eastAsia="en-US"/>
        </w:rPr>
        <w:t>7</w:t>
      </w:r>
      <w:r w:rsidRPr="08AA69A3">
        <w:rPr>
          <w:rFonts w:ascii="Arial" w:hAnsi="Arial" w:cs="Arial"/>
          <w:color w:val="000000" w:themeColor="text1"/>
          <w:sz w:val="20"/>
          <w:szCs w:val="20"/>
          <w:lang w:eastAsia="en-US"/>
        </w:rPr>
        <w:t xml:space="preserve"> drugimi državami članicami  skup</w:t>
      </w:r>
      <w:r w:rsidR="7C56AD74" w:rsidRPr="08AA69A3">
        <w:rPr>
          <w:rFonts w:ascii="Arial" w:hAnsi="Arial" w:cs="Arial"/>
          <w:color w:val="000000" w:themeColor="text1"/>
          <w:sz w:val="20"/>
          <w:szCs w:val="20"/>
          <w:lang w:eastAsia="en-US"/>
        </w:rPr>
        <w:t>e</w:t>
      </w:r>
      <w:r w:rsidRPr="08AA69A3">
        <w:rPr>
          <w:rFonts w:ascii="Arial" w:hAnsi="Arial" w:cs="Arial"/>
          <w:color w:val="000000" w:themeColor="text1"/>
          <w:sz w:val="20"/>
          <w:szCs w:val="20"/>
          <w:lang w:eastAsia="en-US"/>
        </w:rPr>
        <w:t>n dražbeni sistem, ki ga v imenu teh držav članic izvaja borza EEX iz Leipziga v Nemčiji. Prodaja emisijskih kuponov poteka na omenjeni način od novembra 2012.</w:t>
      </w:r>
    </w:p>
    <w:p w14:paraId="23A91A17" w14:textId="7777777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p>
    <w:p w14:paraId="295AA180" w14:textId="14598CCB"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007C13D9">
        <w:rPr>
          <w:rFonts w:ascii="Arial" w:hAnsi="Arial" w:cs="Arial"/>
          <w:color w:val="000000"/>
          <w:sz w:val="20"/>
          <w:szCs w:val="20"/>
          <w:lang w:eastAsia="en-US"/>
        </w:rPr>
        <w:t>Cena emisijskih kuponov na dražbah ostaja volatilna, zato je podana ocena višine prilivov iz prodaje emisijskih kuponov v obdobju 202</w:t>
      </w:r>
      <w:r w:rsidR="00DE249D">
        <w:rPr>
          <w:rFonts w:ascii="Arial" w:hAnsi="Arial" w:cs="Arial"/>
          <w:color w:val="000000"/>
          <w:sz w:val="20"/>
          <w:szCs w:val="20"/>
          <w:lang w:eastAsia="en-US"/>
        </w:rPr>
        <w:t>5</w:t>
      </w:r>
      <w:r w:rsidRPr="007C13D9">
        <w:rPr>
          <w:rFonts w:ascii="Arial" w:hAnsi="Arial" w:cs="Arial"/>
          <w:color w:val="000000"/>
          <w:sz w:val="20"/>
          <w:szCs w:val="20"/>
          <w:lang w:eastAsia="en-US"/>
        </w:rPr>
        <w:t>–202</w:t>
      </w:r>
      <w:r w:rsidR="00DE249D">
        <w:rPr>
          <w:rFonts w:ascii="Arial" w:hAnsi="Arial" w:cs="Arial"/>
          <w:color w:val="000000"/>
          <w:sz w:val="20"/>
          <w:szCs w:val="20"/>
          <w:lang w:eastAsia="en-US"/>
        </w:rPr>
        <w:t>8</w:t>
      </w:r>
      <w:r w:rsidRPr="007C13D9">
        <w:rPr>
          <w:rFonts w:ascii="Arial" w:hAnsi="Arial" w:cs="Arial"/>
          <w:color w:val="000000"/>
          <w:sz w:val="20"/>
          <w:szCs w:val="20"/>
          <w:lang w:eastAsia="en-US"/>
        </w:rPr>
        <w:t xml:space="preserve">. </w:t>
      </w:r>
    </w:p>
    <w:p w14:paraId="14F2675F" w14:textId="7777777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p>
    <w:p w14:paraId="359404EB" w14:textId="3B08CC9A"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lang w:eastAsia="en-US"/>
        </w:rPr>
      </w:pPr>
      <w:r w:rsidRPr="007C13D9">
        <w:rPr>
          <w:rFonts w:ascii="Arial" w:hAnsi="Arial" w:cs="Arial"/>
          <w:color w:val="000000"/>
          <w:sz w:val="20"/>
          <w:szCs w:val="20"/>
          <w:lang w:eastAsia="en-US"/>
        </w:rPr>
        <w:t>Na podlagi gibanja cene kuponov iz preteklosti je letni priliv v letu 202</w:t>
      </w:r>
      <w:r w:rsidR="00CB4841" w:rsidRPr="00CB4841">
        <w:rPr>
          <w:rFonts w:ascii="Arial" w:hAnsi="Arial" w:cs="Arial"/>
          <w:color w:val="000000"/>
          <w:sz w:val="20"/>
          <w:szCs w:val="20"/>
          <w:lang w:eastAsia="en-US"/>
        </w:rPr>
        <w:t>5</w:t>
      </w:r>
      <w:r w:rsidRPr="007C13D9">
        <w:rPr>
          <w:rFonts w:ascii="Arial" w:hAnsi="Arial" w:cs="Arial"/>
          <w:color w:val="000000"/>
          <w:sz w:val="20"/>
          <w:szCs w:val="20"/>
          <w:lang w:eastAsia="en-US"/>
        </w:rPr>
        <w:t xml:space="preserve"> ocenjen na 1</w:t>
      </w:r>
      <w:r w:rsidR="00CB4841" w:rsidRPr="00CB4841">
        <w:rPr>
          <w:rFonts w:ascii="Arial" w:hAnsi="Arial" w:cs="Arial"/>
          <w:color w:val="000000"/>
          <w:sz w:val="20"/>
          <w:szCs w:val="20"/>
          <w:lang w:eastAsia="en-US"/>
        </w:rPr>
        <w:t>43,5</w:t>
      </w:r>
      <w:r w:rsidRPr="007C13D9">
        <w:rPr>
          <w:rFonts w:ascii="Arial" w:hAnsi="Arial" w:cs="Arial"/>
          <w:color w:val="000000"/>
          <w:sz w:val="20"/>
          <w:szCs w:val="20"/>
          <w:lang w:eastAsia="en-US"/>
        </w:rPr>
        <w:t xml:space="preserve"> mio EUR, v letu 202</w:t>
      </w:r>
      <w:r w:rsidR="00CB4841" w:rsidRPr="00CB4841">
        <w:rPr>
          <w:rFonts w:ascii="Arial" w:hAnsi="Arial" w:cs="Arial"/>
          <w:color w:val="000000"/>
          <w:sz w:val="20"/>
          <w:szCs w:val="20"/>
          <w:lang w:eastAsia="en-US"/>
        </w:rPr>
        <w:t>6</w:t>
      </w:r>
      <w:r w:rsidRPr="007C13D9">
        <w:rPr>
          <w:rFonts w:ascii="Arial" w:hAnsi="Arial" w:cs="Arial"/>
          <w:color w:val="000000"/>
          <w:sz w:val="20"/>
          <w:szCs w:val="20"/>
          <w:lang w:eastAsia="en-US"/>
        </w:rPr>
        <w:t xml:space="preserve"> na 1</w:t>
      </w:r>
      <w:r w:rsidR="00CB4841" w:rsidRPr="00CB4841">
        <w:rPr>
          <w:rFonts w:ascii="Arial" w:hAnsi="Arial" w:cs="Arial"/>
          <w:color w:val="000000"/>
          <w:sz w:val="20"/>
          <w:szCs w:val="20"/>
          <w:lang w:eastAsia="en-US"/>
        </w:rPr>
        <w:t>5</w:t>
      </w:r>
      <w:r w:rsidRPr="007C13D9">
        <w:rPr>
          <w:rFonts w:ascii="Arial" w:hAnsi="Arial" w:cs="Arial"/>
          <w:color w:val="000000"/>
          <w:sz w:val="20"/>
          <w:szCs w:val="20"/>
          <w:lang w:eastAsia="en-US"/>
        </w:rPr>
        <w:t>5 mio EUR, v letu 202</w:t>
      </w:r>
      <w:r w:rsidR="00CB4841" w:rsidRPr="00CB4841">
        <w:rPr>
          <w:rFonts w:ascii="Arial" w:hAnsi="Arial" w:cs="Arial"/>
          <w:color w:val="000000"/>
          <w:sz w:val="20"/>
          <w:szCs w:val="20"/>
          <w:lang w:eastAsia="en-US"/>
        </w:rPr>
        <w:t>7</w:t>
      </w:r>
      <w:r w:rsidRPr="007C13D9">
        <w:rPr>
          <w:rFonts w:ascii="Arial" w:hAnsi="Arial" w:cs="Arial"/>
          <w:color w:val="000000"/>
          <w:sz w:val="20"/>
          <w:szCs w:val="20"/>
          <w:lang w:eastAsia="en-US"/>
        </w:rPr>
        <w:t xml:space="preserve"> na 16</w:t>
      </w:r>
      <w:r w:rsidR="00CB4841" w:rsidRPr="00CB4841">
        <w:rPr>
          <w:rFonts w:ascii="Arial" w:hAnsi="Arial" w:cs="Arial"/>
          <w:color w:val="000000"/>
          <w:sz w:val="20"/>
          <w:szCs w:val="20"/>
          <w:lang w:eastAsia="en-US"/>
        </w:rPr>
        <w:t>5</w:t>
      </w:r>
      <w:r w:rsidRPr="007C13D9">
        <w:rPr>
          <w:rFonts w:ascii="Arial" w:hAnsi="Arial" w:cs="Arial"/>
          <w:color w:val="000000"/>
          <w:sz w:val="20"/>
          <w:szCs w:val="20"/>
          <w:lang w:eastAsia="en-US"/>
        </w:rPr>
        <w:t xml:space="preserve"> mio EUR in v letu 202</w:t>
      </w:r>
      <w:r w:rsidR="00CB4841" w:rsidRPr="00CB4841">
        <w:rPr>
          <w:rFonts w:ascii="Arial" w:hAnsi="Arial" w:cs="Arial"/>
          <w:color w:val="000000"/>
          <w:sz w:val="20"/>
          <w:szCs w:val="20"/>
          <w:lang w:eastAsia="en-US"/>
        </w:rPr>
        <w:t>8</w:t>
      </w:r>
      <w:r w:rsidRPr="007C13D9">
        <w:rPr>
          <w:rFonts w:ascii="Arial" w:hAnsi="Arial" w:cs="Arial"/>
          <w:color w:val="000000"/>
          <w:sz w:val="20"/>
          <w:szCs w:val="20"/>
          <w:lang w:eastAsia="en-US"/>
        </w:rPr>
        <w:t xml:space="preserve"> na 1</w:t>
      </w:r>
      <w:r w:rsidR="00C7370F">
        <w:rPr>
          <w:rFonts w:ascii="Arial" w:hAnsi="Arial" w:cs="Arial"/>
          <w:color w:val="000000"/>
          <w:sz w:val="20"/>
          <w:szCs w:val="20"/>
          <w:lang w:eastAsia="en-US"/>
        </w:rPr>
        <w:t>6</w:t>
      </w:r>
      <w:r w:rsidR="00CB4841" w:rsidRPr="00CB4841">
        <w:rPr>
          <w:rFonts w:ascii="Arial" w:hAnsi="Arial" w:cs="Arial"/>
          <w:color w:val="000000"/>
          <w:sz w:val="20"/>
          <w:szCs w:val="20"/>
          <w:lang w:eastAsia="en-US"/>
        </w:rPr>
        <w:t>5</w:t>
      </w:r>
      <w:r w:rsidRPr="007C13D9">
        <w:rPr>
          <w:rFonts w:ascii="Arial" w:hAnsi="Arial" w:cs="Arial"/>
          <w:color w:val="000000"/>
          <w:sz w:val="20"/>
          <w:szCs w:val="20"/>
          <w:lang w:eastAsia="en-US"/>
        </w:rPr>
        <w:t xml:space="preserve"> mio EUR. Razpoložljiva sredstva tj. skupna ocena prilivov in prenosov neporabljenih sredstev iz preteklih let je za obdobje 202</w:t>
      </w:r>
      <w:r w:rsidR="00CB4841" w:rsidRPr="00CB4841">
        <w:rPr>
          <w:rFonts w:ascii="Arial" w:hAnsi="Arial" w:cs="Arial"/>
          <w:color w:val="000000"/>
          <w:sz w:val="20"/>
          <w:szCs w:val="20"/>
          <w:lang w:eastAsia="en-US"/>
        </w:rPr>
        <w:t>5</w:t>
      </w:r>
      <w:r w:rsidRPr="007C13D9">
        <w:rPr>
          <w:rFonts w:ascii="Arial" w:hAnsi="Arial" w:cs="Arial"/>
          <w:color w:val="000000"/>
          <w:sz w:val="20"/>
          <w:szCs w:val="20"/>
          <w:lang w:eastAsia="en-US"/>
        </w:rPr>
        <w:t>-202</w:t>
      </w:r>
      <w:r w:rsidR="00CB4841" w:rsidRPr="00CB4841">
        <w:rPr>
          <w:rFonts w:ascii="Arial" w:hAnsi="Arial" w:cs="Arial"/>
          <w:color w:val="000000"/>
          <w:sz w:val="20"/>
          <w:szCs w:val="20"/>
          <w:lang w:eastAsia="en-US"/>
        </w:rPr>
        <w:t>8</w:t>
      </w:r>
      <w:r w:rsidRPr="007C13D9">
        <w:rPr>
          <w:rFonts w:ascii="Arial" w:hAnsi="Arial" w:cs="Arial"/>
          <w:color w:val="000000"/>
          <w:sz w:val="20"/>
          <w:szCs w:val="20"/>
          <w:lang w:eastAsia="en-US"/>
        </w:rPr>
        <w:t xml:space="preserve"> ocenjena na 8</w:t>
      </w:r>
      <w:r w:rsidR="00CB4841" w:rsidRPr="00CB4841">
        <w:rPr>
          <w:rFonts w:ascii="Arial" w:hAnsi="Arial" w:cs="Arial"/>
          <w:color w:val="000000"/>
          <w:sz w:val="20"/>
          <w:szCs w:val="20"/>
          <w:lang w:eastAsia="en-US"/>
        </w:rPr>
        <w:t>30</w:t>
      </w:r>
      <w:r w:rsidRPr="007C13D9">
        <w:rPr>
          <w:rFonts w:ascii="Arial" w:hAnsi="Arial" w:cs="Arial"/>
          <w:color w:val="000000"/>
          <w:sz w:val="20"/>
          <w:szCs w:val="20"/>
          <w:lang w:eastAsia="en-US"/>
        </w:rPr>
        <w:t xml:space="preserve"> mio EUR.</w:t>
      </w:r>
    </w:p>
    <w:p w14:paraId="0A8D7D32" w14:textId="77777777" w:rsidR="007C13D9" w:rsidRPr="007C13D9" w:rsidRDefault="007C13D9" w:rsidP="007C13D9">
      <w:pPr>
        <w:overflowPunct w:val="0"/>
        <w:autoSpaceDE w:val="0"/>
        <w:autoSpaceDN w:val="0"/>
        <w:adjustRightInd w:val="0"/>
        <w:spacing w:line="240" w:lineRule="auto"/>
        <w:jc w:val="both"/>
        <w:textAlignment w:val="baseline"/>
        <w:rPr>
          <w:rFonts w:ascii="Arial" w:hAnsi="Arial" w:cs="Arial"/>
          <w:color w:val="000000"/>
          <w:sz w:val="20"/>
          <w:szCs w:val="20"/>
          <w:highlight w:val="yellow"/>
          <w:lang w:eastAsia="en-US"/>
        </w:rPr>
      </w:pPr>
    </w:p>
    <w:p w14:paraId="7108A820" w14:textId="76256D6B" w:rsidR="007C13D9" w:rsidRPr="007C13D9" w:rsidRDefault="007C13D9" w:rsidP="007C13D9">
      <w:pPr>
        <w:suppressAutoHyphens/>
        <w:spacing w:line="240" w:lineRule="auto"/>
        <w:jc w:val="both"/>
        <w:rPr>
          <w:rFonts w:ascii="Arial" w:hAnsi="Arial" w:cs="Arial"/>
          <w:color w:val="000000"/>
          <w:sz w:val="20"/>
          <w:szCs w:val="20"/>
          <w:lang w:eastAsia="sl-SI"/>
        </w:rPr>
      </w:pPr>
      <w:r w:rsidRPr="007C13D9">
        <w:rPr>
          <w:rFonts w:ascii="Arial" w:hAnsi="Arial" w:cs="Arial"/>
          <w:color w:val="000000"/>
          <w:sz w:val="20"/>
          <w:szCs w:val="20"/>
          <w:lang w:eastAsia="sl-SI"/>
        </w:rPr>
        <w:t xml:space="preserve">Finančna sredstva za izvedbo ukrepov iz Programov porabe sredstev </w:t>
      </w:r>
      <w:r w:rsidR="009D6803">
        <w:rPr>
          <w:rFonts w:ascii="Arial" w:hAnsi="Arial" w:cs="Arial"/>
          <w:color w:val="000000"/>
          <w:sz w:val="20"/>
          <w:szCs w:val="20"/>
          <w:lang w:eastAsia="sl-SI"/>
        </w:rPr>
        <w:t>Podnebnega sklada</w:t>
      </w:r>
      <w:r w:rsidRPr="007C13D9">
        <w:rPr>
          <w:rFonts w:ascii="Arial" w:hAnsi="Arial" w:cs="Arial"/>
          <w:color w:val="000000"/>
          <w:sz w:val="20"/>
          <w:szCs w:val="20"/>
          <w:lang w:eastAsia="sl-SI"/>
        </w:rPr>
        <w:t xml:space="preserve"> prejšnjih let niso bila v celoti realizirana. Nerealizirana finančna sredstva na podlagi že izvedenih javnih naročil, pozivov ali razpisov ali sklenjenih neposrednih pogodb iz preteklih let </w:t>
      </w:r>
      <w:r w:rsidR="00CB4841" w:rsidRPr="00CB4841">
        <w:rPr>
          <w:rFonts w:ascii="Arial" w:hAnsi="Arial" w:cs="Arial"/>
          <w:color w:val="000000"/>
          <w:sz w:val="20"/>
          <w:szCs w:val="20"/>
          <w:lang w:eastAsia="sl-SI"/>
        </w:rPr>
        <w:t xml:space="preserve">so </w:t>
      </w:r>
      <w:r w:rsidRPr="007C13D9">
        <w:rPr>
          <w:rFonts w:ascii="Arial" w:hAnsi="Arial" w:cs="Arial"/>
          <w:color w:val="000000"/>
          <w:sz w:val="20"/>
          <w:szCs w:val="20"/>
          <w:lang w:eastAsia="sl-SI"/>
        </w:rPr>
        <w:t>se prenes</w:t>
      </w:r>
      <w:r w:rsidR="00CB4841" w:rsidRPr="00CB4841">
        <w:rPr>
          <w:rFonts w:ascii="Arial" w:hAnsi="Arial" w:cs="Arial"/>
          <w:color w:val="000000"/>
          <w:sz w:val="20"/>
          <w:szCs w:val="20"/>
          <w:lang w:eastAsia="sl-SI"/>
        </w:rPr>
        <w:t>la</w:t>
      </w:r>
      <w:r w:rsidRPr="007C13D9">
        <w:rPr>
          <w:rFonts w:ascii="Arial" w:hAnsi="Arial" w:cs="Arial"/>
          <w:color w:val="000000"/>
          <w:sz w:val="20"/>
          <w:szCs w:val="20"/>
          <w:lang w:eastAsia="sl-SI"/>
        </w:rPr>
        <w:t xml:space="preserve"> iz leta 202</w:t>
      </w:r>
      <w:r w:rsidR="00CB4841" w:rsidRPr="00CB4841">
        <w:rPr>
          <w:rFonts w:ascii="Arial" w:hAnsi="Arial" w:cs="Arial"/>
          <w:color w:val="000000"/>
          <w:sz w:val="20"/>
          <w:szCs w:val="20"/>
          <w:lang w:eastAsia="sl-SI"/>
        </w:rPr>
        <w:t>4</w:t>
      </w:r>
      <w:r w:rsidRPr="007C13D9">
        <w:rPr>
          <w:rFonts w:ascii="Arial" w:hAnsi="Arial" w:cs="Arial"/>
          <w:color w:val="000000"/>
          <w:sz w:val="20"/>
          <w:szCs w:val="20"/>
          <w:lang w:eastAsia="sl-SI"/>
        </w:rPr>
        <w:t xml:space="preserve"> v leto 202</w:t>
      </w:r>
      <w:r w:rsidR="00CB4841" w:rsidRPr="00CB4841">
        <w:rPr>
          <w:rFonts w:ascii="Arial" w:hAnsi="Arial" w:cs="Arial"/>
          <w:color w:val="000000"/>
          <w:sz w:val="20"/>
          <w:szCs w:val="20"/>
          <w:lang w:eastAsia="sl-SI"/>
        </w:rPr>
        <w:t>5</w:t>
      </w:r>
      <w:r w:rsidRPr="007C13D9">
        <w:rPr>
          <w:rFonts w:ascii="Arial" w:hAnsi="Arial" w:cs="Arial"/>
          <w:color w:val="000000"/>
          <w:sz w:val="20"/>
          <w:szCs w:val="20"/>
          <w:lang w:eastAsia="sl-SI"/>
        </w:rPr>
        <w:t>.</w:t>
      </w:r>
    </w:p>
    <w:p w14:paraId="7426BFF8" w14:textId="77777777" w:rsidR="007C13D9" w:rsidRPr="007C13D9" w:rsidRDefault="007C13D9" w:rsidP="007C13D9">
      <w:pPr>
        <w:suppressAutoHyphens/>
        <w:spacing w:line="240" w:lineRule="auto"/>
        <w:jc w:val="both"/>
        <w:rPr>
          <w:rFonts w:ascii="Arial" w:hAnsi="Arial" w:cs="Arial"/>
          <w:color w:val="000000"/>
          <w:sz w:val="20"/>
          <w:szCs w:val="20"/>
          <w:highlight w:val="yellow"/>
          <w:lang w:eastAsia="sl-SI"/>
        </w:rPr>
      </w:pPr>
    </w:p>
    <w:p w14:paraId="52F7BF7C" w14:textId="52B3B155"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r w:rsidRPr="1639AFC3">
        <w:rPr>
          <w:rFonts w:ascii="Arial" w:hAnsi="Arial" w:cs="Arial"/>
          <w:color w:val="000000" w:themeColor="text1"/>
          <w:sz w:val="20"/>
          <w:szCs w:val="20"/>
        </w:rPr>
        <w:t xml:space="preserve">Odlok o Programu porabe sredstev </w:t>
      </w:r>
      <w:r w:rsidR="008F3967" w:rsidRPr="1639AFC3">
        <w:rPr>
          <w:rFonts w:ascii="Arial" w:hAnsi="Arial" w:cs="Arial"/>
          <w:color w:val="000000" w:themeColor="text1"/>
          <w:sz w:val="20"/>
          <w:szCs w:val="20"/>
        </w:rPr>
        <w:t>Podnebnega sklada</w:t>
      </w:r>
      <w:r w:rsidRPr="1639AFC3">
        <w:rPr>
          <w:rFonts w:ascii="Arial" w:hAnsi="Arial" w:cs="Arial"/>
          <w:color w:val="000000" w:themeColor="text1"/>
          <w:sz w:val="20"/>
          <w:szCs w:val="20"/>
        </w:rPr>
        <w:t xml:space="preserve"> za leta 202</w:t>
      </w:r>
      <w:r w:rsidR="00CB4841" w:rsidRPr="1639AFC3">
        <w:rPr>
          <w:rFonts w:ascii="Arial" w:hAnsi="Arial" w:cs="Arial"/>
          <w:color w:val="000000" w:themeColor="text1"/>
          <w:sz w:val="20"/>
          <w:szCs w:val="20"/>
        </w:rPr>
        <w:t>5</w:t>
      </w:r>
      <w:r w:rsidRPr="1639AFC3">
        <w:rPr>
          <w:rFonts w:ascii="Arial" w:hAnsi="Arial" w:cs="Arial"/>
          <w:color w:val="000000" w:themeColor="text1"/>
          <w:sz w:val="20"/>
          <w:szCs w:val="20"/>
        </w:rPr>
        <w:t>–202</w:t>
      </w:r>
      <w:r w:rsidR="00CB4841" w:rsidRPr="1639AFC3">
        <w:rPr>
          <w:rFonts w:ascii="Arial" w:hAnsi="Arial" w:cs="Arial"/>
          <w:color w:val="000000" w:themeColor="text1"/>
          <w:sz w:val="20"/>
          <w:szCs w:val="20"/>
        </w:rPr>
        <w:t>8</w:t>
      </w:r>
      <w:r w:rsidRPr="1639AFC3">
        <w:rPr>
          <w:rFonts w:ascii="Arial" w:hAnsi="Arial" w:cs="Arial"/>
          <w:color w:val="000000" w:themeColor="text1"/>
          <w:sz w:val="20"/>
          <w:szCs w:val="20"/>
        </w:rPr>
        <w:t xml:space="preserve"> </w:t>
      </w:r>
      <w:r w:rsidR="00CB4841" w:rsidRPr="1639AFC3">
        <w:rPr>
          <w:rFonts w:ascii="Arial" w:hAnsi="Arial" w:cs="Arial"/>
          <w:color w:val="000000" w:themeColor="text1"/>
          <w:sz w:val="20"/>
          <w:szCs w:val="20"/>
        </w:rPr>
        <w:t>vključuje</w:t>
      </w:r>
      <w:r w:rsidRPr="1639AFC3">
        <w:rPr>
          <w:rFonts w:ascii="Arial" w:hAnsi="Arial" w:cs="Arial"/>
          <w:color w:val="000000" w:themeColor="text1"/>
          <w:sz w:val="20"/>
          <w:szCs w:val="20"/>
        </w:rPr>
        <w:t xml:space="preserve"> </w:t>
      </w:r>
      <w:r w:rsidRPr="1639AFC3">
        <w:rPr>
          <w:rFonts w:ascii="Arial" w:hAnsi="Arial" w:cs="Arial"/>
          <w:color w:val="000000" w:themeColor="text1"/>
          <w:sz w:val="20"/>
          <w:szCs w:val="20"/>
          <w:lang w:eastAsia="sl-SI"/>
        </w:rPr>
        <w:t>ukrep</w:t>
      </w:r>
      <w:r w:rsidR="00CB4841" w:rsidRPr="1639AFC3">
        <w:rPr>
          <w:rFonts w:ascii="Arial" w:hAnsi="Arial" w:cs="Arial"/>
          <w:color w:val="000000" w:themeColor="text1"/>
          <w:sz w:val="20"/>
          <w:szCs w:val="20"/>
          <w:lang w:eastAsia="sl-SI"/>
        </w:rPr>
        <w:t>e</w:t>
      </w:r>
      <w:r w:rsidRPr="1639AFC3">
        <w:rPr>
          <w:rFonts w:ascii="Arial" w:hAnsi="Arial" w:cs="Arial"/>
          <w:color w:val="000000" w:themeColor="text1"/>
          <w:sz w:val="20"/>
          <w:szCs w:val="20"/>
          <w:lang w:eastAsia="sl-SI"/>
        </w:rPr>
        <w:t>, ki so že bili določeni s programi porabe sredstev v prejšnjih letih</w:t>
      </w:r>
      <w:r w:rsidRPr="1639AFC3">
        <w:rPr>
          <w:rFonts w:ascii="Arial" w:hAnsi="Arial" w:cs="Arial"/>
          <w:color w:val="000000" w:themeColor="text1"/>
          <w:sz w:val="20"/>
          <w:szCs w:val="20"/>
        </w:rPr>
        <w:t xml:space="preserve"> in se njihovo izvajanje nadaljuje tudi v </w:t>
      </w:r>
      <w:r w:rsidR="00CB4841" w:rsidRPr="1639AFC3">
        <w:rPr>
          <w:rFonts w:ascii="Arial" w:hAnsi="Arial" w:cs="Arial"/>
          <w:color w:val="000000" w:themeColor="text1"/>
          <w:sz w:val="20"/>
          <w:szCs w:val="20"/>
        </w:rPr>
        <w:t>tem obdobju.</w:t>
      </w:r>
      <w:r w:rsidR="624DE490" w:rsidRPr="1639AFC3">
        <w:rPr>
          <w:rFonts w:ascii="Arial" w:hAnsi="Arial" w:cs="Arial"/>
          <w:color w:val="000000" w:themeColor="text1"/>
          <w:sz w:val="20"/>
          <w:szCs w:val="20"/>
        </w:rPr>
        <w:t xml:space="preserve"> Sredstva so razporejena na ključna področja glede na glavne podnebne izzive:</w:t>
      </w:r>
    </w:p>
    <w:p w14:paraId="0D1773F1" w14:textId="4D0C68FD"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p>
    <w:p w14:paraId="2FD9C8B8" w14:textId="3B3F82DC" w:rsidR="007C13D9" w:rsidRDefault="624DE490" w:rsidP="1639AFC3">
      <w:pPr>
        <w:shd w:val="clear" w:color="auto" w:fill="FFFFFF" w:themeFill="background1"/>
        <w:suppressAutoHyphens/>
        <w:spacing w:line="240" w:lineRule="auto"/>
        <w:jc w:val="both"/>
        <w:rPr>
          <w:rFonts w:ascii="Arial" w:hAnsi="Arial" w:cs="Arial"/>
          <w:color w:val="000000" w:themeColor="text1"/>
          <w:sz w:val="20"/>
          <w:szCs w:val="20"/>
        </w:rPr>
      </w:pPr>
      <w:r w:rsidRPr="1639AFC3">
        <w:rPr>
          <w:rFonts w:ascii="Arial" w:hAnsi="Arial" w:cs="Arial"/>
          <w:color w:val="000000" w:themeColor="text1"/>
          <w:sz w:val="20"/>
          <w:szCs w:val="20"/>
        </w:rPr>
        <w:t xml:space="preserve">V okviru izvedbe ukrepa </w:t>
      </w:r>
      <w:r w:rsidR="00C15486">
        <w:rPr>
          <w:rFonts w:ascii="Arial" w:hAnsi="Arial" w:cs="Arial"/>
          <w:color w:val="000000" w:themeColor="text1"/>
          <w:sz w:val="20"/>
          <w:szCs w:val="20"/>
        </w:rPr>
        <w:t>s</w:t>
      </w:r>
      <w:r w:rsidR="00C15486" w:rsidRPr="00C15486">
        <w:rPr>
          <w:rFonts w:ascii="Arial" w:hAnsi="Arial" w:cs="Arial"/>
          <w:color w:val="000000" w:themeColor="text1"/>
          <w:sz w:val="20"/>
          <w:szCs w:val="20"/>
        </w:rPr>
        <w:t xml:space="preserve">koraj nič energijske in brezemisijske stavbe </w:t>
      </w:r>
      <w:r w:rsidRPr="1639AFC3">
        <w:rPr>
          <w:rFonts w:ascii="Arial" w:hAnsi="Arial" w:cs="Arial"/>
          <w:color w:val="000000" w:themeColor="text1"/>
          <w:sz w:val="20"/>
          <w:szCs w:val="20"/>
        </w:rPr>
        <w:t xml:space="preserve">je predvideno sofinanciranje naložb v energetsko prenovo in izboljšanje energetskega stanja stavb, in sicer stavb širšega in ožjega javnega sektorja večstanovanjskih stavb ter sofinanciranje gradnje oziroma prenove skoraj nič energijskih stavb vključno z novogradnjami, kot tudi sofinanciranje naložb v energetsko prenovo stanovanjskih stavb, v katerih prebivajo socialno šibki občani. </w:t>
      </w:r>
    </w:p>
    <w:p w14:paraId="51A54B5C" w14:textId="2066FA26"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p>
    <w:p w14:paraId="33FF1A24" w14:textId="43F35B47" w:rsidR="007C13D9" w:rsidRDefault="624DE490" w:rsidP="1639AFC3">
      <w:pPr>
        <w:shd w:val="clear" w:color="auto" w:fill="FFFFFF" w:themeFill="background1"/>
        <w:suppressAutoHyphens/>
        <w:spacing w:line="240" w:lineRule="auto"/>
        <w:jc w:val="both"/>
        <w:rPr>
          <w:rFonts w:ascii="Arial" w:hAnsi="Arial" w:cs="Arial"/>
          <w:color w:val="000000" w:themeColor="text1"/>
          <w:sz w:val="20"/>
          <w:szCs w:val="20"/>
        </w:rPr>
      </w:pPr>
      <w:r w:rsidRPr="1639AFC3">
        <w:rPr>
          <w:rFonts w:ascii="Arial" w:hAnsi="Arial" w:cs="Arial"/>
          <w:color w:val="000000" w:themeColor="text1"/>
          <w:sz w:val="20"/>
          <w:szCs w:val="20"/>
        </w:rPr>
        <w:t xml:space="preserve">V okviru izvedbe ukrepa </w:t>
      </w:r>
      <w:r w:rsidR="00C15486">
        <w:rPr>
          <w:rFonts w:ascii="Arial" w:hAnsi="Arial" w:cs="Arial"/>
          <w:color w:val="000000" w:themeColor="text1"/>
          <w:sz w:val="20"/>
          <w:szCs w:val="20"/>
        </w:rPr>
        <w:t>t</w:t>
      </w:r>
      <w:r w:rsidR="00C15486" w:rsidRPr="00C15486">
        <w:rPr>
          <w:rFonts w:ascii="Arial" w:hAnsi="Arial" w:cs="Arial"/>
          <w:color w:val="000000" w:themeColor="text1"/>
          <w:sz w:val="20"/>
          <w:szCs w:val="20"/>
        </w:rPr>
        <w:t>rajnostn</w:t>
      </w:r>
      <w:r w:rsidR="00C15486">
        <w:rPr>
          <w:rFonts w:ascii="Arial" w:hAnsi="Arial" w:cs="Arial"/>
          <w:color w:val="000000" w:themeColor="text1"/>
          <w:sz w:val="20"/>
          <w:szCs w:val="20"/>
        </w:rPr>
        <w:t>e</w:t>
      </w:r>
      <w:r w:rsidR="00C15486" w:rsidRPr="00C15486">
        <w:rPr>
          <w:rFonts w:ascii="Arial" w:hAnsi="Arial" w:cs="Arial"/>
          <w:color w:val="000000" w:themeColor="text1"/>
          <w:sz w:val="20"/>
          <w:szCs w:val="20"/>
        </w:rPr>
        <w:t xml:space="preserve"> mobilnost</w:t>
      </w:r>
      <w:r w:rsidR="00C15486">
        <w:rPr>
          <w:rFonts w:ascii="Arial" w:hAnsi="Arial" w:cs="Arial"/>
          <w:color w:val="000000" w:themeColor="text1"/>
          <w:sz w:val="20"/>
          <w:szCs w:val="20"/>
        </w:rPr>
        <w:t>i</w:t>
      </w:r>
      <w:r w:rsidR="00C15486" w:rsidRPr="00C15486">
        <w:rPr>
          <w:rFonts w:ascii="Arial" w:hAnsi="Arial" w:cs="Arial"/>
          <w:color w:val="000000" w:themeColor="text1"/>
          <w:sz w:val="20"/>
          <w:szCs w:val="20"/>
        </w:rPr>
        <w:t xml:space="preserve"> </w:t>
      </w:r>
      <w:r w:rsidRPr="1639AFC3">
        <w:rPr>
          <w:rFonts w:ascii="Arial" w:hAnsi="Arial" w:cs="Arial"/>
          <w:color w:val="000000" w:themeColor="text1"/>
          <w:sz w:val="20"/>
          <w:szCs w:val="20"/>
        </w:rPr>
        <w:t>je predvideno sofinanciranje naložb v infrastrukturo za trajnostno mobilnost, sofinanciranje brezemisijskih vozil ter polnilne in oskrbovalne infrastrukture za brezemisijska vozila, naložb v javni potniški promet in sofinanciranja stroškov prevoza tovora po železnicah.</w:t>
      </w:r>
    </w:p>
    <w:p w14:paraId="022151D8" w14:textId="77777777" w:rsidR="00FF0E32" w:rsidRDefault="00FF0E32" w:rsidP="1639AFC3">
      <w:pPr>
        <w:shd w:val="clear" w:color="auto" w:fill="FFFFFF" w:themeFill="background1"/>
        <w:suppressAutoHyphens/>
        <w:spacing w:line="240" w:lineRule="auto"/>
        <w:jc w:val="both"/>
      </w:pPr>
    </w:p>
    <w:p w14:paraId="51BEEFA1" w14:textId="3B3A2A27" w:rsidR="007C13D9" w:rsidRDefault="624DE490" w:rsidP="1639AFC3">
      <w:pPr>
        <w:shd w:val="clear" w:color="auto" w:fill="FFFFFF" w:themeFill="background1"/>
        <w:suppressAutoHyphens/>
        <w:spacing w:line="240" w:lineRule="auto"/>
        <w:jc w:val="both"/>
      </w:pPr>
      <w:r w:rsidRPr="1639AFC3">
        <w:rPr>
          <w:rFonts w:ascii="Arial" w:hAnsi="Arial" w:cs="Arial"/>
          <w:color w:val="000000" w:themeColor="text1"/>
          <w:sz w:val="20"/>
          <w:szCs w:val="20"/>
        </w:rPr>
        <w:t>V okviru izvedbe ukrepa</w:t>
      </w:r>
      <w:r w:rsidR="009E38EF" w:rsidRPr="009E38EF">
        <w:t xml:space="preserve"> </w:t>
      </w:r>
      <w:r w:rsidR="009E38EF">
        <w:t>o</w:t>
      </w:r>
      <w:r w:rsidR="009E38EF" w:rsidRPr="009E38EF">
        <w:rPr>
          <w:rFonts w:ascii="Arial" w:hAnsi="Arial" w:cs="Arial"/>
          <w:color w:val="000000" w:themeColor="text1"/>
          <w:sz w:val="20"/>
          <w:szCs w:val="20"/>
        </w:rPr>
        <w:t>bnovljivi viri energije</w:t>
      </w:r>
      <w:r w:rsidRPr="1639AFC3">
        <w:rPr>
          <w:rFonts w:ascii="Arial" w:hAnsi="Arial" w:cs="Arial"/>
          <w:color w:val="000000" w:themeColor="text1"/>
          <w:sz w:val="20"/>
          <w:szCs w:val="20"/>
        </w:rPr>
        <w:t xml:space="preserve"> je večina sredstev namenjena za sofinanciranje zamenjave starih kurilnih naprav z novimi kurilnimi napravami na lesno biomaso ali z ogrevalnimi toplotnimi črpalkami za centralno ogrevanje stanovanjskih stavb, sofinanciranje dejavnosti geofizikalnih raziskav ter ureditve v okviru izgradnje Hidroelektrarne Mokrice. </w:t>
      </w:r>
    </w:p>
    <w:p w14:paraId="35F348F1" w14:textId="105495F3"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p>
    <w:p w14:paraId="3D55A5C6" w14:textId="26281B55" w:rsidR="007C13D9" w:rsidRDefault="624DE490" w:rsidP="1639AFC3">
      <w:pPr>
        <w:shd w:val="clear" w:color="auto" w:fill="FFFFFF" w:themeFill="background1"/>
        <w:suppressAutoHyphens/>
        <w:spacing w:line="240" w:lineRule="auto"/>
        <w:jc w:val="both"/>
      </w:pPr>
      <w:r w:rsidRPr="1639AFC3">
        <w:rPr>
          <w:rFonts w:ascii="Arial" w:hAnsi="Arial" w:cs="Arial"/>
          <w:color w:val="000000" w:themeColor="text1"/>
          <w:sz w:val="20"/>
          <w:szCs w:val="20"/>
        </w:rPr>
        <w:t xml:space="preserve">V okviru izvedbe ukrepa </w:t>
      </w:r>
      <w:r w:rsidR="009E38EF">
        <w:rPr>
          <w:rFonts w:ascii="Arial" w:hAnsi="Arial" w:cs="Arial"/>
          <w:color w:val="000000" w:themeColor="text1"/>
          <w:sz w:val="20"/>
          <w:szCs w:val="20"/>
        </w:rPr>
        <w:t>r</w:t>
      </w:r>
      <w:r w:rsidR="009E38EF" w:rsidRPr="009E38EF">
        <w:rPr>
          <w:rFonts w:ascii="Arial" w:hAnsi="Arial" w:cs="Arial"/>
          <w:color w:val="000000" w:themeColor="text1"/>
          <w:sz w:val="20"/>
          <w:szCs w:val="20"/>
        </w:rPr>
        <w:t xml:space="preserve">azogljičenje gospodarstva </w:t>
      </w:r>
      <w:r w:rsidRPr="1639AFC3">
        <w:rPr>
          <w:rFonts w:ascii="Arial" w:hAnsi="Arial" w:cs="Arial"/>
          <w:color w:val="000000" w:themeColor="text1"/>
          <w:sz w:val="20"/>
          <w:szCs w:val="20"/>
        </w:rPr>
        <w:t xml:space="preserve">je predvideno sofinanciranje posrednih stroškov emisij v upravičenih industrijskih sektorjih na podlagi predpisa, ki ureja nadomestilo za kritje posrednih stroškov, sofinanciranje naložb, ki prispevajo k razogljičenju gospodarstva (naložbe v neto ničelne tehnologije), sofinanciranje EU projektov podjetij in drugih prijaviteljev, ki so uspešni v prijavah na neposredne razpise Evropske unije in sofinanciranje izvajanja dejavnosti v okviru Celovitega strateškega projekta razogljičenja Slovenije preko prehoda v krožno gospodarstvo. </w:t>
      </w:r>
    </w:p>
    <w:p w14:paraId="22A747A9" w14:textId="45317A74"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p>
    <w:p w14:paraId="4014DAFF" w14:textId="21394A47" w:rsidR="007C13D9" w:rsidRDefault="624DE490" w:rsidP="1639AFC3">
      <w:pPr>
        <w:shd w:val="clear" w:color="auto" w:fill="FFFFFF" w:themeFill="background1"/>
        <w:suppressAutoHyphens/>
        <w:spacing w:line="240" w:lineRule="auto"/>
        <w:jc w:val="both"/>
      </w:pPr>
      <w:r w:rsidRPr="1639AFC3">
        <w:rPr>
          <w:rFonts w:ascii="Arial" w:hAnsi="Arial" w:cs="Arial"/>
          <w:color w:val="000000" w:themeColor="text1"/>
          <w:sz w:val="20"/>
          <w:szCs w:val="20"/>
        </w:rPr>
        <w:t xml:space="preserve">V okviru izvedbe ukrepa </w:t>
      </w:r>
      <w:r w:rsidR="0078398D">
        <w:rPr>
          <w:rFonts w:ascii="Arial" w:hAnsi="Arial" w:cs="Arial"/>
          <w:color w:val="000000" w:themeColor="text1"/>
          <w:sz w:val="20"/>
          <w:szCs w:val="20"/>
        </w:rPr>
        <w:t>p</w:t>
      </w:r>
      <w:r w:rsidR="0078398D" w:rsidRPr="0078398D">
        <w:rPr>
          <w:rFonts w:ascii="Arial" w:hAnsi="Arial" w:cs="Arial"/>
          <w:color w:val="000000" w:themeColor="text1"/>
          <w:sz w:val="20"/>
          <w:szCs w:val="20"/>
        </w:rPr>
        <w:t xml:space="preserve">rilagajanje podnebnim spremembam </w:t>
      </w:r>
      <w:r w:rsidRPr="1639AFC3">
        <w:rPr>
          <w:rFonts w:ascii="Arial" w:hAnsi="Arial" w:cs="Arial"/>
          <w:color w:val="000000" w:themeColor="text1"/>
          <w:sz w:val="20"/>
          <w:szCs w:val="20"/>
        </w:rPr>
        <w:t>je predvideno sofinanciranje gradnje suhega zadrževalnika Razori in suhega zadrževalnika Tunjščica, sofinanciranje dejavnosti za zmanjšanje negativnih vplivov podnebnih sprememb na naravne habitate in krajino, sofinanciranje dejavnosti za zapolnitev informacijskih vrzeli glede stanja in sprememb odvzema ter emisij ogljika v sektorju gozdarstva, sofinanciranje strokovnih podlag, izvedb delavnic, predavanj in drugih oblik razvoja in prenosa znanja na področju blaženja podnebnih sprememb in prilagajanja nanje, sofinanciranju izvajanja projekta LIFE23-IPC-SI-SLOVE LIFE4ADAPT-101147797 in sofinanciranje ukrepov prilagajanja podnebnim spremembam v regijah in občinah.</w:t>
      </w:r>
      <w:r w:rsidR="00FF0E32" w:rsidRPr="00FF0E32">
        <w:t xml:space="preserve"> </w:t>
      </w:r>
      <w:r w:rsidR="00FF0E32" w:rsidRPr="00FF0E32">
        <w:rPr>
          <w:rFonts w:ascii="Arial" w:hAnsi="Arial" w:cs="Arial"/>
          <w:color w:val="000000" w:themeColor="text1"/>
          <w:sz w:val="20"/>
          <w:szCs w:val="20"/>
        </w:rPr>
        <w:t>Zaradi prepoznanega pomena dobro ohranjene biotske raznovrstnosti in ekosistemov za blaženje podnebnih sprememb in prilagajanje nanje se bo za ukrep za ohranjanje biotske raznovrstnosti in ekosistemov poleg že zagotovljenih sredstev v letu 2027 v letu 2026 ob reviziji ali pripravi prihodnjih odlokov skladno z razpoložljivimi sredstvi uredil dodaten obseg sredstev za ta ukrep za leto 2027 in 2028.</w:t>
      </w:r>
    </w:p>
    <w:p w14:paraId="74A0C27C" w14:textId="277DC260" w:rsidR="007C13D9" w:rsidRDefault="007C13D9" w:rsidP="1639AFC3">
      <w:pPr>
        <w:shd w:val="clear" w:color="auto" w:fill="FFFFFF" w:themeFill="background1"/>
        <w:suppressAutoHyphens/>
        <w:spacing w:line="240" w:lineRule="auto"/>
        <w:jc w:val="both"/>
        <w:rPr>
          <w:rFonts w:ascii="Arial" w:hAnsi="Arial" w:cs="Arial"/>
          <w:color w:val="000000" w:themeColor="text1"/>
          <w:sz w:val="20"/>
          <w:szCs w:val="20"/>
        </w:rPr>
      </w:pPr>
    </w:p>
    <w:p w14:paraId="45D9ADA8" w14:textId="2A809945" w:rsidR="007C13D9" w:rsidRDefault="624DE490" w:rsidP="1639AFC3">
      <w:pPr>
        <w:shd w:val="clear" w:color="auto" w:fill="FFFFFF" w:themeFill="background1"/>
        <w:suppressAutoHyphens/>
        <w:spacing w:line="240" w:lineRule="auto"/>
        <w:jc w:val="both"/>
      </w:pPr>
      <w:r w:rsidRPr="1639AFC3">
        <w:rPr>
          <w:rFonts w:ascii="Arial" w:hAnsi="Arial" w:cs="Arial"/>
          <w:color w:val="000000" w:themeColor="text1"/>
          <w:sz w:val="20"/>
          <w:szCs w:val="20"/>
        </w:rPr>
        <w:t>Ostali ukrepi so namenjeni mednarodnemu podnebnemu financiranju, komuniciranju in ozaveščanju o podnebnih spremembah, digitalni podpori podnebnemu prehodu, tehnični pomoči, delovanju Eko sklada in nezaključenim ukrepom, ki so v izvajanju na podlagi preteklih programov.</w:t>
      </w:r>
    </w:p>
    <w:p w14:paraId="2D8A079B" w14:textId="77777777" w:rsidR="00CB4841" w:rsidRPr="007C13D9" w:rsidRDefault="00CB4841" w:rsidP="00CB4841">
      <w:pPr>
        <w:shd w:val="clear" w:color="auto" w:fill="FFFFFF"/>
        <w:suppressAutoHyphens/>
        <w:spacing w:line="240" w:lineRule="auto"/>
        <w:jc w:val="both"/>
        <w:rPr>
          <w:rFonts w:ascii="Arial" w:hAnsi="Arial" w:cs="Arial"/>
          <w:color w:val="000000"/>
          <w:sz w:val="20"/>
          <w:szCs w:val="20"/>
        </w:rPr>
      </w:pPr>
    </w:p>
    <w:p w14:paraId="6628F31D" w14:textId="210FD076" w:rsidR="7E63CD99" w:rsidRDefault="7E63CD99" w:rsidP="1639AFC3">
      <w:pPr>
        <w:shd w:val="clear" w:color="auto" w:fill="FFFFFF" w:themeFill="background1"/>
        <w:spacing w:line="240" w:lineRule="auto"/>
        <w:jc w:val="both"/>
        <w:rPr>
          <w:rFonts w:ascii="Arial" w:hAnsi="Arial" w:cs="Arial"/>
          <w:sz w:val="20"/>
          <w:szCs w:val="20"/>
        </w:rPr>
      </w:pPr>
      <w:r w:rsidRPr="1639AFC3">
        <w:rPr>
          <w:rFonts w:ascii="Arial" w:hAnsi="Arial" w:cs="Arial"/>
          <w:sz w:val="20"/>
          <w:szCs w:val="20"/>
        </w:rPr>
        <w:t>Sredstva v predlogu odloka s</w:t>
      </w:r>
      <w:r w:rsidR="00BB4558">
        <w:rPr>
          <w:rFonts w:ascii="Arial" w:hAnsi="Arial" w:cs="Arial"/>
          <w:sz w:val="20"/>
          <w:szCs w:val="20"/>
        </w:rPr>
        <w:t>o</w:t>
      </w:r>
      <w:r w:rsidRPr="1639AFC3">
        <w:rPr>
          <w:rFonts w:ascii="Arial" w:hAnsi="Arial" w:cs="Arial"/>
          <w:sz w:val="20"/>
          <w:szCs w:val="20"/>
        </w:rPr>
        <w:t xml:space="preserve"> načrt</w:t>
      </w:r>
      <w:r w:rsidR="00BB4558">
        <w:rPr>
          <w:rFonts w:ascii="Arial" w:hAnsi="Arial" w:cs="Arial"/>
          <w:sz w:val="20"/>
          <w:szCs w:val="20"/>
        </w:rPr>
        <w:t>ovana</w:t>
      </w:r>
      <w:r w:rsidRPr="1639AFC3">
        <w:rPr>
          <w:rFonts w:ascii="Arial" w:hAnsi="Arial" w:cs="Arial"/>
          <w:sz w:val="20"/>
          <w:szCs w:val="20"/>
        </w:rPr>
        <w:t xml:space="preserve"> po ključnih področjih, ki naslavljajo glavne podnebne izzive na področju blaženja podnebnih sprememb in prilagajanja nanje. </w:t>
      </w:r>
      <w:r w:rsidR="00CB28BC" w:rsidRPr="00CB28BC">
        <w:rPr>
          <w:rFonts w:ascii="Arial" w:hAnsi="Arial" w:cs="Arial"/>
          <w:sz w:val="20"/>
          <w:szCs w:val="20"/>
        </w:rPr>
        <w:t xml:space="preserve">Številne aktivnosti </w:t>
      </w:r>
      <w:r w:rsidR="00923833">
        <w:rPr>
          <w:rFonts w:ascii="Arial" w:hAnsi="Arial" w:cs="Arial"/>
          <w:sz w:val="20"/>
          <w:szCs w:val="20"/>
        </w:rPr>
        <w:t>se bodo</w:t>
      </w:r>
      <w:r w:rsidR="00CB28BC" w:rsidRPr="00CB28BC">
        <w:rPr>
          <w:rFonts w:ascii="Arial" w:hAnsi="Arial" w:cs="Arial"/>
          <w:sz w:val="20"/>
          <w:szCs w:val="20"/>
        </w:rPr>
        <w:t xml:space="preserve"> izvaja</w:t>
      </w:r>
      <w:r w:rsidR="00923833">
        <w:rPr>
          <w:rFonts w:ascii="Arial" w:hAnsi="Arial" w:cs="Arial"/>
          <w:sz w:val="20"/>
          <w:szCs w:val="20"/>
        </w:rPr>
        <w:t>le</w:t>
      </w:r>
      <w:r w:rsidR="00CB28BC" w:rsidRPr="00CB28BC">
        <w:rPr>
          <w:rFonts w:ascii="Arial" w:hAnsi="Arial" w:cs="Arial"/>
          <w:sz w:val="20"/>
          <w:szCs w:val="20"/>
        </w:rPr>
        <w:t xml:space="preserve"> preko različnih ministrstev, </w:t>
      </w:r>
      <w:r w:rsidR="00C47635">
        <w:rPr>
          <w:rFonts w:ascii="Arial" w:hAnsi="Arial" w:cs="Arial"/>
          <w:sz w:val="20"/>
          <w:szCs w:val="20"/>
        </w:rPr>
        <w:t xml:space="preserve">zato </w:t>
      </w:r>
      <w:r w:rsidR="00CB28BC" w:rsidRPr="00CB28BC">
        <w:rPr>
          <w:rFonts w:ascii="Arial" w:hAnsi="Arial" w:cs="Arial"/>
          <w:sz w:val="20"/>
          <w:szCs w:val="20"/>
        </w:rPr>
        <w:t>razporeditev</w:t>
      </w:r>
      <w:r w:rsidR="00C47635">
        <w:rPr>
          <w:rFonts w:ascii="Arial" w:hAnsi="Arial" w:cs="Arial"/>
          <w:sz w:val="20"/>
          <w:szCs w:val="20"/>
        </w:rPr>
        <w:t xml:space="preserve"> sredstev</w:t>
      </w:r>
      <w:r w:rsidR="00CB28BC" w:rsidRPr="00CB28BC">
        <w:rPr>
          <w:rFonts w:ascii="Arial" w:hAnsi="Arial" w:cs="Arial"/>
          <w:sz w:val="20"/>
          <w:szCs w:val="20"/>
        </w:rPr>
        <w:t xml:space="preserve"> po resorjih v  tej fazi ni možna</w:t>
      </w:r>
      <w:r w:rsidR="008C4074">
        <w:rPr>
          <w:rFonts w:ascii="Arial" w:hAnsi="Arial" w:cs="Arial"/>
          <w:sz w:val="20"/>
          <w:szCs w:val="20"/>
        </w:rPr>
        <w:t>.</w:t>
      </w:r>
      <w:r w:rsidR="00CB28BC" w:rsidRPr="00CB28BC">
        <w:rPr>
          <w:rFonts w:ascii="Arial" w:hAnsi="Arial" w:cs="Arial"/>
          <w:sz w:val="20"/>
          <w:szCs w:val="20"/>
        </w:rPr>
        <w:t xml:space="preserve"> </w:t>
      </w:r>
      <w:r w:rsidR="008C4074">
        <w:rPr>
          <w:rFonts w:ascii="Arial" w:hAnsi="Arial" w:cs="Arial"/>
          <w:sz w:val="20"/>
          <w:szCs w:val="20"/>
        </w:rPr>
        <w:t>R</w:t>
      </w:r>
      <w:r w:rsidR="00CB28BC" w:rsidRPr="00CB28BC">
        <w:rPr>
          <w:rFonts w:ascii="Arial" w:hAnsi="Arial" w:cs="Arial"/>
          <w:sz w:val="20"/>
          <w:szCs w:val="20"/>
        </w:rPr>
        <w:t xml:space="preserve">azdelitev zgolj tistih ukrepov, kjer je izvajalec že znan, bi </w:t>
      </w:r>
      <w:r w:rsidR="0088377C">
        <w:rPr>
          <w:rFonts w:ascii="Arial" w:hAnsi="Arial" w:cs="Arial"/>
          <w:sz w:val="20"/>
          <w:szCs w:val="20"/>
        </w:rPr>
        <w:t>namreč prikazala</w:t>
      </w:r>
      <w:r w:rsidR="00CB28BC" w:rsidRPr="00CB28BC">
        <w:rPr>
          <w:rFonts w:ascii="Arial" w:hAnsi="Arial" w:cs="Arial"/>
          <w:sz w:val="20"/>
          <w:szCs w:val="20"/>
        </w:rPr>
        <w:t xml:space="preserve"> popačeno sliko. Pomembneje je, da je za vsak ukrep jasno določeno, kdo </w:t>
      </w:r>
      <w:r w:rsidR="00D337CA">
        <w:rPr>
          <w:rFonts w:ascii="Arial" w:hAnsi="Arial" w:cs="Arial"/>
          <w:sz w:val="20"/>
          <w:szCs w:val="20"/>
        </w:rPr>
        <w:t>ga</w:t>
      </w:r>
      <w:r w:rsidR="00D337CA" w:rsidRPr="00CB28BC">
        <w:rPr>
          <w:rFonts w:ascii="Arial" w:hAnsi="Arial" w:cs="Arial"/>
          <w:sz w:val="20"/>
          <w:szCs w:val="20"/>
        </w:rPr>
        <w:t xml:space="preserve"> </w:t>
      </w:r>
      <w:r w:rsidR="00CB28BC" w:rsidRPr="00CB28BC">
        <w:rPr>
          <w:rFonts w:ascii="Arial" w:hAnsi="Arial" w:cs="Arial"/>
          <w:sz w:val="20"/>
          <w:szCs w:val="20"/>
        </w:rPr>
        <w:t xml:space="preserve">usklajuje, kdo je upravičenec ter na kakšen način se bo izvajal, s čimer je zagotovljena preglednost in sledljivost porabe sredstev. </w:t>
      </w:r>
      <w:r w:rsidR="00314E44">
        <w:rPr>
          <w:rFonts w:ascii="Arial" w:hAnsi="Arial" w:cs="Arial"/>
          <w:sz w:val="20"/>
          <w:szCs w:val="20"/>
        </w:rPr>
        <w:t>Ob</w:t>
      </w:r>
      <w:r w:rsidR="00314E44" w:rsidRPr="00CB28BC">
        <w:rPr>
          <w:rFonts w:ascii="Arial" w:hAnsi="Arial" w:cs="Arial"/>
          <w:sz w:val="20"/>
          <w:szCs w:val="20"/>
        </w:rPr>
        <w:t xml:space="preserve"> </w:t>
      </w:r>
      <w:r w:rsidR="00CB28BC" w:rsidRPr="00CB28BC">
        <w:rPr>
          <w:rFonts w:ascii="Arial" w:hAnsi="Arial" w:cs="Arial"/>
          <w:sz w:val="20"/>
          <w:szCs w:val="20"/>
        </w:rPr>
        <w:t>tem želimo poudariti, da je doseganje podnebnih ciljev skupen napor države, zato so sredstva usmerjena v podporo ključnim podnebnim politikam in ne posameznim ministrstvom.</w:t>
      </w:r>
    </w:p>
    <w:p w14:paraId="75DB607A" w14:textId="77777777" w:rsidR="004855DD" w:rsidRDefault="004855DD" w:rsidP="1639AFC3">
      <w:pPr>
        <w:shd w:val="clear" w:color="auto" w:fill="FFFFFF" w:themeFill="background1"/>
        <w:spacing w:line="240" w:lineRule="auto"/>
        <w:jc w:val="both"/>
        <w:rPr>
          <w:rFonts w:ascii="Arial" w:hAnsi="Arial" w:cs="Arial"/>
          <w:sz w:val="20"/>
          <w:szCs w:val="20"/>
        </w:rPr>
      </w:pPr>
    </w:p>
    <w:p w14:paraId="294C0878" w14:textId="2A169E62" w:rsidR="007C13D9" w:rsidRDefault="004855DD" w:rsidP="0D280270">
      <w:pPr>
        <w:shd w:val="clear" w:color="auto" w:fill="FFFFFF" w:themeFill="background1"/>
        <w:spacing w:line="240" w:lineRule="auto"/>
        <w:jc w:val="both"/>
        <w:rPr>
          <w:rFonts w:ascii="Arial" w:hAnsi="Arial" w:cs="Arial"/>
          <w:sz w:val="20"/>
          <w:szCs w:val="20"/>
        </w:rPr>
      </w:pPr>
      <w:r w:rsidRPr="0D280270">
        <w:rPr>
          <w:rFonts w:ascii="Arial" w:hAnsi="Arial" w:cs="Arial"/>
          <w:sz w:val="20"/>
          <w:szCs w:val="20"/>
        </w:rPr>
        <w:t>Višja načrtovana poraba v letu 2026</w:t>
      </w:r>
      <w:r w:rsidR="00DB7D12" w:rsidRPr="0D280270">
        <w:rPr>
          <w:rFonts w:ascii="Arial" w:hAnsi="Arial" w:cs="Arial"/>
          <w:sz w:val="20"/>
          <w:szCs w:val="20"/>
        </w:rPr>
        <w:t xml:space="preserve"> je</w:t>
      </w:r>
      <w:r w:rsidRPr="0D280270">
        <w:rPr>
          <w:rFonts w:ascii="Arial" w:hAnsi="Arial" w:cs="Arial"/>
          <w:sz w:val="20"/>
          <w:szCs w:val="20"/>
        </w:rPr>
        <w:t xml:space="preserve"> posledica prenosa dela sredstev iz leta 2025 skladno z napovedmi resorjev oz</w:t>
      </w:r>
      <w:r w:rsidR="00B3147C" w:rsidRPr="0D280270">
        <w:rPr>
          <w:rFonts w:ascii="Arial" w:hAnsi="Arial" w:cs="Arial"/>
          <w:sz w:val="20"/>
          <w:szCs w:val="20"/>
        </w:rPr>
        <w:t>iroma</w:t>
      </w:r>
      <w:r w:rsidRPr="0D280270">
        <w:rPr>
          <w:rFonts w:ascii="Arial" w:hAnsi="Arial" w:cs="Arial"/>
          <w:sz w:val="20"/>
          <w:szCs w:val="20"/>
        </w:rPr>
        <w:t xml:space="preserve"> </w:t>
      </w:r>
      <w:r w:rsidR="638D03C1" w:rsidRPr="0D280270">
        <w:rPr>
          <w:rFonts w:ascii="Arial" w:hAnsi="Arial" w:cs="Arial"/>
          <w:sz w:val="20"/>
          <w:szCs w:val="20"/>
        </w:rPr>
        <w:t>izvajal</w:t>
      </w:r>
      <w:r w:rsidRPr="0D280270">
        <w:rPr>
          <w:rFonts w:ascii="Arial" w:hAnsi="Arial" w:cs="Arial"/>
          <w:sz w:val="20"/>
          <w:szCs w:val="20"/>
        </w:rPr>
        <w:t xml:space="preserve">cev glede zaključka projektov in s tem povezane dinamike realizacije. Ta sredstva se zato prenašajo v prihodnje </w:t>
      </w:r>
      <w:r w:rsidR="002E53FB" w:rsidRPr="0D280270">
        <w:rPr>
          <w:rFonts w:ascii="Arial" w:hAnsi="Arial" w:cs="Arial"/>
          <w:sz w:val="20"/>
          <w:szCs w:val="20"/>
        </w:rPr>
        <w:t>leto. Hkrati</w:t>
      </w:r>
      <w:r w:rsidRPr="0D280270">
        <w:rPr>
          <w:rFonts w:ascii="Arial" w:hAnsi="Arial" w:cs="Arial"/>
          <w:sz w:val="20"/>
          <w:szCs w:val="20"/>
        </w:rPr>
        <w:t xml:space="preserve"> pa se umeščajo novi </w:t>
      </w:r>
      <w:r w:rsidR="006C47D7" w:rsidRPr="0D280270">
        <w:rPr>
          <w:rFonts w:ascii="Arial" w:hAnsi="Arial" w:cs="Arial"/>
          <w:sz w:val="20"/>
          <w:szCs w:val="20"/>
        </w:rPr>
        <w:t>projekt</w:t>
      </w:r>
      <w:r w:rsidRPr="0D280270">
        <w:rPr>
          <w:rFonts w:ascii="Arial" w:hAnsi="Arial" w:cs="Arial"/>
          <w:sz w:val="20"/>
          <w:szCs w:val="20"/>
        </w:rPr>
        <w:t xml:space="preserve">i, kjer je prišlo do uspešne realizacije in je zato treba zagotoviti dodatna sredstva za </w:t>
      </w:r>
      <w:r w:rsidR="10D75EA9" w:rsidRPr="0D280270">
        <w:rPr>
          <w:rFonts w:ascii="Arial" w:hAnsi="Arial" w:cs="Arial"/>
          <w:sz w:val="20"/>
          <w:szCs w:val="20"/>
        </w:rPr>
        <w:t xml:space="preserve">njihovo </w:t>
      </w:r>
      <w:r w:rsidRPr="0D280270">
        <w:rPr>
          <w:rFonts w:ascii="Arial" w:hAnsi="Arial" w:cs="Arial"/>
          <w:sz w:val="20"/>
          <w:szCs w:val="20"/>
        </w:rPr>
        <w:t xml:space="preserve"> nemoteno izvajanje. Pri pripravi predloga odloka je za leto 2026 dinamika osvežena na podlagi posodobljenih ocen izvajalcev </w:t>
      </w:r>
      <w:r w:rsidR="00FB2DE2" w:rsidRPr="0D280270">
        <w:rPr>
          <w:rFonts w:ascii="Arial" w:hAnsi="Arial" w:cs="Arial"/>
          <w:sz w:val="20"/>
          <w:szCs w:val="20"/>
        </w:rPr>
        <w:t xml:space="preserve">ter </w:t>
      </w:r>
      <w:r w:rsidRPr="0D280270">
        <w:rPr>
          <w:rFonts w:ascii="Arial" w:hAnsi="Arial" w:cs="Arial"/>
          <w:sz w:val="20"/>
          <w:szCs w:val="20"/>
        </w:rPr>
        <w:t xml:space="preserve">umestitve novih </w:t>
      </w:r>
      <w:r w:rsidR="006C47D7" w:rsidRPr="0D280270">
        <w:rPr>
          <w:rFonts w:ascii="Arial" w:hAnsi="Arial" w:cs="Arial"/>
          <w:sz w:val="20"/>
          <w:szCs w:val="20"/>
        </w:rPr>
        <w:t>projekt</w:t>
      </w:r>
      <w:r w:rsidRPr="0D280270">
        <w:rPr>
          <w:rFonts w:ascii="Arial" w:hAnsi="Arial" w:cs="Arial"/>
          <w:sz w:val="20"/>
          <w:szCs w:val="20"/>
        </w:rPr>
        <w:t>ov.</w:t>
      </w:r>
      <w:r w:rsidR="4E9F9DFF" w:rsidRPr="0D280270">
        <w:rPr>
          <w:rFonts w:ascii="Arial" w:hAnsi="Arial" w:cs="Arial"/>
          <w:sz w:val="20"/>
          <w:szCs w:val="20"/>
        </w:rPr>
        <w:t xml:space="preserve"> </w:t>
      </w:r>
      <w:r w:rsidR="077681C3" w:rsidRPr="0D280270">
        <w:rPr>
          <w:rFonts w:ascii="Arial" w:hAnsi="Arial" w:cs="Arial"/>
          <w:sz w:val="20"/>
          <w:szCs w:val="20"/>
        </w:rPr>
        <w:t xml:space="preserve">V preteklih letih je črpanje Podnebnega sklada kljub rednemu posodabljanju napovedi praviloma zaostajalo za načrtovanim. Čeprav so napovedi posodobljene na podlagi zadnje dosegljivih informacij, MOPE pa si bo tudi še naprej prizadevalo za pospešitev črpanja, ni možno izključiti spremenjene dinamike zaradi razlogov, nad katerimi </w:t>
      </w:r>
      <w:r w:rsidR="3381001E" w:rsidRPr="0D280270">
        <w:rPr>
          <w:rFonts w:ascii="Arial" w:hAnsi="Arial" w:cs="Arial"/>
          <w:sz w:val="20"/>
          <w:szCs w:val="20"/>
        </w:rPr>
        <w:t>MOPE</w:t>
      </w:r>
      <w:r w:rsidR="077681C3" w:rsidRPr="0D280270">
        <w:rPr>
          <w:rFonts w:ascii="Arial" w:hAnsi="Arial" w:cs="Arial"/>
          <w:sz w:val="20"/>
          <w:szCs w:val="20"/>
        </w:rPr>
        <w:t xml:space="preserve"> nima vpliva.</w:t>
      </w:r>
      <w:r w:rsidR="002C48CE" w:rsidRPr="002C48CE">
        <w:t xml:space="preserve"> </w:t>
      </w:r>
      <w:r w:rsidR="002C48CE" w:rsidRPr="002C48CE">
        <w:rPr>
          <w:rFonts w:ascii="Arial" w:hAnsi="Arial" w:cs="Arial"/>
          <w:sz w:val="20"/>
          <w:szCs w:val="20"/>
        </w:rPr>
        <w:t>Načrtovana dinamika sredstev v Programu porabe sredstev Podnebnega sklada v letu 2026 temelji na predvidenih potrebah izvajalcev ukrepov, ki morajo imeti načrtovane in zagotovljene vire financiranja za nemoteno izvajanje aktivnosti. Zaradi posebnosti posameznih ukrepov pa lahko pride do zamika pri izvedbi oziroma izplačilih, kar pomeni, da bo dejanska realizacija v letu 2026 nižja od načrtovane. Z načrtovanjem višje dinamike se zagotavlja tudi ustrezna fleksibilnost pri financiranju in zmanjšuje tveganje prevzemanja obveznosti nad razpoložljivimi sredstvi (ti. »overcommitment-ov«)</w:t>
      </w:r>
      <w:r w:rsidR="002C48CE">
        <w:rPr>
          <w:rFonts w:ascii="Arial" w:hAnsi="Arial" w:cs="Arial"/>
          <w:sz w:val="20"/>
          <w:szCs w:val="20"/>
        </w:rPr>
        <w:t>.</w:t>
      </w:r>
    </w:p>
    <w:p w14:paraId="5D3056C1" w14:textId="77777777" w:rsidR="00A7266E" w:rsidRPr="00CB4841" w:rsidRDefault="00A7266E" w:rsidP="0D280270">
      <w:pPr>
        <w:shd w:val="clear" w:color="auto" w:fill="FFFFFF" w:themeFill="background1"/>
        <w:spacing w:line="240" w:lineRule="auto"/>
        <w:jc w:val="both"/>
        <w:rPr>
          <w:rFonts w:ascii="Arial" w:hAnsi="Arial" w:cs="Arial"/>
          <w:sz w:val="20"/>
          <w:szCs w:val="20"/>
        </w:rPr>
      </w:pPr>
    </w:p>
    <w:p w14:paraId="3E0465CF" w14:textId="357AD6B1" w:rsidR="007C13D9" w:rsidRPr="00CB4841" w:rsidRDefault="007C13D9" w:rsidP="1639AFC3">
      <w:pPr>
        <w:shd w:val="clear" w:color="auto" w:fill="FFFFFF" w:themeFill="background1"/>
        <w:spacing w:line="240" w:lineRule="auto"/>
        <w:jc w:val="both"/>
        <w:rPr>
          <w:rFonts w:ascii="Arial" w:hAnsi="Arial" w:cs="Arial"/>
          <w:sz w:val="20"/>
          <w:szCs w:val="20"/>
        </w:rPr>
      </w:pPr>
    </w:p>
    <w:sectPr w:rsidR="007C13D9" w:rsidRPr="00CB4841" w:rsidSect="003D25C9">
      <w:headerReference w:type="default" r:id="rId12"/>
      <w:footerReference w:type="default" r:id="rId13"/>
      <w:headerReference w:type="first" r:id="rId14"/>
      <w:footerReference w:type="first" r:id="rId15"/>
      <w:footnotePr>
        <w:pos w:val="beneathText"/>
      </w:footnotePr>
      <w:pgSz w:w="11905" w:h="16837" w:code="9"/>
      <w:pgMar w:top="1418" w:right="1304" w:bottom="1134" w:left="130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E19A" w14:textId="77777777" w:rsidR="006E6E4E" w:rsidRDefault="006E6E4E">
      <w:r>
        <w:separator/>
      </w:r>
    </w:p>
  </w:endnote>
  <w:endnote w:type="continuationSeparator" w:id="0">
    <w:p w14:paraId="54D35FCF" w14:textId="77777777" w:rsidR="006E6E4E" w:rsidRDefault="006E6E4E">
      <w:r>
        <w:continuationSeparator/>
      </w:r>
    </w:p>
  </w:endnote>
  <w:endnote w:type="continuationNotice" w:id="1">
    <w:p w14:paraId="06F15722" w14:textId="77777777" w:rsidR="006E6E4E" w:rsidRDefault="006E6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EF51" w14:textId="77777777" w:rsidR="008A57C5" w:rsidRPr="008A57C5" w:rsidRDefault="008A57C5" w:rsidP="005E3212">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63E2D">
      <w:rPr>
        <w:rFonts w:ascii="Arial" w:hAnsi="Arial" w:cs="Arial"/>
        <w:bCs/>
        <w:noProof/>
        <w:sz w:val="20"/>
        <w:szCs w:val="20"/>
      </w:rPr>
      <w:t>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63E2D">
      <w:rPr>
        <w:rFonts w:ascii="Arial" w:hAnsi="Arial" w:cs="Arial"/>
        <w:bCs/>
        <w:noProof/>
        <w:sz w:val="20"/>
        <w:szCs w:val="20"/>
      </w:rPr>
      <w:t>5</w:t>
    </w:r>
    <w:r w:rsidRPr="008A57C5">
      <w:rPr>
        <w:rFonts w:ascii="Arial" w:hAnsi="Arial" w:cs="Arial"/>
        <w:bCs/>
        <w:sz w:val="20"/>
        <w:szCs w:val="20"/>
      </w:rPr>
      <w:fldChar w:fldCharType="end"/>
    </w:r>
  </w:p>
  <w:p w14:paraId="03D7EB05"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6B8B"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2385" w14:textId="77777777" w:rsidR="006E6E4E" w:rsidRDefault="006E6E4E">
      <w:r>
        <w:separator/>
      </w:r>
    </w:p>
  </w:footnote>
  <w:footnote w:type="continuationSeparator" w:id="0">
    <w:p w14:paraId="4CBBDA34" w14:textId="77777777" w:rsidR="006E6E4E" w:rsidRDefault="006E6E4E">
      <w:r>
        <w:continuationSeparator/>
      </w:r>
    </w:p>
  </w:footnote>
  <w:footnote w:type="continuationNotice" w:id="1">
    <w:p w14:paraId="173CD7F0" w14:textId="77777777" w:rsidR="006E6E4E" w:rsidRDefault="006E6E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9FE1"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4B36" w14:textId="77777777" w:rsidR="00332DC5" w:rsidRDefault="00332DC5" w:rsidP="00C94673">
    <w:pPr>
      <w:pStyle w:val="Glava"/>
      <w:tabs>
        <w:tab w:val="clear" w:pos="4320"/>
        <w:tab w:val="clear" w:pos="8640"/>
        <w:tab w:val="left" w:pos="5112"/>
      </w:tabs>
      <w:spacing w:before="120" w:line="240" w:lineRule="exact"/>
      <w:rPr>
        <w:rFonts w:cs="Arial"/>
        <w:sz w:val="16"/>
        <w:lang w:val="sl-SI"/>
      </w:rPr>
    </w:pPr>
  </w:p>
  <w:p w14:paraId="2DF6F13C" w14:textId="54A1BB25" w:rsidR="00C94673" w:rsidRDefault="003D25C9"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1" behindDoc="0" locked="0" layoutInCell="1" allowOverlap="1" wp14:anchorId="7F27891D" wp14:editId="37DE8C50">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14550"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611D08F1" w14:textId="1A74BFB4"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w:t>
    </w:r>
    <w:r w:rsidR="003D25C9">
      <w:rPr>
        <w:rFonts w:cs="Arial"/>
        <w:sz w:val="16"/>
        <w:lang w:val="sl-SI"/>
      </w:rPr>
      <w:t>000</w:t>
    </w:r>
    <w:r>
      <w:rPr>
        <w:rFonts w:cs="Arial"/>
        <w:sz w:val="16"/>
        <w:lang w:val="sl-SI"/>
      </w:rPr>
      <w:t xml:space="preserve"> Ljubljana</w:t>
    </w:r>
    <w:r w:rsidRPr="008F3500">
      <w:rPr>
        <w:rFonts w:cs="Arial"/>
        <w:sz w:val="16"/>
        <w:lang w:val="sl-SI"/>
      </w:rPr>
      <w:tab/>
      <w:t xml:space="preserve">T: </w:t>
    </w:r>
    <w:r>
      <w:rPr>
        <w:rFonts w:cs="Arial"/>
        <w:sz w:val="16"/>
        <w:lang w:val="sl-SI"/>
      </w:rPr>
      <w:t>01 478 82 00</w:t>
    </w:r>
  </w:p>
  <w:p w14:paraId="31ED018F"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6C619606"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76C56487" w14:textId="1B01CE96" w:rsidR="004E0EBF" w:rsidRPr="00125A68" w:rsidRDefault="003D25C9" w:rsidP="004E0EBF">
    <w:pPr>
      <w:spacing w:before="40"/>
      <w:ind w:right="-3"/>
      <w:rPr>
        <w:sz w:val="22"/>
        <w:szCs w:val="22"/>
      </w:rPr>
    </w:pPr>
    <w:r w:rsidRPr="00125A68">
      <w:rPr>
        <w:noProof/>
        <w:sz w:val="22"/>
        <w:szCs w:val="22"/>
      </w:rPr>
      <mc:AlternateContent>
        <mc:Choice Requires="wps">
          <w:drawing>
            <wp:anchor distT="0" distB="0" distL="0" distR="0" simplePos="0" relativeHeight="251658240" behindDoc="0" locked="0" layoutInCell="1" allowOverlap="1" wp14:anchorId="2AC4108D" wp14:editId="1BD37A26">
              <wp:simplePos x="0" y="0"/>
              <wp:positionH relativeFrom="column">
                <wp:posOffset>1493520</wp:posOffset>
              </wp:positionH>
              <wp:positionV relativeFrom="paragraph">
                <wp:posOffset>54610</wp:posOffset>
              </wp:positionV>
              <wp:extent cx="4702175" cy="394335"/>
              <wp:effectExtent l="0" t="0" r="0" b="0"/>
              <wp:wrapSquare wrapText="bothSides"/>
              <wp:docPr id="693807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E042"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E8B20C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4108D"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353FE042"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E8B20C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FD8"/>
    <w:multiLevelType w:val="hybridMultilevel"/>
    <w:tmpl w:val="6E205F90"/>
    <w:lvl w:ilvl="0" w:tplc="77822FD6">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79B753A"/>
    <w:multiLevelType w:val="hybridMultilevel"/>
    <w:tmpl w:val="6CF21C2A"/>
    <w:lvl w:ilvl="0" w:tplc="4128F202">
      <w:start w:val="49"/>
      <w:numFmt w:val="bullet"/>
      <w:lvlText w:val=""/>
      <w:lvlJc w:val="left"/>
      <w:pPr>
        <w:tabs>
          <w:tab w:val="num" w:pos="567"/>
        </w:tabs>
        <w:ind w:left="567" w:hanging="283"/>
      </w:pPr>
      <w:rPr>
        <w:rFonts w:ascii="Symbol" w:eastAsia="Times New Roman" w:hAnsi="Symbol" w:cs="Times New Roman"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73219A"/>
    <w:multiLevelType w:val="hybridMultilevel"/>
    <w:tmpl w:val="345E6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23C8FB8"/>
    <w:multiLevelType w:val="hybridMultilevel"/>
    <w:tmpl w:val="766CAB24"/>
    <w:lvl w:ilvl="0" w:tplc="26D87542">
      <w:start w:val="1"/>
      <w:numFmt w:val="bullet"/>
      <w:lvlText w:val=""/>
      <w:lvlJc w:val="left"/>
      <w:pPr>
        <w:ind w:left="644" w:hanging="360"/>
      </w:pPr>
      <w:rPr>
        <w:rFonts w:ascii="Symbol" w:hAnsi="Symbol" w:hint="default"/>
      </w:rPr>
    </w:lvl>
    <w:lvl w:ilvl="1" w:tplc="DA408484">
      <w:start w:val="1"/>
      <w:numFmt w:val="bullet"/>
      <w:lvlText w:val="o"/>
      <w:lvlJc w:val="left"/>
      <w:pPr>
        <w:ind w:left="1364" w:hanging="360"/>
      </w:pPr>
      <w:rPr>
        <w:rFonts w:ascii="Courier New" w:hAnsi="Courier New" w:hint="default"/>
      </w:rPr>
    </w:lvl>
    <w:lvl w:ilvl="2" w:tplc="62C0FE5E">
      <w:start w:val="1"/>
      <w:numFmt w:val="bullet"/>
      <w:lvlText w:val=""/>
      <w:lvlJc w:val="left"/>
      <w:pPr>
        <w:ind w:left="2084" w:hanging="360"/>
      </w:pPr>
      <w:rPr>
        <w:rFonts w:ascii="Wingdings" w:hAnsi="Wingdings" w:hint="default"/>
      </w:rPr>
    </w:lvl>
    <w:lvl w:ilvl="3" w:tplc="1ABE5EA6">
      <w:start w:val="1"/>
      <w:numFmt w:val="bullet"/>
      <w:lvlText w:val=""/>
      <w:lvlJc w:val="left"/>
      <w:pPr>
        <w:ind w:left="2804" w:hanging="360"/>
      </w:pPr>
      <w:rPr>
        <w:rFonts w:ascii="Symbol" w:hAnsi="Symbol" w:hint="default"/>
      </w:rPr>
    </w:lvl>
    <w:lvl w:ilvl="4" w:tplc="91F011F4">
      <w:start w:val="1"/>
      <w:numFmt w:val="bullet"/>
      <w:lvlText w:val="o"/>
      <w:lvlJc w:val="left"/>
      <w:pPr>
        <w:ind w:left="3524" w:hanging="360"/>
      </w:pPr>
      <w:rPr>
        <w:rFonts w:ascii="Courier New" w:hAnsi="Courier New" w:hint="default"/>
      </w:rPr>
    </w:lvl>
    <w:lvl w:ilvl="5" w:tplc="4370AA6E">
      <w:start w:val="1"/>
      <w:numFmt w:val="bullet"/>
      <w:lvlText w:val=""/>
      <w:lvlJc w:val="left"/>
      <w:pPr>
        <w:ind w:left="4244" w:hanging="360"/>
      </w:pPr>
      <w:rPr>
        <w:rFonts w:ascii="Wingdings" w:hAnsi="Wingdings" w:hint="default"/>
      </w:rPr>
    </w:lvl>
    <w:lvl w:ilvl="6" w:tplc="E3B8ACB4">
      <w:start w:val="1"/>
      <w:numFmt w:val="bullet"/>
      <w:lvlText w:val=""/>
      <w:lvlJc w:val="left"/>
      <w:pPr>
        <w:ind w:left="4964" w:hanging="360"/>
      </w:pPr>
      <w:rPr>
        <w:rFonts w:ascii="Symbol" w:hAnsi="Symbol" w:hint="default"/>
      </w:rPr>
    </w:lvl>
    <w:lvl w:ilvl="7" w:tplc="277AE26E">
      <w:start w:val="1"/>
      <w:numFmt w:val="bullet"/>
      <w:lvlText w:val="o"/>
      <w:lvlJc w:val="left"/>
      <w:pPr>
        <w:ind w:left="5684" w:hanging="360"/>
      </w:pPr>
      <w:rPr>
        <w:rFonts w:ascii="Courier New" w:hAnsi="Courier New" w:hint="default"/>
      </w:rPr>
    </w:lvl>
    <w:lvl w:ilvl="8" w:tplc="54FA5CA6">
      <w:start w:val="1"/>
      <w:numFmt w:val="bullet"/>
      <w:lvlText w:val=""/>
      <w:lvlJc w:val="left"/>
      <w:pPr>
        <w:ind w:left="6404" w:hanging="360"/>
      </w:pPr>
      <w:rPr>
        <w:rFonts w:ascii="Wingdings" w:hAnsi="Wingdings" w:hint="default"/>
      </w:rPr>
    </w:lvl>
  </w:abstractNum>
  <w:abstractNum w:abstractNumId="12" w15:restartNumberingAfterBreak="0">
    <w:nsid w:val="24E813EA"/>
    <w:multiLevelType w:val="hybridMultilevel"/>
    <w:tmpl w:val="6624DAB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AC25FC"/>
    <w:multiLevelType w:val="hybridMultilevel"/>
    <w:tmpl w:val="0A20F0D6"/>
    <w:lvl w:ilvl="0" w:tplc="B9C2D0C6">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F261EC"/>
    <w:multiLevelType w:val="hybridMultilevel"/>
    <w:tmpl w:val="B8B0F1FA"/>
    <w:lvl w:ilvl="0" w:tplc="CDB88A6C">
      <w:numFmt w:val="bullet"/>
      <w:lvlText w:val="-"/>
      <w:lvlJc w:val="left"/>
      <w:pPr>
        <w:ind w:left="720" w:hanging="360"/>
      </w:pPr>
      <w:rPr>
        <w:rFonts w:ascii="Verdana" w:eastAsia="Constantia" w:hAnsi="Verdana" w:cs="Constanti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D941E12"/>
    <w:multiLevelType w:val="hybridMultilevel"/>
    <w:tmpl w:val="FFFAA9A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A810F6"/>
    <w:multiLevelType w:val="hybridMultilevel"/>
    <w:tmpl w:val="B6AC73E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815792"/>
    <w:multiLevelType w:val="hybridMultilevel"/>
    <w:tmpl w:val="7A489478"/>
    <w:lvl w:ilvl="0" w:tplc="C5B8A3A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1E54CB2"/>
    <w:multiLevelType w:val="hybridMultilevel"/>
    <w:tmpl w:val="13700A0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0946F0"/>
    <w:multiLevelType w:val="hybridMultilevel"/>
    <w:tmpl w:val="56CC6440"/>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38A4805"/>
    <w:multiLevelType w:val="hybridMultilevel"/>
    <w:tmpl w:val="4A2A85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E1F50A9"/>
    <w:multiLevelType w:val="hybridMultilevel"/>
    <w:tmpl w:val="F2D80A88"/>
    <w:lvl w:ilvl="0" w:tplc="E2AA567A">
      <w:start w:val="2"/>
      <w:numFmt w:val="bullet"/>
      <w:lvlText w:val="-"/>
      <w:lvlJc w:val="left"/>
      <w:pPr>
        <w:ind w:left="927" w:hanging="360"/>
      </w:pPr>
      <w:rPr>
        <w:rFonts w:ascii="Arial" w:eastAsia="Times New Roman"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25576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028847">
    <w:abstractNumId w:val="24"/>
  </w:num>
  <w:num w:numId="3" w16cid:durableId="1266501028">
    <w:abstractNumId w:val="17"/>
  </w:num>
  <w:num w:numId="4" w16cid:durableId="1447233181">
    <w:abstractNumId w:val="28"/>
  </w:num>
  <w:num w:numId="5" w16cid:durableId="1978292141">
    <w:abstractNumId w:val="18"/>
    <w:lvlOverride w:ilvl="0">
      <w:startOverride w:val="1"/>
    </w:lvlOverride>
  </w:num>
  <w:num w:numId="6" w16cid:durableId="1410346199">
    <w:abstractNumId w:val="19"/>
  </w:num>
  <w:num w:numId="7" w16cid:durableId="2091997097">
    <w:abstractNumId w:val="10"/>
  </w:num>
  <w:num w:numId="8" w16cid:durableId="983393494">
    <w:abstractNumId w:val="3"/>
  </w:num>
  <w:num w:numId="9" w16cid:durableId="860507600">
    <w:abstractNumId w:val="27"/>
  </w:num>
  <w:num w:numId="10" w16cid:durableId="2020958553">
    <w:abstractNumId w:val="30"/>
  </w:num>
  <w:num w:numId="11" w16cid:durableId="1890535367">
    <w:abstractNumId w:val="6"/>
  </w:num>
  <w:num w:numId="12" w16cid:durableId="1764495331">
    <w:abstractNumId w:val="9"/>
  </w:num>
  <w:num w:numId="13" w16cid:durableId="734402721">
    <w:abstractNumId w:val="2"/>
  </w:num>
  <w:num w:numId="14" w16cid:durableId="2130395167">
    <w:abstractNumId w:val="17"/>
  </w:num>
  <w:num w:numId="15" w16cid:durableId="782769254">
    <w:abstractNumId w:val="7"/>
  </w:num>
  <w:num w:numId="16" w16cid:durableId="618024557">
    <w:abstractNumId w:val="33"/>
  </w:num>
  <w:num w:numId="17" w16cid:durableId="2081246719">
    <w:abstractNumId w:val="29"/>
  </w:num>
  <w:num w:numId="18" w16cid:durableId="2013217070">
    <w:abstractNumId w:val="35"/>
  </w:num>
  <w:num w:numId="19" w16cid:durableId="1081951416">
    <w:abstractNumId w:val="42"/>
  </w:num>
  <w:num w:numId="20" w16cid:durableId="2014674726">
    <w:abstractNumId w:val="22"/>
  </w:num>
  <w:num w:numId="21" w16cid:durableId="1002468623">
    <w:abstractNumId w:val="16"/>
  </w:num>
  <w:num w:numId="22" w16cid:durableId="78716326">
    <w:abstractNumId w:val="31"/>
  </w:num>
  <w:num w:numId="23" w16cid:durableId="230431311">
    <w:abstractNumId w:val="23"/>
  </w:num>
  <w:num w:numId="24" w16cid:durableId="1966346655">
    <w:abstractNumId w:val="39"/>
  </w:num>
  <w:num w:numId="25" w16cid:durableId="994648029">
    <w:abstractNumId w:val="40"/>
  </w:num>
  <w:num w:numId="26" w16cid:durableId="640425699">
    <w:abstractNumId w:val="13"/>
  </w:num>
  <w:num w:numId="27" w16cid:durableId="806818100">
    <w:abstractNumId w:val="5"/>
  </w:num>
  <w:num w:numId="28" w16cid:durableId="1025134522">
    <w:abstractNumId w:val="25"/>
  </w:num>
  <w:num w:numId="29" w16cid:durableId="1393040096">
    <w:abstractNumId w:val="36"/>
  </w:num>
  <w:num w:numId="30" w16cid:durableId="864245974">
    <w:abstractNumId w:val="37"/>
  </w:num>
  <w:num w:numId="31" w16cid:durableId="1252087914">
    <w:abstractNumId w:val="32"/>
  </w:num>
  <w:num w:numId="32" w16cid:durableId="451242987">
    <w:abstractNumId w:val="26"/>
  </w:num>
  <w:num w:numId="33" w16cid:durableId="1913003992">
    <w:abstractNumId w:val="15"/>
  </w:num>
  <w:num w:numId="34" w16cid:durableId="1810392733">
    <w:abstractNumId w:val="20"/>
  </w:num>
  <w:num w:numId="35" w16cid:durableId="1612008309">
    <w:abstractNumId w:val="38"/>
  </w:num>
  <w:num w:numId="36" w16cid:durableId="396513056">
    <w:abstractNumId w:val="34"/>
  </w:num>
  <w:num w:numId="37" w16cid:durableId="1134325104">
    <w:abstractNumId w:val="0"/>
  </w:num>
  <w:num w:numId="38" w16cid:durableId="1756121883">
    <w:abstractNumId w:val="14"/>
  </w:num>
  <w:num w:numId="39" w16cid:durableId="1982809904">
    <w:abstractNumId w:val="1"/>
  </w:num>
  <w:num w:numId="40" w16cid:durableId="1800224567">
    <w:abstractNumId w:val="8"/>
  </w:num>
  <w:num w:numId="41" w16cid:durableId="744106306">
    <w:abstractNumId w:val="41"/>
  </w:num>
  <w:num w:numId="42" w16cid:durableId="984431194">
    <w:abstractNumId w:val="11"/>
  </w:num>
  <w:num w:numId="43" w16cid:durableId="83192303">
    <w:abstractNumId w:val="21"/>
  </w:num>
  <w:num w:numId="44" w16cid:durableId="2129884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0FC8"/>
    <w:rsid w:val="00001542"/>
    <w:rsid w:val="000025D6"/>
    <w:rsid w:val="00011F27"/>
    <w:rsid w:val="00013193"/>
    <w:rsid w:val="00023798"/>
    <w:rsid w:val="00032987"/>
    <w:rsid w:val="000401A6"/>
    <w:rsid w:val="00042918"/>
    <w:rsid w:val="00045BB5"/>
    <w:rsid w:val="000522B4"/>
    <w:rsid w:val="0005579E"/>
    <w:rsid w:val="000575B8"/>
    <w:rsid w:val="00062FC1"/>
    <w:rsid w:val="00080330"/>
    <w:rsid w:val="000909A6"/>
    <w:rsid w:val="000941B1"/>
    <w:rsid w:val="000A2C6D"/>
    <w:rsid w:val="000A6657"/>
    <w:rsid w:val="000A6EC5"/>
    <w:rsid w:val="000B137F"/>
    <w:rsid w:val="000D4DC9"/>
    <w:rsid w:val="000D7F9E"/>
    <w:rsid w:val="000E138A"/>
    <w:rsid w:val="000E7729"/>
    <w:rsid w:val="000F13E2"/>
    <w:rsid w:val="000F4D72"/>
    <w:rsid w:val="00101F95"/>
    <w:rsid w:val="0010462F"/>
    <w:rsid w:val="00105BEC"/>
    <w:rsid w:val="00106703"/>
    <w:rsid w:val="00106F61"/>
    <w:rsid w:val="00110A95"/>
    <w:rsid w:val="00114178"/>
    <w:rsid w:val="00114361"/>
    <w:rsid w:val="00123B58"/>
    <w:rsid w:val="00125135"/>
    <w:rsid w:val="00126DCF"/>
    <w:rsid w:val="0013691C"/>
    <w:rsid w:val="00141489"/>
    <w:rsid w:val="001447F0"/>
    <w:rsid w:val="00153FDF"/>
    <w:rsid w:val="0015444E"/>
    <w:rsid w:val="00154D4A"/>
    <w:rsid w:val="00171D2B"/>
    <w:rsid w:val="00176AEB"/>
    <w:rsid w:val="00183061"/>
    <w:rsid w:val="00192BF0"/>
    <w:rsid w:val="00192FE5"/>
    <w:rsid w:val="001A0BBD"/>
    <w:rsid w:val="001A1B86"/>
    <w:rsid w:val="001A2AF0"/>
    <w:rsid w:val="001B0D46"/>
    <w:rsid w:val="001B2065"/>
    <w:rsid w:val="001B6A98"/>
    <w:rsid w:val="001D3D28"/>
    <w:rsid w:val="001D4B0A"/>
    <w:rsid w:val="001E5A53"/>
    <w:rsid w:val="001E69E2"/>
    <w:rsid w:val="001F3974"/>
    <w:rsid w:val="001F4B63"/>
    <w:rsid w:val="001F5387"/>
    <w:rsid w:val="001F54A6"/>
    <w:rsid w:val="001F6730"/>
    <w:rsid w:val="001F7DBD"/>
    <w:rsid w:val="00200C8A"/>
    <w:rsid w:val="002012E8"/>
    <w:rsid w:val="00201619"/>
    <w:rsid w:val="0020435D"/>
    <w:rsid w:val="00213B2B"/>
    <w:rsid w:val="00221608"/>
    <w:rsid w:val="0022332B"/>
    <w:rsid w:val="00230CCA"/>
    <w:rsid w:val="00232D34"/>
    <w:rsid w:val="002364EE"/>
    <w:rsid w:val="002373CD"/>
    <w:rsid w:val="00247485"/>
    <w:rsid w:val="00252C0B"/>
    <w:rsid w:val="0025317A"/>
    <w:rsid w:val="00254FA3"/>
    <w:rsid w:val="00255CC0"/>
    <w:rsid w:val="00256930"/>
    <w:rsid w:val="002649C5"/>
    <w:rsid w:val="0026728B"/>
    <w:rsid w:val="00267F93"/>
    <w:rsid w:val="002730CB"/>
    <w:rsid w:val="00282474"/>
    <w:rsid w:val="00282D1F"/>
    <w:rsid w:val="00283A42"/>
    <w:rsid w:val="00283ECF"/>
    <w:rsid w:val="0028475F"/>
    <w:rsid w:val="00286387"/>
    <w:rsid w:val="0029143F"/>
    <w:rsid w:val="002A33D5"/>
    <w:rsid w:val="002A3824"/>
    <w:rsid w:val="002B46CC"/>
    <w:rsid w:val="002B7ECE"/>
    <w:rsid w:val="002C14C1"/>
    <w:rsid w:val="002C187D"/>
    <w:rsid w:val="002C302B"/>
    <w:rsid w:val="002C48CE"/>
    <w:rsid w:val="002C531A"/>
    <w:rsid w:val="002C5990"/>
    <w:rsid w:val="002C6A7C"/>
    <w:rsid w:val="002D363B"/>
    <w:rsid w:val="002D3FF2"/>
    <w:rsid w:val="002D4801"/>
    <w:rsid w:val="002D5767"/>
    <w:rsid w:val="002E0CBF"/>
    <w:rsid w:val="002E4B67"/>
    <w:rsid w:val="002E53FB"/>
    <w:rsid w:val="002F1537"/>
    <w:rsid w:val="002F47CE"/>
    <w:rsid w:val="002F5CB2"/>
    <w:rsid w:val="00303B56"/>
    <w:rsid w:val="00304AC7"/>
    <w:rsid w:val="00310646"/>
    <w:rsid w:val="003140D0"/>
    <w:rsid w:val="00314E44"/>
    <w:rsid w:val="003241C6"/>
    <w:rsid w:val="00325DD8"/>
    <w:rsid w:val="003279DA"/>
    <w:rsid w:val="00327C7F"/>
    <w:rsid w:val="0033142A"/>
    <w:rsid w:val="00332DC5"/>
    <w:rsid w:val="0033488E"/>
    <w:rsid w:val="0033554B"/>
    <w:rsid w:val="003400FD"/>
    <w:rsid w:val="00343F7E"/>
    <w:rsid w:val="003441AA"/>
    <w:rsid w:val="00350812"/>
    <w:rsid w:val="00361FF1"/>
    <w:rsid w:val="00365187"/>
    <w:rsid w:val="00366A11"/>
    <w:rsid w:val="0037149B"/>
    <w:rsid w:val="00372B6F"/>
    <w:rsid w:val="00377EF1"/>
    <w:rsid w:val="003829FA"/>
    <w:rsid w:val="00384643"/>
    <w:rsid w:val="003A1778"/>
    <w:rsid w:val="003A3C68"/>
    <w:rsid w:val="003B1D38"/>
    <w:rsid w:val="003B46FC"/>
    <w:rsid w:val="003B64F9"/>
    <w:rsid w:val="003B6891"/>
    <w:rsid w:val="003C26DE"/>
    <w:rsid w:val="003D25C9"/>
    <w:rsid w:val="003D5681"/>
    <w:rsid w:val="003E0BEE"/>
    <w:rsid w:val="003E0D4C"/>
    <w:rsid w:val="003E6FCF"/>
    <w:rsid w:val="003F712A"/>
    <w:rsid w:val="003F75F1"/>
    <w:rsid w:val="0040037A"/>
    <w:rsid w:val="00401ED7"/>
    <w:rsid w:val="00404E67"/>
    <w:rsid w:val="00406383"/>
    <w:rsid w:val="00407A1B"/>
    <w:rsid w:val="00411902"/>
    <w:rsid w:val="00423590"/>
    <w:rsid w:val="00426108"/>
    <w:rsid w:val="00430E48"/>
    <w:rsid w:val="004320FD"/>
    <w:rsid w:val="0043649C"/>
    <w:rsid w:val="004412C8"/>
    <w:rsid w:val="0044600E"/>
    <w:rsid w:val="004535D1"/>
    <w:rsid w:val="00457C45"/>
    <w:rsid w:val="004634FC"/>
    <w:rsid w:val="00463561"/>
    <w:rsid w:val="00464BCA"/>
    <w:rsid w:val="004650C3"/>
    <w:rsid w:val="00465AE6"/>
    <w:rsid w:val="0047337A"/>
    <w:rsid w:val="00474BF0"/>
    <w:rsid w:val="00481B1A"/>
    <w:rsid w:val="00483822"/>
    <w:rsid w:val="00483C9F"/>
    <w:rsid w:val="004855DD"/>
    <w:rsid w:val="00487A2E"/>
    <w:rsid w:val="00495EE5"/>
    <w:rsid w:val="004966C8"/>
    <w:rsid w:val="004977FA"/>
    <w:rsid w:val="004A02DB"/>
    <w:rsid w:val="004A0D4F"/>
    <w:rsid w:val="004A3861"/>
    <w:rsid w:val="004B1799"/>
    <w:rsid w:val="004D55FC"/>
    <w:rsid w:val="004E0EBF"/>
    <w:rsid w:val="00501FDA"/>
    <w:rsid w:val="005024B5"/>
    <w:rsid w:val="00503239"/>
    <w:rsid w:val="005063B7"/>
    <w:rsid w:val="00520E70"/>
    <w:rsid w:val="00524237"/>
    <w:rsid w:val="00524AEE"/>
    <w:rsid w:val="005306D4"/>
    <w:rsid w:val="0053527D"/>
    <w:rsid w:val="0054079A"/>
    <w:rsid w:val="00543549"/>
    <w:rsid w:val="00546572"/>
    <w:rsid w:val="00551CA2"/>
    <w:rsid w:val="005536BB"/>
    <w:rsid w:val="00555136"/>
    <w:rsid w:val="00556927"/>
    <w:rsid w:val="0056745F"/>
    <w:rsid w:val="00570436"/>
    <w:rsid w:val="0058728C"/>
    <w:rsid w:val="005A187C"/>
    <w:rsid w:val="005B5BD8"/>
    <w:rsid w:val="005B7499"/>
    <w:rsid w:val="005C35C5"/>
    <w:rsid w:val="005C419A"/>
    <w:rsid w:val="005E1FC4"/>
    <w:rsid w:val="005E3212"/>
    <w:rsid w:val="005F00CA"/>
    <w:rsid w:val="005F0C75"/>
    <w:rsid w:val="005F736F"/>
    <w:rsid w:val="00607D88"/>
    <w:rsid w:val="006125CE"/>
    <w:rsid w:val="0061514B"/>
    <w:rsid w:val="006163F3"/>
    <w:rsid w:val="006164E4"/>
    <w:rsid w:val="00617207"/>
    <w:rsid w:val="00617812"/>
    <w:rsid w:val="00620800"/>
    <w:rsid w:val="00621CFF"/>
    <w:rsid w:val="00625680"/>
    <w:rsid w:val="00625FB9"/>
    <w:rsid w:val="00626AE4"/>
    <w:rsid w:val="00635C49"/>
    <w:rsid w:val="00641758"/>
    <w:rsid w:val="0064299F"/>
    <w:rsid w:val="006469D5"/>
    <w:rsid w:val="0065335E"/>
    <w:rsid w:val="00655EE5"/>
    <w:rsid w:val="00667828"/>
    <w:rsid w:val="00675E9F"/>
    <w:rsid w:val="0068380E"/>
    <w:rsid w:val="006867A2"/>
    <w:rsid w:val="006901F6"/>
    <w:rsid w:val="00691E1F"/>
    <w:rsid w:val="00692191"/>
    <w:rsid w:val="00693042"/>
    <w:rsid w:val="00693400"/>
    <w:rsid w:val="006935A4"/>
    <w:rsid w:val="006A2824"/>
    <w:rsid w:val="006B0619"/>
    <w:rsid w:val="006B3103"/>
    <w:rsid w:val="006B4D4D"/>
    <w:rsid w:val="006C0AEF"/>
    <w:rsid w:val="006C1285"/>
    <w:rsid w:val="006C285B"/>
    <w:rsid w:val="006C47D7"/>
    <w:rsid w:val="006C6635"/>
    <w:rsid w:val="006C74EF"/>
    <w:rsid w:val="006D1C44"/>
    <w:rsid w:val="006E20B1"/>
    <w:rsid w:val="006E6E4E"/>
    <w:rsid w:val="006E77A3"/>
    <w:rsid w:val="006F0F8C"/>
    <w:rsid w:val="007021F8"/>
    <w:rsid w:val="007027ED"/>
    <w:rsid w:val="00715D7E"/>
    <w:rsid w:val="0071602E"/>
    <w:rsid w:val="007221C4"/>
    <w:rsid w:val="00734EC9"/>
    <w:rsid w:val="00737BF5"/>
    <w:rsid w:val="007401AB"/>
    <w:rsid w:val="00742CE0"/>
    <w:rsid w:val="00745300"/>
    <w:rsid w:val="00746A4A"/>
    <w:rsid w:val="00755151"/>
    <w:rsid w:val="007573B9"/>
    <w:rsid w:val="00757E8B"/>
    <w:rsid w:val="00761241"/>
    <w:rsid w:val="007654C2"/>
    <w:rsid w:val="0078007A"/>
    <w:rsid w:val="0078398D"/>
    <w:rsid w:val="00786384"/>
    <w:rsid w:val="00790306"/>
    <w:rsid w:val="00790995"/>
    <w:rsid w:val="0079167B"/>
    <w:rsid w:val="00792395"/>
    <w:rsid w:val="00793DFE"/>
    <w:rsid w:val="007A4521"/>
    <w:rsid w:val="007A5274"/>
    <w:rsid w:val="007A5450"/>
    <w:rsid w:val="007C0796"/>
    <w:rsid w:val="007C13D9"/>
    <w:rsid w:val="007C1FF6"/>
    <w:rsid w:val="007C7C36"/>
    <w:rsid w:val="007D1C38"/>
    <w:rsid w:val="007D3113"/>
    <w:rsid w:val="007E44E8"/>
    <w:rsid w:val="007F4170"/>
    <w:rsid w:val="00803A82"/>
    <w:rsid w:val="00811CE0"/>
    <w:rsid w:val="00822C11"/>
    <w:rsid w:val="008249A3"/>
    <w:rsid w:val="0083489E"/>
    <w:rsid w:val="008363EE"/>
    <w:rsid w:val="008364EC"/>
    <w:rsid w:val="008401C9"/>
    <w:rsid w:val="0084241B"/>
    <w:rsid w:val="008440D0"/>
    <w:rsid w:val="008507EF"/>
    <w:rsid w:val="00851D1C"/>
    <w:rsid w:val="00862715"/>
    <w:rsid w:val="0088377C"/>
    <w:rsid w:val="00892BE5"/>
    <w:rsid w:val="008957DF"/>
    <w:rsid w:val="0089588D"/>
    <w:rsid w:val="00896217"/>
    <w:rsid w:val="008A4458"/>
    <w:rsid w:val="008A57C5"/>
    <w:rsid w:val="008A7603"/>
    <w:rsid w:val="008B1A82"/>
    <w:rsid w:val="008C0D16"/>
    <w:rsid w:val="008C4074"/>
    <w:rsid w:val="008D0297"/>
    <w:rsid w:val="008D33DB"/>
    <w:rsid w:val="008E0C1D"/>
    <w:rsid w:val="008E2876"/>
    <w:rsid w:val="008F00D8"/>
    <w:rsid w:val="008F08C3"/>
    <w:rsid w:val="008F3674"/>
    <w:rsid w:val="008F3967"/>
    <w:rsid w:val="008F659B"/>
    <w:rsid w:val="008F78B3"/>
    <w:rsid w:val="008F7B1A"/>
    <w:rsid w:val="00902F1C"/>
    <w:rsid w:val="009075F8"/>
    <w:rsid w:val="00914E9A"/>
    <w:rsid w:val="00923833"/>
    <w:rsid w:val="0093313C"/>
    <w:rsid w:val="00937690"/>
    <w:rsid w:val="00940684"/>
    <w:rsid w:val="009422AB"/>
    <w:rsid w:val="00943748"/>
    <w:rsid w:val="00945322"/>
    <w:rsid w:val="00950E30"/>
    <w:rsid w:val="0095529E"/>
    <w:rsid w:val="00960A9B"/>
    <w:rsid w:val="00962823"/>
    <w:rsid w:val="0096540E"/>
    <w:rsid w:val="00976D8C"/>
    <w:rsid w:val="00981F78"/>
    <w:rsid w:val="0098216A"/>
    <w:rsid w:val="00983209"/>
    <w:rsid w:val="009851AE"/>
    <w:rsid w:val="00990ACB"/>
    <w:rsid w:val="009914B2"/>
    <w:rsid w:val="00993DC1"/>
    <w:rsid w:val="0099528E"/>
    <w:rsid w:val="009A487A"/>
    <w:rsid w:val="009B3213"/>
    <w:rsid w:val="009B4158"/>
    <w:rsid w:val="009D61B9"/>
    <w:rsid w:val="009D6803"/>
    <w:rsid w:val="009D7319"/>
    <w:rsid w:val="009E0F1D"/>
    <w:rsid w:val="009E38EF"/>
    <w:rsid w:val="009E670C"/>
    <w:rsid w:val="009E69FB"/>
    <w:rsid w:val="009F0B8F"/>
    <w:rsid w:val="009F21C2"/>
    <w:rsid w:val="009F7CF4"/>
    <w:rsid w:val="00A00BE3"/>
    <w:rsid w:val="00A166B8"/>
    <w:rsid w:val="00A204AB"/>
    <w:rsid w:val="00A206D9"/>
    <w:rsid w:val="00A26EA6"/>
    <w:rsid w:val="00A277DC"/>
    <w:rsid w:val="00A34F47"/>
    <w:rsid w:val="00A3726E"/>
    <w:rsid w:val="00A41EF1"/>
    <w:rsid w:val="00A42970"/>
    <w:rsid w:val="00A44100"/>
    <w:rsid w:val="00A517F9"/>
    <w:rsid w:val="00A63F43"/>
    <w:rsid w:val="00A7266E"/>
    <w:rsid w:val="00A90CF8"/>
    <w:rsid w:val="00A94841"/>
    <w:rsid w:val="00A96D95"/>
    <w:rsid w:val="00AA11A4"/>
    <w:rsid w:val="00AA4019"/>
    <w:rsid w:val="00AA5EBF"/>
    <w:rsid w:val="00AA744E"/>
    <w:rsid w:val="00AB4470"/>
    <w:rsid w:val="00AD319D"/>
    <w:rsid w:val="00AE020C"/>
    <w:rsid w:val="00AE0F75"/>
    <w:rsid w:val="00AE6D2A"/>
    <w:rsid w:val="00AF5A5B"/>
    <w:rsid w:val="00AF7A0A"/>
    <w:rsid w:val="00B12CAB"/>
    <w:rsid w:val="00B13B01"/>
    <w:rsid w:val="00B1653C"/>
    <w:rsid w:val="00B30F61"/>
    <w:rsid w:val="00B3147C"/>
    <w:rsid w:val="00B42473"/>
    <w:rsid w:val="00B52F16"/>
    <w:rsid w:val="00B536E6"/>
    <w:rsid w:val="00B62176"/>
    <w:rsid w:val="00B62DC6"/>
    <w:rsid w:val="00B63DA9"/>
    <w:rsid w:val="00B65A93"/>
    <w:rsid w:val="00B73BCC"/>
    <w:rsid w:val="00B752F3"/>
    <w:rsid w:val="00B75DF5"/>
    <w:rsid w:val="00B80AE1"/>
    <w:rsid w:val="00B8135A"/>
    <w:rsid w:val="00B81E5A"/>
    <w:rsid w:val="00B839BA"/>
    <w:rsid w:val="00B844B4"/>
    <w:rsid w:val="00B8614A"/>
    <w:rsid w:val="00B86C5A"/>
    <w:rsid w:val="00B92382"/>
    <w:rsid w:val="00B960DB"/>
    <w:rsid w:val="00BA2793"/>
    <w:rsid w:val="00BA6FBE"/>
    <w:rsid w:val="00BA6FD9"/>
    <w:rsid w:val="00BB4558"/>
    <w:rsid w:val="00BC331C"/>
    <w:rsid w:val="00BC48BD"/>
    <w:rsid w:val="00BC5117"/>
    <w:rsid w:val="00BD4DFB"/>
    <w:rsid w:val="00BD68DE"/>
    <w:rsid w:val="00BE02DA"/>
    <w:rsid w:val="00BE1DDC"/>
    <w:rsid w:val="00BF12F5"/>
    <w:rsid w:val="00C008F4"/>
    <w:rsid w:val="00C15486"/>
    <w:rsid w:val="00C31337"/>
    <w:rsid w:val="00C34F1A"/>
    <w:rsid w:val="00C35E67"/>
    <w:rsid w:val="00C47635"/>
    <w:rsid w:val="00C52624"/>
    <w:rsid w:val="00C7370F"/>
    <w:rsid w:val="00C74E32"/>
    <w:rsid w:val="00C8065C"/>
    <w:rsid w:val="00C83010"/>
    <w:rsid w:val="00C94673"/>
    <w:rsid w:val="00CA0B06"/>
    <w:rsid w:val="00CA367D"/>
    <w:rsid w:val="00CB28BC"/>
    <w:rsid w:val="00CB3334"/>
    <w:rsid w:val="00CB38C2"/>
    <w:rsid w:val="00CB459D"/>
    <w:rsid w:val="00CB4841"/>
    <w:rsid w:val="00CC2787"/>
    <w:rsid w:val="00CC47C5"/>
    <w:rsid w:val="00CC4E26"/>
    <w:rsid w:val="00CD1BFC"/>
    <w:rsid w:val="00CD504D"/>
    <w:rsid w:val="00CE0E6B"/>
    <w:rsid w:val="00CE2629"/>
    <w:rsid w:val="00CF0D86"/>
    <w:rsid w:val="00CF0E91"/>
    <w:rsid w:val="00CF3DAF"/>
    <w:rsid w:val="00CF5C2E"/>
    <w:rsid w:val="00CF73DB"/>
    <w:rsid w:val="00D01321"/>
    <w:rsid w:val="00D029F4"/>
    <w:rsid w:val="00D03FCF"/>
    <w:rsid w:val="00D05185"/>
    <w:rsid w:val="00D05CD4"/>
    <w:rsid w:val="00D11434"/>
    <w:rsid w:val="00D2025F"/>
    <w:rsid w:val="00D20AE0"/>
    <w:rsid w:val="00D2323A"/>
    <w:rsid w:val="00D337CA"/>
    <w:rsid w:val="00D354A8"/>
    <w:rsid w:val="00D533BD"/>
    <w:rsid w:val="00D63E2D"/>
    <w:rsid w:val="00D65680"/>
    <w:rsid w:val="00D65BA6"/>
    <w:rsid w:val="00D86240"/>
    <w:rsid w:val="00D86E64"/>
    <w:rsid w:val="00D87362"/>
    <w:rsid w:val="00D92A3B"/>
    <w:rsid w:val="00D95876"/>
    <w:rsid w:val="00D96A9A"/>
    <w:rsid w:val="00DB4B71"/>
    <w:rsid w:val="00DB7D12"/>
    <w:rsid w:val="00DB7D50"/>
    <w:rsid w:val="00DC0E5B"/>
    <w:rsid w:val="00DC183A"/>
    <w:rsid w:val="00DC3F9B"/>
    <w:rsid w:val="00DC4817"/>
    <w:rsid w:val="00DD3DD2"/>
    <w:rsid w:val="00DD48AB"/>
    <w:rsid w:val="00DD6556"/>
    <w:rsid w:val="00DE1272"/>
    <w:rsid w:val="00DE249D"/>
    <w:rsid w:val="00DE51D1"/>
    <w:rsid w:val="00DE7933"/>
    <w:rsid w:val="00DF2581"/>
    <w:rsid w:val="00E04082"/>
    <w:rsid w:val="00E0633C"/>
    <w:rsid w:val="00E15284"/>
    <w:rsid w:val="00E15E6F"/>
    <w:rsid w:val="00E23C4F"/>
    <w:rsid w:val="00E50485"/>
    <w:rsid w:val="00E543D3"/>
    <w:rsid w:val="00E62960"/>
    <w:rsid w:val="00E6642C"/>
    <w:rsid w:val="00E66B6D"/>
    <w:rsid w:val="00E67BA5"/>
    <w:rsid w:val="00E71AA7"/>
    <w:rsid w:val="00E76B56"/>
    <w:rsid w:val="00E82929"/>
    <w:rsid w:val="00E84F33"/>
    <w:rsid w:val="00E85CC8"/>
    <w:rsid w:val="00E91B2A"/>
    <w:rsid w:val="00E960DF"/>
    <w:rsid w:val="00E96992"/>
    <w:rsid w:val="00E96DB5"/>
    <w:rsid w:val="00E978F3"/>
    <w:rsid w:val="00EA14B5"/>
    <w:rsid w:val="00EB6E73"/>
    <w:rsid w:val="00EC5E61"/>
    <w:rsid w:val="00EC5EC5"/>
    <w:rsid w:val="00ED273C"/>
    <w:rsid w:val="00ED5DB2"/>
    <w:rsid w:val="00EE3488"/>
    <w:rsid w:val="00EE3A4A"/>
    <w:rsid w:val="00EE4613"/>
    <w:rsid w:val="00EF0CB3"/>
    <w:rsid w:val="00EF2CEA"/>
    <w:rsid w:val="00F02B4B"/>
    <w:rsid w:val="00F061C9"/>
    <w:rsid w:val="00F15069"/>
    <w:rsid w:val="00F17687"/>
    <w:rsid w:val="00F2178B"/>
    <w:rsid w:val="00F23F68"/>
    <w:rsid w:val="00F47D6C"/>
    <w:rsid w:val="00F50543"/>
    <w:rsid w:val="00F5111D"/>
    <w:rsid w:val="00F77BC8"/>
    <w:rsid w:val="00F81E9F"/>
    <w:rsid w:val="00F95ECE"/>
    <w:rsid w:val="00F961DE"/>
    <w:rsid w:val="00FB2DE2"/>
    <w:rsid w:val="00FC1EC0"/>
    <w:rsid w:val="00FC2F5D"/>
    <w:rsid w:val="00FC32D7"/>
    <w:rsid w:val="00FC37A0"/>
    <w:rsid w:val="00FD6060"/>
    <w:rsid w:val="00FD72AD"/>
    <w:rsid w:val="00FD7398"/>
    <w:rsid w:val="00FE20F5"/>
    <w:rsid w:val="00FE2404"/>
    <w:rsid w:val="00FE4795"/>
    <w:rsid w:val="00FE4909"/>
    <w:rsid w:val="00FF0138"/>
    <w:rsid w:val="00FF0E32"/>
    <w:rsid w:val="00FF47C8"/>
    <w:rsid w:val="02FCEBA3"/>
    <w:rsid w:val="077681C3"/>
    <w:rsid w:val="08AA69A3"/>
    <w:rsid w:val="092F111E"/>
    <w:rsid w:val="0A9BC59C"/>
    <w:rsid w:val="0CCD168D"/>
    <w:rsid w:val="0D280270"/>
    <w:rsid w:val="0D783BCC"/>
    <w:rsid w:val="0F7FA9AA"/>
    <w:rsid w:val="1032226C"/>
    <w:rsid w:val="10D75EA9"/>
    <w:rsid w:val="121F1AB0"/>
    <w:rsid w:val="131CB04E"/>
    <w:rsid w:val="138186AC"/>
    <w:rsid w:val="13B28A54"/>
    <w:rsid w:val="1561E208"/>
    <w:rsid w:val="156B0093"/>
    <w:rsid w:val="162937B1"/>
    <w:rsid w:val="1639AFC3"/>
    <w:rsid w:val="16AAD4EF"/>
    <w:rsid w:val="17282F7C"/>
    <w:rsid w:val="175C0D83"/>
    <w:rsid w:val="1953C363"/>
    <w:rsid w:val="1E6FBD44"/>
    <w:rsid w:val="1E7A2960"/>
    <w:rsid w:val="1F39B012"/>
    <w:rsid w:val="20390C13"/>
    <w:rsid w:val="207A5300"/>
    <w:rsid w:val="2242E800"/>
    <w:rsid w:val="23C44AD5"/>
    <w:rsid w:val="260BD8D2"/>
    <w:rsid w:val="2681CC24"/>
    <w:rsid w:val="269DE928"/>
    <w:rsid w:val="2878AF3C"/>
    <w:rsid w:val="2B811848"/>
    <w:rsid w:val="2E239C80"/>
    <w:rsid w:val="313C930C"/>
    <w:rsid w:val="31DCFFFA"/>
    <w:rsid w:val="325B5893"/>
    <w:rsid w:val="33271F10"/>
    <w:rsid w:val="3381001E"/>
    <w:rsid w:val="34350904"/>
    <w:rsid w:val="35488E54"/>
    <w:rsid w:val="37CE04B2"/>
    <w:rsid w:val="38387F8C"/>
    <w:rsid w:val="3A68DB05"/>
    <w:rsid w:val="3E8C3240"/>
    <w:rsid w:val="3F30B8D0"/>
    <w:rsid w:val="3FDAF769"/>
    <w:rsid w:val="41DE13D7"/>
    <w:rsid w:val="42A472A7"/>
    <w:rsid w:val="43E11306"/>
    <w:rsid w:val="47FF8091"/>
    <w:rsid w:val="4850C9DD"/>
    <w:rsid w:val="49033178"/>
    <w:rsid w:val="4A760965"/>
    <w:rsid w:val="4E9F9DFF"/>
    <w:rsid w:val="4EE41FF8"/>
    <w:rsid w:val="573469CF"/>
    <w:rsid w:val="57930D0C"/>
    <w:rsid w:val="57C905A1"/>
    <w:rsid w:val="596111E7"/>
    <w:rsid w:val="5C7950C9"/>
    <w:rsid w:val="5F5EF825"/>
    <w:rsid w:val="603D2E33"/>
    <w:rsid w:val="60A75426"/>
    <w:rsid w:val="611D03F9"/>
    <w:rsid w:val="6125F9BB"/>
    <w:rsid w:val="61600D7F"/>
    <w:rsid w:val="61D525B0"/>
    <w:rsid w:val="624DE490"/>
    <w:rsid w:val="62565BBD"/>
    <w:rsid w:val="638D03C1"/>
    <w:rsid w:val="63A996E5"/>
    <w:rsid w:val="648BF0B8"/>
    <w:rsid w:val="64A0BA94"/>
    <w:rsid w:val="66D6F351"/>
    <w:rsid w:val="676670B0"/>
    <w:rsid w:val="6806D235"/>
    <w:rsid w:val="68FE1657"/>
    <w:rsid w:val="69ED26E7"/>
    <w:rsid w:val="6BC7568E"/>
    <w:rsid w:val="6DE10D2F"/>
    <w:rsid w:val="6F3FC7D6"/>
    <w:rsid w:val="6F4238EC"/>
    <w:rsid w:val="6FEE671E"/>
    <w:rsid w:val="718F2DE5"/>
    <w:rsid w:val="7488A9AA"/>
    <w:rsid w:val="75198D5E"/>
    <w:rsid w:val="76636538"/>
    <w:rsid w:val="781A21C1"/>
    <w:rsid w:val="783203FD"/>
    <w:rsid w:val="7840B39D"/>
    <w:rsid w:val="7A1A5DC2"/>
    <w:rsid w:val="7B212601"/>
    <w:rsid w:val="7C56AD74"/>
    <w:rsid w:val="7C94BD9A"/>
    <w:rsid w:val="7CC4C700"/>
    <w:rsid w:val="7DEDE620"/>
    <w:rsid w:val="7E63CD9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37DD"/>
  <w15:docId w15:val="{F4929A41-0960-4821-8697-00E3CD0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Nerazreenaomemba">
    <w:name w:val="Unresolved Mention"/>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character" w:styleId="Pripombasklic">
    <w:name w:val="annotation reference"/>
    <w:rsid w:val="00BE02DA"/>
    <w:rPr>
      <w:sz w:val="16"/>
      <w:szCs w:val="16"/>
    </w:rPr>
  </w:style>
  <w:style w:type="paragraph" w:styleId="Pripombabesedilo">
    <w:name w:val="annotation text"/>
    <w:basedOn w:val="Navaden"/>
    <w:link w:val="PripombabesediloZnak"/>
    <w:rsid w:val="00BE02DA"/>
    <w:rPr>
      <w:sz w:val="20"/>
      <w:szCs w:val="20"/>
    </w:rPr>
  </w:style>
  <w:style w:type="character" w:customStyle="1" w:styleId="PripombabesediloZnak">
    <w:name w:val="Pripomba – besedilo Znak"/>
    <w:link w:val="Pripombabesedilo"/>
    <w:rsid w:val="00BE02DA"/>
    <w:rPr>
      <w:lang w:eastAsia="ar-SA"/>
    </w:rPr>
  </w:style>
  <w:style w:type="paragraph" w:styleId="Zadevapripombe">
    <w:name w:val="annotation subject"/>
    <w:basedOn w:val="Pripombabesedilo"/>
    <w:next w:val="Pripombabesedilo"/>
    <w:link w:val="ZadevapripombeZnak"/>
    <w:rsid w:val="00BE02DA"/>
    <w:rPr>
      <w:b/>
      <w:bCs/>
    </w:rPr>
  </w:style>
  <w:style w:type="character" w:customStyle="1" w:styleId="ZadevapripombeZnak">
    <w:name w:val="Zadeva pripombe Znak"/>
    <w:link w:val="Zadevapripombe"/>
    <w:rsid w:val="00BE02DA"/>
    <w:rPr>
      <w:b/>
      <w:bCs/>
      <w:lang w:eastAsia="ar-SA"/>
    </w:rPr>
  </w:style>
  <w:style w:type="paragraph" w:styleId="Revizija">
    <w:name w:val="Revision"/>
    <w:hidden/>
    <w:uiPriority w:val="99"/>
    <w:semiHidden/>
    <w:rsid w:val="00123B58"/>
    <w:rPr>
      <w:sz w:val="24"/>
      <w:szCs w:val="24"/>
      <w:lang w:eastAsia="ar-SA"/>
    </w:rPr>
  </w:style>
  <w:style w:type="character" w:styleId="Omemba">
    <w:name w:val="Mention"/>
    <w:basedOn w:val="Privzetapisavaodstavka"/>
    <w:uiPriority w:val="99"/>
    <w:unhideWhenUsed/>
    <w:rsid w:val="006C1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071474">
      <w:bodyDiv w:val="1"/>
      <w:marLeft w:val="0"/>
      <w:marRight w:val="0"/>
      <w:marTop w:val="0"/>
      <w:marBottom w:val="0"/>
      <w:divBdr>
        <w:top w:val="none" w:sz="0" w:space="0" w:color="auto"/>
        <w:left w:val="none" w:sz="0" w:space="0" w:color="auto"/>
        <w:bottom w:val="none" w:sz="0" w:space="0" w:color="auto"/>
        <w:right w:val="none" w:sz="0" w:space="0" w:color="auto"/>
      </w:divBdr>
    </w:div>
    <w:div w:id="2124685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7fe4cb-837f-45e0-8537-95a69693f1bc" xsi:nil="true"/>
    <lcf76f155ced4ddcb4097134ff3c332f xmlns="ab90c07d-0541-4a10-af73-34e79cbd5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7E68F76D8E74C95F262F1F095B4BB" ma:contentTypeVersion="13" ma:contentTypeDescription="Create a new document." ma:contentTypeScope="" ma:versionID="0800cef93ce3f3d188e5437ddc607fb2">
  <xsd:schema xmlns:xsd="http://www.w3.org/2001/XMLSchema" xmlns:xs="http://www.w3.org/2001/XMLSchema" xmlns:p="http://schemas.microsoft.com/office/2006/metadata/properties" xmlns:ns2="ab90c07d-0541-4a10-af73-34e79cbd588e" xmlns:ns3="8e7fe4cb-837f-45e0-8537-95a69693f1bc" targetNamespace="http://schemas.microsoft.com/office/2006/metadata/properties" ma:root="true" ma:fieldsID="0a86c9f8400a9666c4f4d52ad49c021f" ns2:_="" ns3:_="">
    <xsd:import namespace="ab90c07d-0541-4a10-af73-34e79cbd588e"/>
    <xsd:import namespace="8e7fe4cb-837f-45e0-8537-95a69693f1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0c07d-0541-4a10-af73-34e79cbd5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fe4cb-837f-45e0-8537-95a69693f1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10bf83-d1be-4fb7-8bcf-0f3e025b7ab5}" ma:internalName="TaxCatchAll" ma:showField="CatchAllData" ma:web="8e7fe4cb-837f-45e0-8537-95a69693f1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54CE1-DEFD-4824-B3EB-98FB1D62A97D}">
  <ds:schemaRefs>
    <ds:schemaRef ds:uri="http://schemas.openxmlformats.org/officeDocument/2006/bibliography"/>
  </ds:schemaRefs>
</ds:datastoreItem>
</file>

<file path=customXml/itemProps2.xml><?xml version="1.0" encoding="utf-8"?>
<ds:datastoreItem xmlns:ds="http://schemas.openxmlformats.org/officeDocument/2006/customXml" ds:itemID="{ADD3D080-AF17-4FFD-AA78-8ABDF23E21EB}">
  <ds:schemaRefs>
    <ds:schemaRef ds:uri="http://purl.org/dc/elements/1.1/"/>
    <ds:schemaRef ds:uri="http://schemas.microsoft.com/office/infopath/2007/PartnerControls"/>
    <ds:schemaRef ds:uri="http://purl.org/dc/terms/"/>
    <ds:schemaRef ds:uri="http://schemas.microsoft.com/office/2006/documentManagement/types"/>
    <ds:schemaRef ds:uri="ab90c07d-0541-4a10-af73-34e79cbd588e"/>
    <ds:schemaRef ds:uri="http://schemas.openxmlformats.org/package/2006/metadata/core-properties"/>
    <ds:schemaRef ds:uri="8e7fe4cb-837f-45e0-8537-95a69693f1b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7DE7D28-6463-4E2B-AF19-C45F53D098F5}">
  <ds:schemaRefs>
    <ds:schemaRef ds:uri="http://schemas.microsoft.com/sharepoint/v3/contenttype/forms"/>
  </ds:schemaRefs>
</ds:datastoreItem>
</file>

<file path=customXml/itemProps4.xml><?xml version="1.0" encoding="utf-8"?>
<ds:datastoreItem xmlns:ds="http://schemas.openxmlformats.org/officeDocument/2006/customXml" ds:itemID="{02804269-7808-4882-A4AC-553A8B4E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0c07d-0541-4a10-af73-34e79cbd588e"/>
    <ds:schemaRef ds:uri="8e7fe4cb-837f-45e0-8537-95a69693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NOVO_vl_gradivo_PRVI_DEL.dot</Template>
  <TotalTime>1425</TotalTime>
  <Pages>9</Pages>
  <Words>3360</Words>
  <Characters>19154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dc:description/>
  <cp:lastModifiedBy>Nikolaj Grgurevič</cp:lastModifiedBy>
  <cp:revision>14</cp:revision>
  <cp:lastPrinted>2024-07-31T13:31:00Z</cp:lastPrinted>
  <dcterms:created xsi:type="dcterms:W3CDTF">2025-09-10T13:06:00Z</dcterms:created>
  <dcterms:modified xsi:type="dcterms:W3CDTF">2025-09-22T13:04:00Z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0x0101004A27E68F76D8E74C95F262F1F095B4BB</vt:lpwstr>
  </property>
  <property fmtid="{D5CDD505-2E9C-101B-9397-08002B2CF9AE}" pid="3" name="MediaServiceImageTags">
    <vt:lpwstr/>
  </property>
</Properties>
</file>