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4F9E" w14:textId="77777777" w:rsidR="00BD6A1D" w:rsidRPr="00BD6A1D" w:rsidRDefault="006943C1" w:rsidP="00683232">
      <w:pPr>
        <w:pStyle w:val="Glava"/>
        <w:tabs>
          <w:tab w:val="left" w:pos="5103"/>
        </w:tabs>
        <w:spacing w:line="240" w:lineRule="exact"/>
        <w:rPr>
          <w:rFonts w:cs="Arial"/>
          <w:sz w:val="16"/>
          <w:szCs w:val="16"/>
        </w:rPr>
      </w:pPr>
      <w:r>
        <w:rPr>
          <w:rFonts w:cs="Arial"/>
          <w:sz w:val="16"/>
          <w:szCs w:val="16"/>
        </w:rPr>
        <w:t xml:space="preserve">  </w:t>
      </w:r>
      <w:r w:rsidRPr="006943C1">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67325B6E"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E: gp.</w:t>
      </w:r>
      <w:r w:rsidR="00683232">
        <w:rPr>
          <w:rFonts w:cs="Arial"/>
          <w:sz w:val="16"/>
          <w:szCs w:val="16"/>
        </w:rPr>
        <w:t>msp</w:t>
      </w:r>
      <w:r w:rsidRPr="00BD6A1D">
        <w:rPr>
          <w:rFonts w:cs="Arial"/>
          <w:sz w:val="16"/>
          <w:szCs w:val="16"/>
        </w:rPr>
        <w:t xml:space="preserve">@gov.si </w:t>
      </w:r>
      <w:hyperlink r:id="rId7" w:history="1">
        <w:r w:rsidR="00683232" w:rsidRPr="00B45898">
          <w:rPr>
            <w:rStyle w:val="Hiperpovezava"/>
            <w:rFonts w:cs="Arial"/>
            <w:sz w:val="16"/>
            <w:szCs w:val="16"/>
          </w:rPr>
          <w:t>www.gov.si</w:t>
        </w:r>
      </w:hyperlink>
    </w:p>
    <w:p w14:paraId="11EA6EB2" w14:textId="66762ABF" w:rsidR="00BD6A1D" w:rsidRDefault="00BD6A1D" w:rsidP="00BD6A1D">
      <w:pPr>
        <w:pStyle w:val="Glava"/>
        <w:tabs>
          <w:tab w:val="left" w:pos="5112"/>
        </w:tabs>
        <w:spacing w:line="240" w:lineRule="exact"/>
        <w:ind w:left="5103"/>
        <w:rPr>
          <w:rFonts w:cs="Arial"/>
          <w:sz w:val="16"/>
          <w:szCs w:val="16"/>
        </w:rPr>
      </w:pPr>
    </w:p>
    <w:p w14:paraId="5E52C424" w14:textId="77777777" w:rsidR="00193301" w:rsidRPr="00BD6A1D" w:rsidRDefault="00193301"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058AA467" w14:textId="77777777" w:rsidTr="00BD6A1D">
        <w:trPr>
          <w:gridAfter w:val="2"/>
          <w:wAfter w:w="3067" w:type="dxa"/>
        </w:trPr>
        <w:tc>
          <w:tcPr>
            <w:tcW w:w="6096" w:type="dxa"/>
            <w:gridSpan w:val="2"/>
          </w:tcPr>
          <w:p w14:paraId="69A54D12" w14:textId="1DF8BD3E"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0F2619">
              <w:rPr>
                <w:rFonts w:eastAsia="Times New Roman" w:cs="Arial"/>
                <w:szCs w:val="20"/>
                <w:lang w:eastAsia="sl-SI"/>
              </w:rPr>
              <w:t xml:space="preserve">Številka: </w:t>
            </w:r>
            <w:r w:rsidR="00714A77" w:rsidRPr="00714A77">
              <w:rPr>
                <w:rFonts w:eastAsia="Times New Roman" w:cs="Arial"/>
                <w:szCs w:val="20"/>
                <w:lang w:eastAsia="sl-SI"/>
              </w:rPr>
              <w:t>473-1/2025-2720-5</w:t>
            </w:r>
          </w:p>
        </w:tc>
      </w:tr>
      <w:tr w:rsidR="00AE1F83" w:rsidRPr="00AE1F83" w14:paraId="324E21C5" w14:textId="77777777" w:rsidTr="00BD6A1D">
        <w:trPr>
          <w:gridAfter w:val="2"/>
          <w:wAfter w:w="3067" w:type="dxa"/>
        </w:trPr>
        <w:tc>
          <w:tcPr>
            <w:tcW w:w="6096" w:type="dxa"/>
            <w:gridSpan w:val="2"/>
          </w:tcPr>
          <w:p w14:paraId="32D1B65F" w14:textId="31EBEAC1"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193301">
              <w:rPr>
                <w:rFonts w:eastAsia="Times New Roman" w:cs="Arial"/>
                <w:szCs w:val="20"/>
                <w:lang w:eastAsia="sl-SI"/>
              </w:rPr>
              <w:t xml:space="preserve">, </w:t>
            </w:r>
            <w:r w:rsidR="004C5DA6">
              <w:rPr>
                <w:rFonts w:eastAsia="Times New Roman" w:cs="Arial"/>
                <w:szCs w:val="20"/>
                <w:lang w:eastAsia="sl-SI"/>
              </w:rPr>
              <w:t>9</w:t>
            </w:r>
            <w:r w:rsidR="000A2CB6">
              <w:rPr>
                <w:rFonts w:eastAsia="Times New Roman" w:cs="Arial"/>
                <w:szCs w:val="20"/>
                <w:lang w:eastAsia="sl-SI"/>
              </w:rPr>
              <w:t>. 6. 2025</w:t>
            </w:r>
          </w:p>
        </w:tc>
      </w:tr>
      <w:tr w:rsidR="00AE1F83" w:rsidRPr="00AE1F83" w14:paraId="0ED184A8" w14:textId="77777777" w:rsidTr="00BD6A1D">
        <w:trPr>
          <w:gridAfter w:val="2"/>
          <w:wAfter w:w="3067" w:type="dxa"/>
        </w:trPr>
        <w:tc>
          <w:tcPr>
            <w:tcW w:w="6096" w:type="dxa"/>
            <w:gridSpan w:val="2"/>
          </w:tcPr>
          <w:p w14:paraId="7A725270" w14:textId="3D019E1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02F3913B" w14:textId="77777777" w:rsidTr="00BD6A1D">
        <w:trPr>
          <w:gridAfter w:val="2"/>
          <w:wAfter w:w="3067" w:type="dxa"/>
        </w:trPr>
        <w:tc>
          <w:tcPr>
            <w:tcW w:w="6096" w:type="dxa"/>
            <w:gridSpan w:val="2"/>
          </w:tcPr>
          <w:p w14:paraId="16DADF26" w14:textId="77777777" w:rsidR="00AE1F83" w:rsidRPr="00AE1F83" w:rsidRDefault="00AE1F83" w:rsidP="00AE1F83">
            <w:pPr>
              <w:spacing w:after="0" w:line="260" w:lineRule="exact"/>
              <w:rPr>
                <w:rFonts w:eastAsia="Times New Roman" w:cs="Arial"/>
                <w:szCs w:val="20"/>
              </w:rPr>
            </w:pPr>
          </w:p>
          <w:p w14:paraId="65AF7E88"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18961D6C" w14:textId="77777777" w:rsidR="00AE1F83" w:rsidRPr="00AE1F83" w:rsidRDefault="009E109B"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51F36EEE" w14:textId="77777777" w:rsidR="00AE1F83" w:rsidRPr="00AE1F83" w:rsidRDefault="00AE1F83" w:rsidP="00AE1F83">
            <w:pPr>
              <w:spacing w:after="0" w:line="260" w:lineRule="exact"/>
              <w:rPr>
                <w:rFonts w:eastAsia="Times New Roman" w:cs="Arial"/>
                <w:szCs w:val="20"/>
              </w:rPr>
            </w:pPr>
          </w:p>
        </w:tc>
      </w:tr>
      <w:tr w:rsidR="00193301" w:rsidRPr="00AE1F83" w14:paraId="78E7FEDF" w14:textId="77777777" w:rsidTr="00BD6A1D">
        <w:tc>
          <w:tcPr>
            <w:tcW w:w="9163" w:type="dxa"/>
            <w:gridSpan w:val="4"/>
          </w:tcPr>
          <w:p w14:paraId="6F908C62" w14:textId="44FB11B1" w:rsidR="00193301" w:rsidRPr="006B76D7" w:rsidRDefault="00193301" w:rsidP="00551465">
            <w:pPr>
              <w:pStyle w:val="Brezrazmikov"/>
              <w:jc w:val="both"/>
              <w:rPr>
                <w:rFonts w:ascii="Arial" w:hAnsi="Arial" w:cs="Arial"/>
                <w:b/>
                <w:bCs/>
                <w:sz w:val="20"/>
                <w:szCs w:val="20"/>
              </w:rPr>
            </w:pPr>
            <w:r w:rsidRPr="006B76D7">
              <w:rPr>
                <w:rFonts w:ascii="Arial" w:hAnsi="Arial" w:cs="Arial"/>
                <w:b/>
                <w:bCs/>
                <w:sz w:val="20"/>
                <w:szCs w:val="20"/>
              </w:rPr>
              <w:t xml:space="preserve">ZADEVA: </w:t>
            </w:r>
            <w:r w:rsidR="00025CF7" w:rsidRPr="00025CF7">
              <w:rPr>
                <w:rFonts w:ascii="Arial" w:hAnsi="Arial" w:cs="Arial"/>
                <w:b/>
                <w:bCs/>
                <w:sz w:val="20"/>
                <w:szCs w:val="20"/>
              </w:rPr>
              <w:t xml:space="preserve">Sklep o kritju presežka odhodkov nad prihodki </w:t>
            </w:r>
            <w:r w:rsidR="004114E6" w:rsidRPr="0016171C">
              <w:rPr>
                <w:rFonts w:ascii="Arial" w:hAnsi="Arial" w:cs="Arial"/>
                <w:b/>
                <w:bCs/>
                <w:sz w:val="20"/>
                <w:szCs w:val="20"/>
              </w:rPr>
              <w:t>javnega</w:t>
            </w:r>
            <w:r w:rsidR="004114E6">
              <w:rPr>
                <w:rFonts w:ascii="Arial" w:hAnsi="Arial" w:cs="Arial"/>
                <w:b/>
                <w:bCs/>
                <w:sz w:val="20"/>
                <w:szCs w:val="20"/>
              </w:rPr>
              <w:t xml:space="preserve"> </w:t>
            </w:r>
            <w:proofErr w:type="gramStart"/>
            <w:r w:rsidR="004114E6">
              <w:rPr>
                <w:rFonts w:ascii="Arial" w:hAnsi="Arial" w:cs="Arial"/>
                <w:b/>
                <w:bCs/>
                <w:sz w:val="20"/>
                <w:szCs w:val="20"/>
              </w:rPr>
              <w:t>socialno varstvenega</w:t>
            </w:r>
            <w:proofErr w:type="gramEnd"/>
            <w:r w:rsidR="004114E6">
              <w:rPr>
                <w:rFonts w:ascii="Arial" w:hAnsi="Arial" w:cs="Arial"/>
                <w:b/>
                <w:bCs/>
                <w:sz w:val="20"/>
                <w:szCs w:val="20"/>
              </w:rPr>
              <w:t xml:space="preserve"> zavoda </w:t>
            </w:r>
            <w:r w:rsidR="0016171C">
              <w:rPr>
                <w:rFonts w:ascii="Arial" w:hAnsi="Arial" w:cs="Arial"/>
                <w:b/>
                <w:bCs/>
                <w:sz w:val="20"/>
                <w:szCs w:val="20"/>
              </w:rPr>
              <w:t>D</w:t>
            </w:r>
            <w:r w:rsidR="00025CF7">
              <w:rPr>
                <w:rFonts w:ascii="Arial" w:hAnsi="Arial" w:cs="Arial"/>
                <w:b/>
                <w:bCs/>
                <w:sz w:val="20"/>
                <w:szCs w:val="20"/>
              </w:rPr>
              <w:t xml:space="preserve">om za varstvo odraslih </w:t>
            </w:r>
            <w:r w:rsidR="00025CF7" w:rsidRPr="00025CF7">
              <w:rPr>
                <w:rFonts w:ascii="Arial" w:hAnsi="Arial" w:cs="Arial"/>
                <w:b/>
                <w:bCs/>
                <w:sz w:val="20"/>
                <w:szCs w:val="20"/>
              </w:rPr>
              <w:t>Velenje</w:t>
            </w:r>
            <w:r w:rsidR="0016171C">
              <w:rPr>
                <w:rFonts w:ascii="Arial" w:hAnsi="Arial" w:cs="Arial"/>
                <w:b/>
                <w:bCs/>
                <w:sz w:val="20"/>
                <w:szCs w:val="20"/>
              </w:rPr>
              <w:t xml:space="preserve"> – predlog za obravnavo</w:t>
            </w:r>
          </w:p>
          <w:p w14:paraId="55174612" w14:textId="4CA1A054" w:rsidR="00E73527" w:rsidRPr="00193301" w:rsidRDefault="00E73527" w:rsidP="000F2619">
            <w:pPr>
              <w:suppressAutoHyphens/>
              <w:overflowPunct w:val="0"/>
              <w:autoSpaceDE w:val="0"/>
              <w:autoSpaceDN w:val="0"/>
              <w:adjustRightInd w:val="0"/>
              <w:spacing w:after="0" w:line="260" w:lineRule="exact"/>
              <w:jc w:val="both"/>
              <w:textAlignment w:val="baseline"/>
              <w:rPr>
                <w:rFonts w:eastAsia="Times New Roman" w:cs="Arial"/>
                <w:b/>
                <w:bCs/>
                <w:szCs w:val="20"/>
                <w:lang w:eastAsia="sl-SI"/>
              </w:rPr>
            </w:pPr>
          </w:p>
        </w:tc>
      </w:tr>
      <w:tr w:rsidR="00193301" w:rsidRPr="00AE1F83" w14:paraId="172409D9" w14:textId="77777777" w:rsidTr="00BD6A1D">
        <w:tc>
          <w:tcPr>
            <w:tcW w:w="9163" w:type="dxa"/>
            <w:gridSpan w:val="4"/>
          </w:tcPr>
          <w:p w14:paraId="7729BC27"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193301" w:rsidRPr="00AE1F83" w14:paraId="7AF751C0" w14:textId="77777777" w:rsidTr="00BD6A1D">
        <w:tc>
          <w:tcPr>
            <w:tcW w:w="9163" w:type="dxa"/>
            <w:gridSpan w:val="4"/>
          </w:tcPr>
          <w:p w14:paraId="2F75C002" w14:textId="77777777" w:rsidR="00025CF7" w:rsidRDefault="00025CF7" w:rsidP="00193301">
            <w:pPr>
              <w:pStyle w:val="Neotevilenodstavek"/>
              <w:spacing w:before="0" w:after="0" w:line="240" w:lineRule="auto"/>
              <w:rPr>
                <w:iCs/>
                <w:sz w:val="20"/>
                <w:szCs w:val="20"/>
              </w:rPr>
            </w:pPr>
          </w:p>
          <w:p w14:paraId="7DE6FE50" w14:textId="1C574698" w:rsidR="00193301" w:rsidRDefault="00025CF7" w:rsidP="00193301">
            <w:pPr>
              <w:pStyle w:val="Neotevilenodstavek"/>
              <w:spacing w:before="0" w:after="0" w:line="240" w:lineRule="auto"/>
              <w:rPr>
                <w:iCs/>
                <w:sz w:val="20"/>
                <w:szCs w:val="20"/>
              </w:rPr>
            </w:pPr>
            <w:r w:rsidRPr="00025CF7">
              <w:rPr>
                <w:iCs/>
                <w:sz w:val="20"/>
                <w:szCs w:val="20"/>
              </w:rPr>
              <w:t>Na podlagi tretjega odstavka 19. člena Zakona o računovodstvu</w:t>
            </w:r>
            <w:r w:rsidR="00CF1773">
              <w:rPr>
                <w:iCs/>
                <w:sz w:val="20"/>
                <w:szCs w:val="20"/>
              </w:rPr>
              <w:t xml:space="preserve"> (Uradni list </w:t>
            </w:r>
            <w:proofErr w:type="spellStart"/>
            <w:proofErr w:type="gramStart"/>
            <w:r w:rsidR="00CF1773">
              <w:rPr>
                <w:iCs/>
                <w:sz w:val="20"/>
                <w:szCs w:val="20"/>
              </w:rPr>
              <w:t>Rs</w:t>
            </w:r>
            <w:proofErr w:type="spellEnd"/>
            <w:proofErr w:type="gramEnd"/>
            <w:r w:rsidR="00CF1773">
              <w:rPr>
                <w:iCs/>
                <w:sz w:val="20"/>
                <w:szCs w:val="20"/>
              </w:rPr>
              <w:t>, št. 23/99, 30/02 – ZJF-</w:t>
            </w:r>
            <w:r w:rsidR="004A50F5">
              <w:rPr>
                <w:iCs/>
                <w:sz w:val="20"/>
                <w:szCs w:val="20"/>
              </w:rPr>
              <w:t>C</w:t>
            </w:r>
            <w:r w:rsidR="00CF1773">
              <w:rPr>
                <w:iCs/>
                <w:sz w:val="20"/>
                <w:szCs w:val="20"/>
              </w:rPr>
              <w:t xml:space="preserve"> in 114/06 – ZUE)</w:t>
            </w:r>
            <w:r w:rsidRPr="00025CF7">
              <w:rPr>
                <w:iCs/>
                <w:sz w:val="20"/>
                <w:szCs w:val="20"/>
              </w:rPr>
              <w:t xml:space="preserve">, </w:t>
            </w:r>
            <w:r w:rsidR="008E188A">
              <w:rPr>
                <w:iCs/>
                <w:sz w:val="20"/>
                <w:szCs w:val="20"/>
              </w:rPr>
              <w:t xml:space="preserve">drugega odstavka </w:t>
            </w:r>
            <w:r w:rsidRPr="00025CF7">
              <w:rPr>
                <w:iCs/>
                <w:sz w:val="20"/>
                <w:szCs w:val="20"/>
              </w:rPr>
              <w:t>49. člena Zakona o zavodih</w:t>
            </w:r>
            <w:r w:rsidR="0023742A">
              <w:rPr>
                <w:iCs/>
                <w:sz w:val="20"/>
                <w:szCs w:val="20"/>
              </w:rPr>
              <w:t xml:space="preserve"> (Uradni list RS, št. 12/91, 8/96, 36/00 – ZPDZC in 127/06 – ZJZP)</w:t>
            </w:r>
            <w:r w:rsidR="008E188A">
              <w:rPr>
                <w:iCs/>
                <w:sz w:val="20"/>
                <w:szCs w:val="20"/>
              </w:rPr>
              <w:t xml:space="preserve"> </w:t>
            </w:r>
            <w:r w:rsidR="008E188A" w:rsidRPr="00E2050F">
              <w:rPr>
                <w:iCs/>
                <w:sz w:val="20"/>
                <w:szCs w:val="20"/>
              </w:rPr>
              <w:t xml:space="preserve">in 12. člena </w:t>
            </w:r>
            <w:r w:rsidR="00C37ECC">
              <w:rPr>
                <w:iCs/>
                <w:sz w:val="20"/>
                <w:szCs w:val="20"/>
              </w:rPr>
              <w:t>S</w:t>
            </w:r>
            <w:r w:rsidR="008E188A" w:rsidRPr="00E2050F">
              <w:rPr>
                <w:iCs/>
                <w:sz w:val="20"/>
                <w:szCs w:val="20"/>
              </w:rPr>
              <w:t xml:space="preserve">klepa o </w:t>
            </w:r>
            <w:r w:rsidR="00E2050F" w:rsidRPr="00E2050F">
              <w:rPr>
                <w:iCs/>
                <w:sz w:val="20"/>
                <w:szCs w:val="20"/>
              </w:rPr>
              <w:t>preoblikovanju</w:t>
            </w:r>
            <w:r w:rsidR="00E2050F">
              <w:rPr>
                <w:iCs/>
                <w:sz w:val="20"/>
                <w:szCs w:val="20"/>
              </w:rPr>
              <w:t xml:space="preserve"> Dom</w:t>
            </w:r>
            <w:r w:rsidR="00CB5D73">
              <w:rPr>
                <w:iCs/>
                <w:sz w:val="20"/>
                <w:szCs w:val="20"/>
              </w:rPr>
              <w:t>a</w:t>
            </w:r>
            <w:r w:rsidR="00E2050F">
              <w:rPr>
                <w:iCs/>
                <w:sz w:val="20"/>
                <w:szCs w:val="20"/>
              </w:rPr>
              <w:t xml:space="preserve"> za varstvo odraslih Velenje v javni socialni zavod</w:t>
            </w:r>
            <w:r w:rsidR="00724FD1">
              <w:rPr>
                <w:iCs/>
                <w:sz w:val="20"/>
                <w:szCs w:val="20"/>
              </w:rPr>
              <w:t xml:space="preserve">, </w:t>
            </w:r>
            <w:r w:rsidR="00D10B6D">
              <w:rPr>
                <w:iCs/>
                <w:sz w:val="20"/>
                <w:szCs w:val="20"/>
              </w:rPr>
              <w:t>št. 022-03/93-9/44-8 z dne 6. 5. 1993, št. 571-56/02-1 z dne 10. 9. 2002 in št. 01403-149/2009/4 z dne 3.</w:t>
            </w:r>
            <w:r w:rsidR="007C324B">
              <w:rPr>
                <w:iCs/>
                <w:sz w:val="20"/>
                <w:szCs w:val="20"/>
              </w:rPr>
              <w:t xml:space="preserve"> </w:t>
            </w:r>
            <w:r w:rsidR="00D10B6D">
              <w:rPr>
                <w:iCs/>
                <w:sz w:val="20"/>
                <w:szCs w:val="20"/>
              </w:rPr>
              <w:t>11.</w:t>
            </w:r>
            <w:r w:rsidR="007C324B">
              <w:rPr>
                <w:iCs/>
                <w:sz w:val="20"/>
                <w:szCs w:val="20"/>
              </w:rPr>
              <w:t xml:space="preserve"> </w:t>
            </w:r>
            <w:r w:rsidR="00D10B6D">
              <w:rPr>
                <w:iCs/>
                <w:sz w:val="20"/>
                <w:szCs w:val="20"/>
              </w:rPr>
              <w:t>2009</w:t>
            </w:r>
            <w:r w:rsidR="00724FD1">
              <w:rPr>
                <w:iCs/>
                <w:sz w:val="20"/>
                <w:szCs w:val="20"/>
              </w:rPr>
              <w:t>,</w:t>
            </w:r>
            <w:r w:rsidRPr="00025CF7">
              <w:rPr>
                <w:iCs/>
                <w:sz w:val="20"/>
                <w:szCs w:val="20"/>
              </w:rPr>
              <w:t xml:space="preserve"> je Vlada Republike Slovenije na </w:t>
            </w:r>
            <w:r w:rsidR="00734499">
              <w:rPr>
                <w:iCs/>
                <w:sz w:val="20"/>
                <w:szCs w:val="20"/>
              </w:rPr>
              <w:t xml:space="preserve">_____. </w:t>
            </w:r>
            <w:r w:rsidR="00E525BB">
              <w:rPr>
                <w:iCs/>
                <w:sz w:val="20"/>
                <w:szCs w:val="20"/>
              </w:rPr>
              <w:t xml:space="preserve">redni </w:t>
            </w:r>
            <w:r w:rsidRPr="00025CF7">
              <w:rPr>
                <w:iCs/>
                <w:sz w:val="20"/>
                <w:szCs w:val="20"/>
              </w:rPr>
              <w:t xml:space="preserve">seji dne </w:t>
            </w:r>
            <w:r w:rsidR="00734499">
              <w:rPr>
                <w:iCs/>
                <w:sz w:val="20"/>
                <w:szCs w:val="20"/>
              </w:rPr>
              <w:t>______</w:t>
            </w:r>
            <w:r w:rsidR="00734499" w:rsidRPr="00025CF7">
              <w:rPr>
                <w:iCs/>
                <w:sz w:val="20"/>
                <w:szCs w:val="20"/>
              </w:rPr>
              <w:t xml:space="preserve"> </w:t>
            </w:r>
            <w:r w:rsidR="00E525BB">
              <w:rPr>
                <w:iCs/>
                <w:sz w:val="20"/>
                <w:szCs w:val="20"/>
              </w:rPr>
              <w:t>pod točko</w:t>
            </w:r>
            <w:r w:rsidR="00734499">
              <w:rPr>
                <w:iCs/>
                <w:sz w:val="20"/>
                <w:szCs w:val="20"/>
              </w:rPr>
              <w:t>______</w:t>
            </w:r>
            <w:r w:rsidRPr="00025CF7">
              <w:rPr>
                <w:iCs/>
                <w:sz w:val="20"/>
                <w:szCs w:val="20"/>
              </w:rPr>
              <w:t>sprejela naslednji</w:t>
            </w:r>
          </w:p>
          <w:p w14:paraId="5F9D4F1F" w14:textId="77777777" w:rsidR="00025CF7" w:rsidRDefault="00025CF7" w:rsidP="00193301">
            <w:pPr>
              <w:pStyle w:val="Neotevilenodstavek"/>
              <w:spacing w:before="0" w:after="0" w:line="240" w:lineRule="auto"/>
              <w:rPr>
                <w:iCs/>
                <w:sz w:val="20"/>
                <w:szCs w:val="20"/>
              </w:rPr>
            </w:pPr>
          </w:p>
          <w:p w14:paraId="21B74810" w14:textId="77777777" w:rsidR="00193301" w:rsidRDefault="00193301" w:rsidP="00193301">
            <w:pPr>
              <w:pStyle w:val="Neotevilenodstavek"/>
              <w:spacing w:before="0" w:after="0" w:line="240" w:lineRule="auto"/>
              <w:jc w:val="center"/>
              <w:rPr>
                <w:iCs/>
                <w:sz w:val="20"/>
                <w:szCs w:val="20"/>
              </w:rPr>
            </w:pPr>
            <w:r>
              <w:rPr>
                <w:iCs/>
                <w:sz w:val="20"/>
                <w:szCs w:val="20"/>
              </w:rPr>
              <w:t>SKLEP:</w:t>
            </w:r>
          </w:p>
          <w:p w14:paraId="0F54512D" w14:textId="77777777" w:rsidR="00193301" w:rsidRPr="00670EE1" w:rsidRDefault="00193301" w:rsidP="00193301">
            <w:pPr>
              <w:pStyle w:val="Neotevilenodstavek"/>
              <w:spacing w:before="0" w:after="0" w:line="240" w:lineRule="auto"/>
              <w:jc w:val="center"/>
              <w:rPr>
                <w:iCs/>
                <w:sz w:val="20"/>
                <w:szCs w:val="20"/>
              </w:rPr>
            </w:pPr>
          </w:p>
          <w:p w14:paraId="61265F0E" w14:textId="77777777" w:rsidR="00402A18" w:rsidRDefault="00E525BB" w:rsidP="00551465">
            <w:pPr>
              <w:jc w:val="both"/>
            </w:pPr>
            <w:r>
              <w:t xml:space="preserve">(1) </w:t>
            </w:r>
            <w:r w:rsidR="00025CF7" w:rsidRPr="00025CF7">
              <w:t>Vlada Republike Slovenije je odločila, da se presežek odhodkov nad prihodki</w:t>
            </w:r>
            <w:r w:rsidR="008E188A">
              <w:t xml:space="preserve">, ki ga javni </w:t>
            </w:r>
            <w:proofErr w:type="gramStart"/>
            <w:r w:rsidR="00DA54F5" w:rsidRPr="00DA54F5">
              <w:t>socialno</w:t>
            </w:r>
            <w:r w:rsidR="00893A65">
              <w:t xml:space="preserve"> v</w:t>
            </w:r>
            <w:r w:rsidR="00DA54F5" w:rsidRPr="00DA54F5">
              <w:t>arstveni</w:t>
            </w:r>
            <w:proofErr w:type="gramEnd"/>
            <w:r w:rsidR="00DA54F5" w:rsidRPr="00DA54F5">
              <w:t xml:space="preserve"> </w:t>
            </w:r>
            <w:r w:rsidR="008E188A">
              <w:t xml:space="preserve">zavod </w:t>
            </w:r>
            <w:r w:rsidR="008E188A" w:rsidRPr="008E188A">
              <w:t xml:space="preserve">Dom za varstvo odraslih Velenje </w:t>
            </w:r>
            <w:r w:rsidR="008E188A">
              <w:t xml:space="preserve">izkazuje v bilanci stanja na dan 31. 12. 2024, </w:t>
            </w:r>
            <w:r>
              <w:t>krije iz sredstev proračuna Republike Slovenije</w:t>
            </w:r>
            <w:r w:rsidRPr="00025CF7">
              <w:t xml:space="preserve"> </w:t>
            </w:r>
            <w:r w:rsidR="00025CF7" w:rsidRPr="00025CF7">
              <w:t>v višini</w:t>
            </w:r>
            <w:r w:rsidR="00D41639">
              <w:t xml:space="preserve"> 4.767.269,02</w:t>
            </w:r>
            <w:r w:rsidR="00025CF7" w:rsidRPr="00025CF7">
              <w:t xml:space="preserve"> </w:t>
            </w:r>
            <w:proofErr w:type="spellStart"/>
            <w:r w:rsidR="00E2050F" w:rsidRPr="00025CF7">
              <w:t>e</w:t>
            </w:r>
            <w:r w:rsidR="00857106">
              <w:t>u</w:t>
            </w:r>
            <w:r w:rsidR="00E2050F" w:rsidRPr="00025CF7">
              <w:t>r</w:t>
            </w:r>
            <w:r>
              <w:t>ov</w:t>
            </w:r>
            <w:proofErr w:type="spellEnd"/>
            <w:r>
              <w:t>.</w:t>
            </w:r>
            <w:r w:rsidR="00402A18">
              <w:t xml:space="preserve"> </w:t>
            </w:r>
          </w:p>
          <w:p w14:paraId="73A7C9FF" w14:textId="6DBC055B" w:rsidR="008E188A" w:rsidRDefault="00E525BB" w:rsidP="00551465">
            <w:pPr>
              <w:jc w:val="both"/>
            </w:pPr>
            <w:r>
              <w:t xml:space="preserve">(2) </w:t>
            </w:r>
            <w:r w:rsidR="00025CF7" w:rsidRPr="00025CF7">
              <w:t xml:space="preserve">Sredstva </w:t>
            </w:r>
            <w:r w:rsidR="008E188A">
              <w:t xml:space="preserve">za realizacijo </w:t>
            </w:r>
            <w:r w:rsidRPr="00E525BB">
              <w:t xml:space="preserve">prejšnje točke </w:t>
            </w:r>
            <w:r w:rsidR="00025CF7" w:rsidRPr="00025CF7">
              <w:t>zagotovi Ministrstvo za solidarno prihodnost</w:t>
            </w:r>
            <w:r w:rsidR="008E188A">
              <w:t xml:space="preserve"> v svojem finančnem načrtu.</w:t>
            </w:r>
          </w:p>
          <w:p w14:paraId="71F8F0F8" w14:textId="77777777" w:rsidR="00025CF7" w:rsidRPr="00670EE1" w:rsidRDefault="00025CF7" w:rsidP="00193301">
            <w:pPr>
              <w:pStyle w:val="Neotevilenodstavek"/>
              <w:rPr>
                <w:iCs/>
                <w:sz w:val="20"/>
                <w:szCs w:val="20"/>
              </w:rPr>
            </w:pPr>
          </w:p>
          <w:p w14:paraId="3240FC11" w14:textId="77777777" w:rsidR="00193301" w:rsidRDefault="00193301" w:rsidP="00193301">
            <w:pPr>
              <w:pStyle w:val="Neotevilenodstavek"/>
              <w:rPr>
                <w:iCs/>
                <w:sz w:val="20"/>
                <w:szCs w:val="20"/>
              </w:rPr>
            </w:pPr>
          </w:p>
          <w:p w14:paraId="2320B716" w14:textId="77777777" w:rsidR="008E188A" w:rsidRPr="00670EE1" w:rsidRDefault="008E188A" w:rsidP="00193301">
            <w:pPr>
              <w:pStyle w:val="Neotevilenodstavek"/>
              <w:rPr>
                <w:iCs/>
                <w:sz w:val="20"/>
                <w:szCs w:val="20"/>
              </w:rPr>
            </w:pPr>
          </w:p>
          <w:p w14:paraId="0212E163" w14:textId="77777777" w:rsidR="00193301" w:rsidRPr="00875E9F" w:rsidRDefault="00193301" w:rsidP="00193301">
            <w:pPr>
              <w:pStyle w:val="Neotevilenodstavek"/>
              <w:rPr>
                <w:iCs/>
                <w:sz w:val="20"/>
                <w:szCs w:val="20"/>
                <w:highlight w:val="yellow"/>
              </w:rPr>
            </w:pPr>
            <w:r w:rsidRPr="00670EE1">
              <w:rPr>
                <w:iCs/>
                <w:sz w:val="20"/>
                <w:szCs w:val="20"/>
              </w:rPr>
              <w:t xml:space="preserve">                                                                                       </w:t>
            </w:r>
            <w:r>
              <w:rPr>
                <w:iCs/>
                <w:sz w:val="20"/>
                <w:szCs w:val="20"/>
              </w:rPr>
              <w:t>Barbara Kolenko Helbl</w:t>
            </w:r>
          </w:p>
          <w:p w14:paraId="295D31D6" w14:textId="77777777" w:rsidR="00193301" w:rsidRPr="00670EE1" w:rsidRDefault="00193301" w:rsidP="00193301">
            <w:pPr>
              <w:pStyle w:val="Neotevilenodstavek"/>
              <w:rPr>
                <w:iCs/>
                <w:sz w:val="20"/>
                <w:szCs w:val="20"/>
              </w:rPr>
            </w:pPr>
            <w:r w:rsidRPr="00C73D98">
              <w:rPr>
                <w:iCs/>
                <w:sz w:val="20"/>
                <w:szCs w:val="20"/>
              </w:rPr>
              <w:t xml:space="preserve">                                                                                      </w:t>
            </w:r>
            <w:r>
              <w:rPr>
                <w:iCs/>
                <w:sz w:val="20"/>
                <w:szCs w:val="20"/>
              </w:rPr>
              <w:t xml:space="preserve"> </w:t>
            </w:r>
            <w:r w:rsidRPr="00C73D98">
              <w:rPr>
                <w:iCs/>
                <w:sz w:val="20"/>
                <w:szCs w:val="20"/>
              </w:rPr>
              <w:t>generaln</w:t>
            </w:r>
            <w:r>
              <w:rPr>
                <w:iCs/>
                <w:sz w:val="20"/>
                <w:szCs w:val="20"/>
              </w:rPr>
              <w:t>a</w:t>
            </w:r>
            <w:r w:rsidRPr="00C73D98">
              <w:rPr>
                <w:iCs/>
                <w:sz w:val="20"/>
                <w:szCs w:val="20"/>
              </w:rPr>
              <w:t xml:space="preserve"> sekretar</w:t>
            </w:r>
            <w:r>
              <w:rPr>
                <w:iCs/>
                <w:sz w:val="20"/>
                <w:szCs w:val="20"/>
              </w:rPr>
              <w:t>ka</w:t>
            </w:r>
          </w:p>
          <w:p w14:paraId="774DB249" w14:textId="77777777" w:rsidR="00193301" w:rsidRPr="00670EE1" w:rsidRDefault="00193301" w:rsidP="00193301">
            <w:pPr>
              <w:pStyle w:val="Neotevilenodstavek"/>
              <w:rPr>
                <w:iCs/>
                <w:sz w:val="20"/>
                <w:szCs w:val="20"/>
              </w:rPr>
            </w:pPr>
          </w:p>
          <w:p w14:paraId="7ABD9FAA" w14:textId="77777777" w:rsidR="00193301" w:rsidRPr="00670EE1" w:rsidRDefault="00193301" w:rsidP="00193301">
            <w:pPr>
              <w:pStyle w:val="Neotevilenodstavek"/>
              <w:rPr>
                <w:iCs/>
                <w:sz w:val="20"/>
                <w:szCs w:val="20"/>
              </w:rPr>
            </w:pPr>
          </w:p>
          <w:p w14:paraId="57A3346B" w14:textId="77777777" w:rsidR="00193301" w:rsidRPr="00670EE1" w:rsidRDefault="00193301" w:rsidP="00193301">
            <w:pPr>
              <w:pStyle w:val="Neotevilenodstavek"/>
              <w:rPr>
                <w:iCs/>
                <w:sz w:val="20"/>
                <w:szCs w:val="20"/>
              </w:rPr>
            </w:pPr>
          </w:p>
          <w:p w14:paraId="0E9331C1" w14:textId="77777777" w:rsidR="00E525BB" w:rsidRPr="002760DC" w:rsidRDefault="00E525BB" w:rsidP="00E525BB">
            <w:pPr>
              <w:autoSpaceDE w:val="0"/>
              <w:autoSpaceDN w:val="0"/>
              <w:adjustRightInd w:val="0"/>
              <w:jc w:val="both"/>
              <w:rPr>
                <w:rFonts w:cs="Arial"/>
                <w:color w:val="000000"/>
                <w:szCs w:val="20"/>
              </w:rPr>
            </w:pPr>
            <w:r w:rsidRPr="002760DC">
              <w:rPr>
                <w:rFonts w:cs="Arial"/>
                <w:color w:val="000000"/>
                <w:szCs w:val="20"/>
              </w:rPr>
              <w:t>Prejmejo:</w:t>
            </w:r>
          </w:p>
          <w:p w14:paraId="3FE87B46" w14:textId="13E2E4FC" w:rsidR="00E525BB" w:rsidRDefault="00E525BB" w:rsidP="00E525BB">
            <w:pPr>
              <w:numPr>
                <w:ilvl w:val="0"/>
                <w:numId w:val="9"/>
              </w:numPr>
              <w:autoSpaceDE w:val="0"/>
              <w:autoSpaceDN w:val="0"/>
              <w:adjustRightInd w:val="0"/>
              <w:spacing w:after="0" w:line="260" w:lineRule="exact"/>
              <w:jc w:val="both"/>
              <w:rPr>
                <w:rFonts w:cs="Arial"/>
                <w:color w:val="000000"/>
                <w:szCs w:val="20"/>
              </w:rPr>
            </w:pPr>
            <w:r>
              <w:rPr>
                <w:rFonts w:cs="Arial"/>
                <w:color w:val="000000"/>
                <w:szCs w:val="20"/>
              </w:rPr>
              <w:t>Ministrstvo za solidarno prihodnost</w:t>
            </w:r>
          </w:p>
          <w:p w14:paraId="54CE152E" w14:textId="77777777" w:rsidR="00E525BB" w:rsidRDefault="00E525BB" w:rsidP="00E525BB">
            <w:pPr>
              <w:numPr>
                <w:ilvl w:val="0"/>
                <w:numId w:val="9"/>
              </w:numPr>
              <w:autoSpaceDE w:val="0"/>
              <w:autoSpaceDN w:val="0"/>
              <w:adjustRightInd w:val="0"/>
              <w:spacing w:after="0" w:line="260" w:lineRule="exact"/>
              <w:jc w:val="both"/>
              <w:rPr>
                <w:rFonts w:cs="Arial"/>
                <w:color w:val="000000"/>
                <w:szCs w:val="20"/>
              </w:rPr>
            </w:pPr>
            <w:r>
              <w:rPr>
                <w:rFonts w:cs="Arial"/>
                <w:color w:val="000000"/>
                <w:szCs w:val="20"/>
              </w:rPr>
              <w:t>Ministrstvo za finance</w:t>
            </w:r>
          </w:p>
          <w:p w14:paraId="010F5D02" w14:textId="77777777" w:rsidR="00E525BB" w:rsidRDefault="00E525BB" w:rsidP="00E525BB">
            <w:pPr>
              <w:numPr>
                <w:ilvl w:val="0"/>
                <w:numId w:val="9"/>
              </w:numPr>
              <w:autoSpaceDE w:val="0"/>
              <w:autoSpaceDN w:val="0"/>
              <w:adjustRightInd w:val="0"/>
              <w:spacing w:after="0" w:line="260" w:lineRule="exact"/>
              <w:jc w:val="both"/>
              <w:rPr>
                <w:rFonts w:cs="Arial"/>
                <w:color w:val="000000"/>
                <w:szCs w:val="20"/>
              </w:rPr>
            </w:pPr>
            <w:r>
              <w:rPr>
                <w:rFonts w:cs="Arial"/>
                <w:color w:val="000000"/>
                <w:szCs w:val="20"/>
              </w:rPr>
              <w:t>Služba Vlade Republike Slovenije za zakonodajo</w:t>
            </w:r>
          </w:p>
          <w:p w14:paraId="456FBA4B" w14:textId="77777777" w:rsidR="00E525BB" w:rsidRDefault="00E525BB" w:rsidP="00E525BB">
            <w:pPr>
              <w:numPr>
                <w:ilvl w:val="0"/>
                <w:numId w:val="9"/>
              </w:numPr>
              <w:autoSpaceDE w:val="0"/>
              <w:autoSpaceDN w:val="0"/>
              <w:adjustRightInd w:val="0"/>
              <w:spacing w:after="0" w:line="260" w:lineRule="exact"/>
              <w:jc w:val="both"/>
              <w:rPr>
                <w:rFonts w:cs="Arial"/>
                <w:color w:val="000000"/>
                <w:szCs w:val="20"/>
              </w:rPr>
            </w:pPr>
            <w:r>
              <w:rPr>
                <w:rFonts w:cs="Arial"/>
                <w:color w:val="000000"/>
                <w:szCs w:val="20"/>
              </w:rPr>
              <w:t>Urad Vlade Republike Slovenije za komuniciranje</w:t>
            </w:r>
          </w:p>
          <w:p w14:paraId="7DDE6D8A" w14:textId="19CDDCE7" w:rsidR="00FA36B2" w:rsidRDefault="00FA36B2" w:rsidP="00E525BB">
            <w:pPr>
              <w:numPr>
                <w:ilvl w:val="0"/>
                <w:numId w:val="9"/>
              </w:numPr>
              <w:autoSpaceDE w:val="0"/>
              <w:autoSpaceDN w:val="0"/>
              <w:adjustRightInd w:val="0"/>
              <w:spacing w:after="0" w:line="260" w:lineRule="exact"/>
              <w:jc w:val="both"/>
              <w:rPr>
                <w:rFonts w:cs="Arial"/>
                <w:color w:val="000000"/>
                <w:szCs w:val="20"/>
              </w:rPr>
            </w:pPr>
            <w:r w:rsidRPr="008E188A">
              <w:rPr>
                <w:iCs/>
                <w:szCs w:val="20"/>
              </w:rPr>
              <w:t>Dom za varstvo odraslih Velenje</w:t>
            </w:r>
          </w:p>
          <w:p w14:paraId="1551B772" w14:textId="36F64FF4" w:rsidR="00193301" w:rsidRPr="00AE1F83" w:rsidRDefault="00193301" w:rsidP="00551465">
            <w:pPr>
              <w:overflowPunct w:val="0"/>
              <w:autoSpaceDE w:val="0"/>
              <w:autoSpaceDN w:val="0"/>
              <w:adjustRightInd w:val="0"/>
              <w:spacing w:after="0" w:line="260" w:lineRule="exact"/>
              <w:ind w:left="720"/>
              <w:jc w:val="both"/>
              <w:textAlignment w:val="baseline"/>
              <w:rPr>
                <w:rFonts w:eastAsia="Times New Roman" w:cs="Arial"/>
                <w:iCs/>
                <w:szCs w:val="20"/>
                <w:lang w:eastAsia="sl-SI"/>
              </w:rPr>
            </w:pPr>
          </w:p>
        </w:tc>
      </w:tr>
      <w:tr w:rsidR="00193301" w:rsidRPr="00AE1F83" w14:paraId="3B16B4BD" w14:textId="77777777" w:rsidTr="00BD6A1D">
        <w:tc>
          <w:tcPr>
            <w:tcW w:w="9163" w:type="dxa"/>
            <w:gridSpan w:val="4"/>
          </w:tcPr>
          <w:p w14:paraId="7D081B9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193301" w:rsidRPr="00AE1F83" w14:paraId="078864DE" w14:textId="77777777" w:rsidTr="00BD6A1D">
        <w:tc>
          <w:tcPr>
            <w:tcW w:w="9163" w:type="dxa"/>
            <w:gridSpan w:val="4"/>
          </w:tcPr>
          <w:p w14:paraId="71208482" w14:textId="4EEAEA5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0687AD67" w14:textId="77777777" w:rsidTr="00BD6A1D">
        <w:tc>
          <w:tcPr>
            <w:tcW w:w="9163" w:type="dxa"/>
            <w:gridSpan w:val="4"/>
          </w:tcPr>
          <w:p w14:paraId="1692530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193301" w:rsidRPr="00AE1F83" w14:paraId="004E8AE2" w14:textId="77777777" w:rsidTr="00BD6A1D">
        <w:tc>
          <w:tcPr>
            <w:tcW w:w="9163" w:type="dxa"/>
            <w:gridSpan w:val="4"/>
          </w:tcPr>
          <w:p w14:paraId="7ABFBB0F" w14:textId="77777777" w:rsidR="000F2619" w:rsidRDefault="000F2619" w:rsidP="005C6F6F">
            <w:pPr>
              <w:numPr>
                <w:ilvl w:val="0"/>
                <w:numId w:val="9"/>
              </w:numPr>
              <w:overflowPunct w:val="0"/>
              <w:autoSpaceDE w:val="0"/>
              <w:autoSpaceDN w:val="0"/>
              <w:adjustRightInd w:val="0"/>
              <w:spacing w:after="0" w:line="260" w:lineRule="exact"/>
              <w:jc w:val="both"/>
              <w:textAlignment w:val="baseline"/>
              <w:rPr>
                <w:rFonts w:eastAsia="Times New Roman" w:cs="Arial"/>
                <w:iCs/>
                <w:szCs w:val="20"/>
                <w:lang w:eastAsia="sl-SI"/>
              </w:rPr>
            </w:pPr>
            <w:bookmarkStart w:id="0" w:name="_Hlk179923669"/>
            <w:r w:rsidRPr="00247495">
              <w:rPr>
                <w:rFonts w:eastAsia="Times New Roman" w:cs="Arial"/>
                <w:iCs/>
                <w:szCs w:val="20"/>
                <w:lang w:eastAsia="sl-SI"/>
              </w:rPr>
              <w:t xml:space="preserve">Simon </w:t>
            </w:r>
            <w:r w:rsidRPr="00247495">
              <w:rPr>
                <w:rFonts w:cs="Arial"/>
                <w:bCs/>
                <w:szCs w:val="20"/>
              </w:rPr>
              <w:t>Maljevac</w:t>
            </w:r>
            <w:r>
              <w:rPr>
                <w:rFonts w:eastAsia="Times New Roman" w:cs="Arial"/>
                <w:iCs/>
                <w:szCs w:val="20"/>
                <w:lang w:eastAsia="sl-SI"/>
              </w:rPr>
              <w:t>, minister</w:t>
            </w:r>
          </w:p>
          <w:p w14:paraId="28783339" w14:textId="77777777" w:rsidR="000F2619" w:rsidRDefault="000F2619" w:rsidP="005C6F6F">
            <w:pPr>
              <w:numPr>
                <w:ilvl w:val="0"/>
                <w:numId w:val="9"/>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dr. Luka Omladič, državni sekretar</w:t>
            </w:r>
          </w:p>
          <w:p w14:paraId="1E13FFF1" w14:textId="3E4E1D9C" w:rsidR="00193301" w:rsidRPr="003B6927" w:rsidRDefault="000F2619" w:rsidP="00551465">
            <w:pPr>
              <w:numPr>
                <w:ilvl w:val="0"/>
                <w:numId w:val="9"/>
              </w:numPr>
              <w:overflowPunct w:val="0"/>
              <w:autoSpaceDE w:val="0"/>
              <w:autoSpaceDN w:val="0"/>
              <w:adjustRightInd w:val="0"/>
              <w:spacing w:after="0" w:line="260" w:lineRule="exact"/>
              <w:jc w:val="both"/>
              <w:textAlignment w:val="baseline"/>
              <w:rPr>
                <w:rFonts w:eastAsia="Times New Roman" w:cs="Arial"/>
                <w:iCs/>
                <w:szCs w:val="20"/>
                <w:lang w:eastAsia="sl-SI"/>
              </w:rPr>
            </w:pPr>
            <w:r w:rsidRPr="00247495">
              <w:rPr>
                <w:rFonts w:cs="Arial"/>
                <w:bCs/>
                <w:szCs w:val="20"/>
              </w:rPr>
              <w:lastRenderedPageBreak/>
              <w:t xml:space="preserve">mag. </w:t>
            </w:r>
            <w:r w:rsidRPr="000F2619">
              <w:rPr>
                <w:rFonts w:eastAsia="Times New Roman" w:cs="Arial"/>
                <w:iCs/>
                <w:szCs w:val="20"/>
                <w:lang w:eastAsia="sl-SI"/>
              </w:rPr>
              <w:t>Mateja</w:t>
            </w:r>
            <w:r w:rsidRPr="00247495">
              <w:rPr>
                <w:rFonts w:cs="Arial"/>
                <w:bCs/>
                <w:szCs w:val="20"/>
              </w:rPr>
              <w:t xml:space="preserve"> Nagode, generalna direktorica Direktorata za starejše, dolgotrajno oskrbo in deinstitucionalizacijo</w:t>
            </w:r>
            <w:bookmarkEnd w:id="0"/>
          </w:p>
        </w:tc>
      </w:tr>
      <w:tr w:rsidR="00193301" w:rsidRPr="00AE1F83" w14:paraId="1533FA07" w14:textId="77777777" w:rsidTr="00BD6A1D">
        <w:tc>
          <w:tcPr>
            <w:tcW w:w="9163" w:type="dxa"/>
            <w:gridSpan w:val="4"/>
          </w:tcPr>
          <w:p w14:paraId="6032BAC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lastRenderedPageBreak/>
              <w:t xml:space="preserve">3.b Zunanji strokovnjaki, ki so </w:t>
            </w:r>
            <w:r w:rsidRPr="00AE1F83">
              <w:rPr>
                <w:rFonts w:eastAsia="Times New Roman" w:cs="Arial"/>
                <w:b/>
                <w:szCs w:val="20"/>
                <w:lang w:eastAsia="sl-SI"/>
              </w:rPr>
              <w:t>sodelovali pri pripravi dela ali celotnega gradiva:</w:t>
            </w:r>
          </w:p>
        </w:tc>
      </w:tr>
      <w:tr w:rsidR="00193301" w:rsidRPr="00AE1F83" w14:paraId="5D99A4F5" w14:textId="77777777" w:rsidTr="00BD6A1D">
        <w:tc>
          <w:tcPr>
            <w:tcW w:w="9163" w:type="dxa"/>
            <w:gridSpan w:val="4"/>
          </w:tcPr>
          <w:p w14:paraId="05385821" w14:textId="625C81C6"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193301" w:rsidRPr="00AE1F83" w14:paraId="1EFC6760" w14:textId="77777777" w:rsidTr="00BD6A1D">
        <w:tc>
          <w:tcPr>
            <w:tcW w:w="9163" w:type="dxa"/>
            <w:gridSpan w:val="4"/>
          </w:tcPr>
          <w:p w14:paraId="6A5A22F8"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193301" w:rsidRPr="00AE1F83" w14:paraId="024CDEC1" w14:textId="77777777" w:rsidTr="00BD6A1D">
        <w:tc>
          <w:tcPr>
            <w:tcW w:w="9163" w:type="dxa"/>
            <w:gridSpan w:val="4"/>
          </w:tcPr>
          <w:p w14:paraId="54169B33" w14:textId="0E0DD32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193301" w:rsidRPr="00AE1F83" w14:paraId="56B22850" w14:textId="77777777" w:rsidTr="00BD6A1D">
        <w:tc>
          <w:tcPr>
            <w:tcW w:w="9163" w:type="dxa"/>
            <w:gridSpan w:val="4"/>
          </w:tcPr>
          <w:p w14:paraId="5A0A42D1"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w:t>
            </w:r>
            <w:r w:rsidRPr="00785D2A">
              <w:rPr>
                <w:rFonts w:eastAsia="Times New Roman" w:cs="Arial"/>
                <w:b/>
                <w:szCs w:val="20"/>
                <w:lang w:eastAsia="sl-SI"/>
              </w:rPr>
              <w:t>. Kratek povzetek gradiva:</w:t>
            </w:r>
          </w:p>
        </w:tc>
      </w:tr>
      <w:tr w:rsidR="00193301" w:rsidRPr="00AE1F83" w14:paraId="179E7059" w14:textId="77777777" w:rsidTr="00BD6A1D">
        <w:tc>
          <w:tcPr>
            <w:tcW w:w="9163" w:type="dxa"/>
            <w:gridSpan w:val="4"/>
          </w:tcPr>
          <w:p w14:paraId="0BC1747C" w14:textId="69AB21B7" w:rsidR="00EF4012" w:rsidRPr="0047112A" w:rsidRDefault="00D41639" w:rsidP="00EF4012">
            <w:pPr>
              <w:tabs>
                <w:tab w:val="left" w:pos="1701"/>
              </w:tabs>
              <w:spacing w:after="0" w:line="264" w:lineRule="auto"/>
              <w:jc w:val="both"/>
              <w:rPr>
                <w:rFonts w:eastAsia="Times New Roman" w:cs="Arial"/>
                <w:bCs/>
                <w:szCs w:val="20"/>
              </w:rPr>
            </w:pPr>
            <w:r w:rsidRPr="00D41639">
              <w:rPr>
                <w:rFonts w:eastAsia="Times New Roman"/>
                <w:iCs/>
                <w:szCs w:val="20"/>
              </w:rPr>
              <w:t>Dom za varstvo odraslih Velenje</w:t>
            </w:r>
            <w:r w:rsidR="00E65C87">
              <w:rPr>
                <w:rFonts w:eastAsia="Times New Roman"/>
                <w:iCs/>
                <w:szCs w:val="20"/>
              </w:rPr>
              <w:t xml:space="preserve"> (v nadaljnjem</w:t>
            </w:r>
            <w:r w:rsidRPr="00D41639">
              <w:rPr>
                <w:rFonts w:eastAsia="Times New Roman"/>
                <w:iCs/>
                <w:szCs w:val="20"/>
              </w:rPr>
              <w:t xml:space="preserve"> </w:t>
            </w:r>
            <w:r w:rsidR="00E65C87">
              <w:rPr>
                <w:rFonts w:eastAsia="Times New Roman"/>
                <w:iCs/>
                <w:szCs w:val="20"/>
              </w:rPr>
              <w:t xml:space="preserve">besedilu: zavod) </w:t>
            </w:r>
            <w:r w:rsidRPr="00D41639">
              <w:rPr>
                <w:rFonts w:eastAsia="Times New Roman"/>
                <w:iCs/>
                <w:szCs w:val="20"/>
              </w:rPr>
              <w:t xml:space="preserve">je v letih 2022–2025 izvajal investicijo v rekonstrukcijo in prizidavo </w:t>
            </w:r>
            <w:r w:rsidR="00E65C87">
              <w:rPr>
                <w:rFonts w:eastAsia="Times New Roman"/>
                <w:iCs/>
                <w:szCs w:val="20"/>
              </w:rPr>
              <w:t>zavoda</w:t>
            </w:r>
            <w:r w:rsidRPr="00D41639">
              <w:rPr>
                <w:rFonts w:eastAsia="Times New Roman"/>
                <w:iCs/>
                <w:szCs w:val="20"/>
              </w:rPr>
              <w:t xml:space="preserve">, ki se je sprva financirala iz </w:t>
            </w:r>
            <w:r w:rsidR="003B6927">
              <w:rPr>
                <w:rFonts w:eastAsia="Times New Roman"/>
                <w:iCs/>
                <w:szCs w:val="20"/>
              </w:rPr>
              <w:t>E</w:t>
            </w:r>
            <w:r w:rsidRPr="00D41639">
              <w:rPr>
                <w:rFonts w:eastAsia="Times New Roman"/>
                <w:iCs/>
                <w:szCs w:val="20"/>
              </w:rPr>
              <w:t>vropskih sredstev</w:t>
            </w:r>
            <w:r w:rsidR="003B6927">
              <w:rPr>
                <w:rFonts w:eastAsia="Times New Roman"/>
                <w:iCs/>
                <w:szCs w:val="20"/>
              </w:rPr>
              <w:t xml:space="preserve"> (v nadaljnjem besedilu: EU sredstva)</w:t>
            </w:r>
            <w:proofErr w:type="gramStart"/>
            <w:r w:rsidR="003B6927">
              <w:rPr>
                <w:rFonts w:eastAsia="Times New Roman"/>
                <w:iCs/>
                <w:szCs w:val="20"/>
              </w:rPr>
              <w:t xml:space="preserve"> </w:t>
            </w:r>
            <w:r w:rsidRPr="00D41639">
              <w:rPr>
                <w:rFonts w:eastAsia="Times New Roman"/>
                <w:iCs/>
                <w:szCs w:val="20"/>
              </w:rPr>
              <w:t>,</w:t>
            </w:r>
            <w:proofErr w:type="gramEnd"/>
            <w:r w:rsidRPr="00D41639">
              <w:rPr>
                <w:rFonts w:eastAsia="Times New Roman"/>
                <w:iCs/>
                <w:szCs w:val="20"/>
              </w:rPr>
              <w:t xml:space="preserve"> zaradi dodatnih stroškov pa tudi z zadolževanjem pri </w:t>
            </w:r>
            <w:r w:rsidR="00163E20">
              <w:rPr>
                <w:rFonts w:eastAsia="Times New Roman"/>
                <w:iCs/>
                <w:szCs w:val="20"/>
              </w:rPr>
              <w:t>enotnem zakladniškem računu (</w:t>
            </w:r>
            <w:r w:rsidR="00F863F8">
              <w:rPr>
                <w:rFonts w:eastAsia="Times New Roman"/>
                <w:iCs/>
                <w:szCs w:val="20"/>
              </w:rPr>
              <w:t xml:space="preserve">v nadaljnjem besedilu: </w:t>
            </w:r>
            <w:r w:rsidR="00163E20">
              <w:rPr>
                <w:rFonts w:eastAsia="Times New Roman"/>
                <w:iCs/>
                <w:szCs w:val="20"/>
              </w:rPr>
              <w:t>EZR)</w:t>
            </w:r>
            <w:r w:rsidRPr="00D41639">
              <w:rPr>
                <w:rFonts w:eastAsia="Times New Roman"/>
                <w:iCs/>
                <w:szCs w:val="20"/>
              </w:rPr>
              <w:t xml:space="preserve"> in </w:t>
            </w:r>
            <w:r w:rsidR="008D390E" w:rsidRPr="008D390E">
              <w:rPr>
                <w:rFonts w:eastAsia="Times New Roman"/>
                <w:iCs/>
                <w:szCs w:val="20"/>
              </w:rPr>
              <w:t>SID-Slovensk</w:t>
            </w:r>
            <w:r w:rsidR="008D390E">
              <w:rPr>
                <w:rFonts w:eastAsia="Times New Roman"/>
                <w:iCs/>
                <w:szCs w:val="20"/>
              </w:rPr>
              <w:t>i</w:t>
            </w:r>
            <w:r w:rsidR="008D390E" w:rsidRPr="008D390E">
              <w:rPr>
                <w:rFonts w:eastAsia="Times New Roman"/>
                <w:iCs/>
                <w:szCs w:val="20"/>
              </w:rPr>
              <w:t xml:space="preserve"> izvozn</w:t>
            </w:r>
            <w:r w:rsidR="008D390E">
              <w:rPr>
                <w:rFonts w:eastAsia="Times New Roman"/>
                <w:iCs/>
                <w:szCs w:val="20"/>
              </w:rPr>
              <w:t>i</w:t>
            </w:r>
            <w:r w:rsidR="008D390E" w:rsidRPr="008D390E">
              <w:rPr>
                <w:rFonts w:eastAsia="Times New Roman"/>
                <w:iCs/>
                <w:szCs w:val="20"/>
              </w:rPr>
              <w:t xml:space="preserve"> in razvojn</w:t>
            </w:r>
            <w:r w:rsidR="008D390E">
              <w:rPr>
                <w:rFonts w:eastAsia="Times New Roman"/>
                <w:iCs/>
                <w:szCs w:val="20"/>
              </w:rPr>
              <w:t>i</w:t>
            </w:r>
            <w:r w:rsidR="008D390E" w:rsidRPr="008D390E">
              <w:rPr>
                <w:rFonts w:eastAsia="Times New Roman"/>
                <w:iCs/>
                <w:szCs w:val="20"/>
              </w:rPr>
              <w:t xml:space="preserve"> bank</w:t>
            </w:r>
            <w:r w:rsidR="008D390E">
              <w:rPr>
                <w:rFonts w:eastAsia="Times New Roman"/>
                <w:iCs/>
                <w:szCs w:val="20"/>
              </w:rPr>
              <w:t>i</w:t>
            </w:r>
            <w:r w:rsidR="008D390E" w:rsidRPr="008D390E">
              <w:rPr>
                <w:rFonts w:eastAsia="Times New Roman"/>
                <w:iCs/>
                <w:szCs w:val="20"/>
              </w:rPr>
              <w:t xml:space="preserve">, d.d. Ljubljana </w:t>
            </w:r>
            <w:r w:rsidR="008D390E">
              <w:rPr>
                <w:rFonts w:eastAsia="Times New Roman"/>
                <w:iCs/>
                <w:szCs w:val="20"/>
              </w:rPr>
              <w:t xml:space="preserve">(v nadaljnjem besedilu: </w:t>
            </w:r>
            <w:r w:rsidRPr="00D41639">
              <w:rPr>
                <w:rFonts w:eastAsia="Times New Roman"/>
                <w:iCs/>
                <w:szCs w:val="20"/>
              </w:rPr>
              <w:t>SID bank</w:t>
            </w:r>
            <w:r w:rsidR="008D390E">
              <w:rPr>
                <w:rFonts w:eastAsia="Times New Roman"/>
                <w:iCs/>
                <w:szCs w:val="20"/>
              </w:rPr>
              <w:t>a)</w:t>
            </w:r>
            <w:r w:rsidRPr="00D41639">
              <w:rPr>
                <w:rFonts w:eastAsia="Times New Roman"/>
                <w:iCs/>
                <w:szCs w:val="20"/>
              </w:rPr>
              <w:t>. Zaradi nepredvidenih okoliščin</w:t>
            </w:r>
            <w:r w:rsidR="00B40771">
              <w:rPr>
                <w:rFonts w:eastAsia="Times New Roman"/>
                <w:iCs/>
                <w:szCs w:val="20"/>
              </w:rPr>
              <w:t>,</w:t>
            </w:r>
            <w:r w:rsidRPr="00D41639">
              <w:rPr>
                <w:rFonts w:eastAsia="Times New Roman"/>
                <w:iCs/>
                <w:szCs w:val="20"/>
              </w:rPr>
              <w:t xml:space="preserve"> med drugim selitve na nadomestno lokacijo, porasta cen gradbenih materialov in storitev ter posledičnega podaljšanja izvedbe</w:t>
            </w:r>
            <w:proofErr w:type="gramStart"/>
            <w:r w:rsidR="00B40771">
              <w:rPr>
                <w:rFonts w:eastAsia="Times New Roman"/>
                <w:iCs/>
                <w:szCs w:val="20"/>
              </w:rPr>
              <w:t xml:space="preserve"> </w:t>
            </w:r>
            <w:r w:rsidRPr="00D41639">
              <w:rPr>
                <w:rFonts w:eastAsia="Times New Roman"/>
                <w:iCs/>
                <w:szCs w:val="20"/>
              </w:rPr>
              <w:t>je</w:t>
            </w:r>
            <w:proofErr w:type="gramEnd"/>
            <w:r w:rsidRPr="00D41639">
              <w:rPr>
                <w:rFonts w:eastAsia="Times New Roman"/>
                <w:iCs/>
                <w:szCs w:val="20"/>
              </w:rPr>
              <w:t xml:space="preserve"> zavod v </w:t>
            </w:r>
            <w:r w:rsidR="00163E20">
              <w:rPr>
                <w:rFonts w:eastAsia="Times New Roman"/>
                <w:iCs/>
                <w:szCs w:val="20"/>
              </w:rPr>
              <w:t>letih 2022, 2023 in 2024</w:t>
            </w:r>
            <w:r w:rsidRPr="00D41639">
              <w:rPr>
                <w:rFonts w:eastAsia="Times New Roman"/>
                <w:iCs/>
                <w:szCs w:val="20"/>
              </w:rPr>
              <w:t xml:space="preserve"> posloval z negativnim </w:t>
            </w:r>
            <w:r w:rsidR="00163E20">
              <w:rPr>
                <w:rFonts w:eastAsia="Times New Roman"/>
                <w:iCs/>
                <w:szCs w:val="20"/>
              </w:rPr>
              <w:t>izidom</w:t>
            </w:r>
            <w:r w:rsidRPr="00D41639">
              <w:rPr>
                <w:rFonts w:eastAsia="Times New Roman"/>
                <w:iCs/>
                <w:szCs w:val="20"/>
              </w:rPr>
              <w:t xml:space="preserve">. Do 31. </w:t>
            </w:r>
            <w:r>
              <w:rPr>
                <w:rFonts w:eastAsia="Times New Roman"/>
                <w:iCs/>
                <w:szCs w:val="20"/>
              </w:rPr>
              <w:t>12</w:t>
            </w:r>
            <w:r w:rsidRPr="00D41639">
              <w:rPr>
                <w:rFonts w:eastAsia="Times New Roman"/>
                <w:iCs/>
                <w:szCs w:val="20"/>
              </w:rPr>
              <w:t>. 202</w:t>
            </w:r>
            <w:r>
              <w:rPr>
                <w:rFonts w:eastAsia="Times New Roman"/>
                <w:iCs/>
                <w:szCs w:val="20"/>
              </w:rPr>
              <w:t>4</w:t>
            </w:r>
            <w:r w:rsidRPr="00D41639">
              <w:rPr>
                <w:rFonts w:eastAsia="Times New Roman"/>
                <w:iCs/>
                <w:szCs w:val="20"/>
              </w:rPr>
              <w:t xml:space="preserve"> je kumulativni presežek odhodkov nad prihodki znašal 4.</w:t>
            </w:r>
            <w:r>
              <w:rPr>
                <w:rFonts w:eastAsia="Times New Roman"/>
                <w:iCs/>
                <w:szCs w:val="20"/>
              </w:rPr>
              <w:t>767</w:t>
            </w:r>
            <w:r w:rsidRPr="00D41639">
              <w:rPr>
                <w:rFonts w:eastAsia="Times New Roman"/>
                <w:iCs/>
                <w:szCs w:val="20"/>
              </w:rPr>
              <w:t>.</w:t>
            </w:r>
            <w:r>
              <w:rPr>
                <w:rFonts w:eastAsia="Times New Roman"/>
                <w:iCs/>
                <w:szCs w:val="20"/>
              </w:rPr>
              <w:t>269</w:t>
            </w:r>
            <w:r w:rsidRPr="00D41639">
              <w:rPr>
                <w:rFonts w:eastAsia="Times New Roman"/>
                <w:iCs/>
                <w:szCs w:val="20"/>
              </w:rPr>
              <w:t>,</w:t>
            </w:r>
            <w:r>
              <w:rPr>
                <w:rFonts w:eastAsia="Times New Roman"/>
                <w:iCs/>
                <w:szCs w:val="20"/>
              </w:rPr>
              <w:t>02</w:t>
            </w:r>
            <w:r w:rsidRPr="00D41639">
              <w:rPr>
                <w:rFonts w:eastAsia="Times New Roman"/>
                <w:iCs/>
                <w:szCs w:val="20"/>
              </w:rPr>
              <w:t xml:space="preserve"> </w:t>
            </w:r>
            <w:proofErr w:type="spellStart"/>
            <w:proofErr w:type="gramStart"/>
            <w:r w:rsidR="00FA36B2">
              <w:rPr>
                <w:rFonts w:eastAsia="Times New Roman"/>
                <w:iCs/>
                <w:szCs w:val="20"/>
              </w:rPr>
              <w:t>e</w:t>
            </w:r>
            <w:r w:rsidR="00E54884">
              <w:rPr>
                <w:rFonts w:eastAsia="Times New Roman"/>
                <w:iCs/>
                <w:szCs w:val="20"/>
              </w:rPr>
              <w:t>u</w:t>
            </w:r>
            <w:r w:rsidR="00FA36B2">
              <w:rPr>
                <w:rFonts w:eastAsia="Times New Roman"/>
                <w:iCs/>
                <w:szCs w:val="20"/>
              </w:rPr>
              <w:t>rov</w:t>
            </w:r>
            <w:proofErr w:type="spellEnd"/>
            <w:proofErr w:type="gramEnd"/>
            <w:r w:rsidRPr="00D41639">
              <w:rPr>
                <w:rFonts w:eastAsia="Times New Roman"/>
                <w:iCs/>
                <w:szCs w:val="20"/>
              </w:rPr>
              <w:t>, kar predstavlja neposredno posledico dodatnih stroškov najema prostorov, selitve, reorganizacije dela in obresti za zadolževanje. Obstoječa sredstva zavoda ne zadoščajo za pokrivanje tekočih obveznosti, kar ogroža izvajanje osnovne dejavnosti</w:t>
            </w:r>
            <w:r w:rsidR="00796071">
              <w:rPr>
                <w:rFonts w:eastAsia="Times New Roman"/>
                <w:iCs/>
                <w:szCs w:val="20"/>
              </w:rPr>
              <w:t xml:space="preserve">. </w:t>
            </w:r>
            <w:r w:rsidR="006C60AB" w:rsidRPr="006C60AB">
              <w:rPr>
                <w:rFonts w:eastAsia="Times New Roman"/>
                <w:iCs/>
                <w:szCs w:val="20"/>
              </w:rPr>
              <w:t>Zavod se trenutno sooča s finančnimi izzivi, ki že vplivajo na njegovo stabilno poslovanje</w:t>
            </w:r>
            <w:r w:rsidR="006C60AB">
              <w:rPr>
                <w:rFonts w:eastAsia="Times New Roman"/>
                <w:iCs/>
                <w:szCs w:val="20"/>
              </w:rPr>
              <w:t>, in obstaja nevarnost dolgoročne plačilne nesposobnosti v primeru, če se ne sprejmejo takojšnji ukrepi.</w:t>
            </w:r>
          </w:p>
        </w:tc>
      </w:tr>
      <w:tr w:rsidR="00193301" w:rsidRPr="00AE1F83" w14:paraId="6557C882" w14:textId="77777777" w:rsidTr="00BD6A1D">
        <w:tc>
          <w:tcPr>
            <w:tcW w:w="9163" w:type="dxa"/>
            <w:gridSpan w:val="4"/>
          </w:tcPr>
          <w:p w14:paraId="3448BBC2"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193301" w:rsidRPr="00AE1F83" w14:paraId="613E88F3" w14:textId="77777777" w:rsidTr="00BD6A1D">
        <w:tc>
          <w:tcPr>
            <w:tcW w:w="1448" w:type="dxa"/>
          </w:tcPr>
          <w:p w14:paraId="73B4048E"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5C1FB9E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482C2970"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93301">
              <w:rPr>
                <w:rFonts w:eastAsia="Times New Roman" w:cs="Arial"/>
                <w:b/>
                <w:bCs/>
                <w:szCs w:val="20"/>
                <w:lang w:eastAsia="sl-SI"/>
              </w:rPr>
              <w:t>DA</w:t>
            </w:r>
            <w:r w:rsidRPr="00AE1F83">
              <w:rPr>
                <w:rFonts w:eastAsia="Times New Roman" w:cs="Arial"/>
                <w:szCs w:val="20"/>
                <w:lang w:eastAsia="sl-SI"/>
              </w:rPr>
              <w:t>/NE</w:t>
            </w:r>
          </w:p>
        </w:tc>
      </w:tr>
      <w:tr w:rsidR="00193301" w:rsidRPr="00AE1F83" w14:paraId="073840ED" w14:textId="77777777" w:rsidTr="00BD6A1D">
        <w:tc>
          <w:tcPr>
            <w:tcW w:w="1448" w:type="dxa"/>
          </w:tcPr>
          <w:p w14:paraId="3718B54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49EE7CCB"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5D364D17"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1E8BF67D" w14:textId="77777777" w:rsidTr="00BD6A1D">
        <w:tc>
          <w:tcPr>
            <w:tcW w:w="1448" w:type="dxa"/>
          </w:tcPr>
          <w:p w14:paraId="141F8836"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18B9375E"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148DCA06"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szCs w:val="20"/>
                <w:lang w:eastAsia="sl-SI"/>
              </w:rPr>
            </w:pPr>
            <w:r w:rsidRPr="009518F8">
              <w:rPr>
                <w:rFonts w:eastAsia="Times New Roman" w:cs="Arial"/>
                <w:szCs w:val="20"/>
                <w:lang w:eastAsia="sl-SI"/>
              </w:rPr>
              <w:t>DA</w:t>
            </w:r>
            <w:r w:rsidRPr="00E30AB7">
              <w:rPr>
                <w:rFonts w:eastAsia="Times New Roman" w:cs="Arial"/>
                <w:szCs w:val="20"/>
                <w:lang w:eastAsia="sl-SI"/>
              </w:rPr>
              <w:t>/</w:t>
            </w:r>
            <w:r w:rsidRPr="009518F8">
              <w:rPr>
                <w:rFonts w:eastAsia="Times New Roman" w:cs="Arial"/>
                <w:b/>
                <w:bCs/>
                <w:szCs w:val="20"/>
                <w:lang w:eastAsia="sl-SI"/>
              </w:rPr>
              <w:t>NE</w:t>
            </w:r>
          </w:p>
        </w:tc>
      </w:tr>
      <w:tr w:rsidR="00193301" w:rsidRPr="00AE1F83" w14:paraId="22834E78" w14:textId="77777777" w:rsidTr="00BD6A1D">
        <w:tc>
          <w:tcPr>
            <w:tcW w:w="1448" w:type="dxa"/>
          </w:tcPr>
          <w:p w14:paraId="7A7BD6A0"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BE5A15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336AC7E4"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B68B067" w14:textId="77777777" w:rsidTr="00BD6A1D">
        <w:tc>
          <w:tcPr>
            <w:tcW w:w="1448" w:type="dxa"/>
          </w:tcPr>
          <w:p w14:paraId="226626DD"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43EDBAE3"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12275EB3"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4F7CCA34" w14:textId="77777777" w:rsidTr="00BD6A1D">
        <w:tc>
          <w:tcPr>
            <w:tcW w:w="1448" w:type="dxa"/>
          </w:tcPr>
          <w:p w14:paraId="4A441BCF"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31EBBD7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3BD0ACAA"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D41639">
              <w:rPr>
                <w:rFonts w:eastAsia="Times New Roman" w:cs="Arial"/>
                <w:szCs w:val="20"/>
                <w:lang w:eastAsia="sl-SI"/>
              </w:rPr>
              <w:t>DA</w:t>
            </w:r>
            <w:r w:rsidRPr="00AE1F83">
              <w:rPr>
                <w:rFonts w:eastAsia="Times New Roman" w:cs="Arial"/>
                <w:szCs w:val="20"/>
                <w:lang w:eastAsia="sl-SI"/>
              </w:rPr>
              <w:t>/</w:t>
            </w:r>
            <w:r w:rsidRPr="00D41639">
              <w:rPr>
                <w:rFonts w:eastAsia="Times New Roman" w:cs="Arial"/>
                <w:b/>
                <w:bCs/>
                <w:szCs w:val="20"/>
                <w:lang w:eastAsia="sl-SI"/>
              </w:rPr>
              <w:t>NE</w:t>
            </w:r>
          </w:p>
        </w:tc>
      </w:tr>
      <w:tr w:rsidR="00193301" w:rsidRPr="00AE1F83" w14:paraId="0CF39864" w14:textId="77777777" w:rsidTr="00BD6A1D">
        <w:tc>
          <w:tcPr>
            <w:tcW w:w="1448" w:type="dxa"/>
            <w:tcBorders>
              <w:bottom w:val="single" w:sz="4" w:space="0" w:color="auto"/>
            </w:tcBorders>
          </w:tcPr>
          <w:p w14:paraId="0165FB9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4070B8E0"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proofErr w:type="gramStart"/>
            <w:r w:rsidRPr="00AE1F83">
              <w:rPr>
                <w:rFonts w:eastAsia="Times New Roman" w:cs="Arial"/>
                <w:bCs/>
                <w:szCs w:val="20"/>
                <w:lang w:eastAsia="sl-SI"/>
              </w:rPr>
              <w:t>dokumente</w:t>
            </w:r>
            <w:proofErr w:type="gramEnd"/>
            <w:r w:rsidRPr="00AE1F83">
              <w:rPr>
                <w:rFonts w:eastAsia="Times New Roman" w:cs="Arial"/>
                <w:bCs/>
                <w:szCs w:val="20"/>
                <w:lang w:eastAsia="sl-SI"/>
              </w:rPr>
              <w:t xml:space="preserve"> razvojnega načrtovanja:</w:t>
            </w:r>
          </w:p>
          <w:p w14:paraId="3F7142FE" w14:textId="77777777" w:rsidR="00193301" w:rsidRPr="00AE1F83" w:rsidRDefault="00193301" w:rsidP="005C6F6F">
            <w:pPr>
              <w:numPr>
                <w:ilvl w:val="0"/>
                <w:numId w:val="2"/>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23D280" w14:textId="77777777" w:rsidR="00193301" w:rsidRPr="00AE1F83" w:rsidRDefault="00193301" w:rsidP="005C6F6F">
            <w:pPr>
              <w:numPr>
                <w:ilvl w:val="0"/>
                <w:numId w:val="2"/>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344F7C9A" w14:textId="77777777" w:rsidR="00193301" w:rsidRPr="00AE1F83" w:rsidRDefault="00193301" w:rsidP="005C6F6F">
            <w:pPr>
              <w:numPr>
                <w:ilvl w:val="0"/>
                <w:numId w:val="2"/>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686BDC69"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1515227"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7829EB8C" w14:textId="77777777" w:rsidR="00193301" w:rsidRPr="00D41639"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D41639">
              <w:rPr>
                <w:rFonts w:eastAsia="Times New Roman" w:cs="Arial"/>
                <w:b/>
                <w:szCs w:val="20"/>
                <w:lang w:eastAsia="sl-SI"/>
              </w:rPr>
              <w:t>7.a Predstavitev ocene finančnih posledic nad 40.000 EUR:</w:t>
            </w:r>
          </w:p>
          <w:p w14:paraId="5F36DF30" w14:textId="77777777" w:rsidR="00193301"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D41639">
              <w:rPr>
                <w:rFonts w:eastAsia="Times New Roman" w:cs="Arial"/>
                <w:szCs w:val="20"/>
                <w:lang w:eastAsia="sl-SI"/>
              </w:rPr>
              <w:t xml:space="preserve">(Samo če izberete DA pod točko </w:t>
            </w:r>
            <w:proofErr w:type="gramStart"/>
            <w:r w:rsidRPr="00D41639">
              <w:rPr>
                <w:rFonts w:eastAsia="Times New Roman" w:cs="Arial"/>
                <w:szCs w:val="20"/>
                <w:lang w:eastAsia="sl-SI"/>
              </w:rPr>
              <w:t>6.</w:t>
            </w:r>
            <w:proofErr w:type="gramEnd"/>
            <w:r w:rsidRPr="00D41639">
              <w:rPr>
                <w:rFonts w:eastAsia="Times New Roman" w:cs="Arial"/>
                <w:szCs w:val="20"/>
                <w:lang w:eastAsia="sl-SI"/>
              </w:rPr>
              <w:t>a.)</w:t>
            </w:r>
          </w:p>
          <w:p w14:paraId="7B3E550A" w14:textId="6E5A9D46" w:rsidR="00D41639" w:rsidRPr="00AE1F83" w:rsidRDefault="00D41639" w:rsidP="008E188A">
            <w:pPr>
              <w:widowControl w:val="0"/>
              <w:suppressAutoHyphens/>
              <w:overflowPunct w:val="0"/>
              <w:autoSpaceDE w:val="0"/>
              <w:autoSpaceDN w:val="0"/>
              <w:adjustRightInd w:val="0"/>
              <w:spacing w:after="0" w:line="260" w:lineRule="exact"/>
              <w:jc w:val="both"/>
              <w:textAlignment w:val="baseline"/>
              <w:outlineLvl w:val="3"/>
              <w:rPr>
                <w:rFonts w:eastAsia="Times New Roman" w:cs="Arial"/>
                <w:szCs w:val="20"/>
                <w:lang w:eastAsia="sl-SI"/>
              </w:rPr>
            </w:pPr>
            <w:r w:rsidRPr="00D61658">
              <w:rPr>
                <w:rFonts w:eastAsia="Times New Roman" w:cs="Arial"/>
                <w:szCs w:val="20"/>
                <w:lang w:eastAsia="sl-SI"/>
              </w:rPr>
              <w:t>Finančne posledice predlaganega sklepa presegajo znesek 40.000</w:t>
            </w:r>
            <w:r w:rsidR="00B40771">
              <w:rPr>
                <w:rFonts w:eastAsia="Times New Roman" w:cs="Arial"/>
                <w:szCs w:val="20"/>
                <w:lang w:eastAsia="sl-SI"/>
              </w:rPr>
              <w:t>,00</w:t>
            </w:r>
            <w:r w:rsidRPr="00D61658">
              <w:rPr>
                <w:rFonts w:eastAsia="Times New Roman" w:cs="Arial"/>
                <w:szCs w:val="20"/>
                <w:lang w:eastAsia="sl-SI"/>
              </w:rPr>
              <w:t xml:space="preserve"> </w:t>
            </w:r>
            <w:proofErr w:type="gramStart"/>
            <w:r w:rsidR="00FA36B2">
              <w:rPr>
                <w:rFonts w:eastAsia="Times New Roman" w:cs="Arial"/>
                <w:szCs w:val="20"/>
                <w:lang w:eastAsia="sl-SI"/>
              </w:rPr>
              <w:t>evrov</w:t>
            </w:r>
            <w:proofErr w:type="gramEnd"/>
            <w:r w:rsidRPr="00D61658">
              <w:rPr>
                <w:rFonts w:eastAsia="Times New Roman" w:cs="Arial"/>
                <w:szCs w:val="20"/>
                <w:lang w:eastAsia="sl-SI"/>
              </w:rPr>
              <w:t xml:space="preserve">, saj znaša presežek odhodkov nad prihodki </w:t>
            </w:r>
            <w:r w:rsidR="00E65C87">
              <w:rPr>
                <w:rFonts w:eastAsia="Times New Roman" w:cs="Arial"/>
                <w:szCs w:val="20"/>
                <w:lang w:eastAsia="sl-SI"/>
              </w:rPr>
              <w:t>zavod</w:t>
            </w:r>
            <w:r w:rsidRPr="00D61658">
              <w:rPr>
                <w:rFonts w:eastAsia="Times New Roman" w:cs="Arial"/>
                <w:szCs w:val="20"/>
                <w:lang w:eastAsia="sl-SI"/>
              </w:rPr>
              <w:t xml:space="preserve"> na dan 31. </w:t>
            </w:r>
            <w:r w:rsidR="00105CAB" w:rsidRPr="00D61658">
              <w:rPr>
                <w:rFonts w:eastAsia="Times New Roman" w:cs="Arial"/>
                <w:szCs w:val="20"/>
                <w:lang w:eastAsia="sl-SI"/>
              </w:rPr>
              <w:t>12</w:t>
            </w:r>
            <w:r w:rsidRPr="00D61658">
              <w:rPr>
                <w:rFonts w:eastAsia="Times New Roman" w:cs="Arial"/>
                <w:szCs w:val="20"/>
                <w:lang w:eastAsia="sl-SI"/>
              </w:rPr>
              <w:t>. 202</w:t>
            </w:r>
            <w:r w:rsidR="00105CAB" w:rsidRPr="00D61658">
              <w:rPr>
                <w:rFonts w:eastAsia="Times New Roman" w:cs="Arial"/>
                <w:szCs w:val="20"/>
                <w:lang w:eastAsia="sl-SI"/>
              </w:rPr>
              <w:t>4</w:t>
            </w:r>
            <w:r w:rsidRPr="00D61658">
              <w:rPr>
                <w:rFonts w:eastAsia="Times New Roman" w:cs="Arial"/>
                <w:szCs w:val="20"/>
                <w:lang w:eastAsia="sl-SI"/>
              </w:rPr>
              <w:t xml:space="preserve"> skupno </w:t>
            </w:r>
            <w:r w:rsidR="00105CAB" w:rsidRPr="00D61658">
              <w:rPr>
                <w:rFonts w:eastAsia="Times New Roman" w:cs="Arial"/>
                <w:szCs w:val="20"/>
                <w:lang w:eastAsia="sl-SI"/>
              </w:rPr>
              <w:t xml:space="preserve">4.767.269,02 </w:t>
            </w:r>
            <w:proofErr w:type="spellStart"/>
            <w:r w:rsidR="00FA36B2">
              <w:rPr>
                <w:rFonts w:eastAsia="Times New Roman" w:cs="Arial"/>
                <w:szCs w:val="20"/>
                <w:lang w:eastAsia="sl-SI"/>
              </w:rPr>
              <w:t>e</w:t>
            </w:r>
            <w:r w:rsidR="00E54884">
              <w:rPr>
                <w:rFonts w:eastAsia="Times New Roman" w:cs="Arial"/>
                <w:szCs w:val="20"/>
                <w:lang w:eastAsia="sl-SI"/>
              </w:rPr>
              <w:t>u</w:t>
            </w:r>
            <w:r w:rsidR="00FA36B2">
              <w:rPr>
                <w:rFonts w:eastAsia="Times New Roman" w:cs="Arial"/>
                <w:szCs w:val="20"/>
                <w:lang w:eastAsia="sl-SI"/>
              </w:rPr>
              <w:t>rov</w:t>
            </w:r>
            <w:proofErr w:type="spellEnd"/>
            <w:r w:rsidR="00B40771">
              <w:rPr>
                <w:rFonts w:eastAsia="Times New Roman" w:cs="Arial"/>
                <w:szCs w:val="20"/>
                <w:lang w:eastAsia="sl-SI"/>
              </w:rPr>
              <w:t>.</w:t>
            </w:r>
            <w:r w:rsidRPr="00D61658">
              <w:rPr>
                <w:rFonts w:eastAsia="Times New Roman" w:cs="Arial"/>
                <w:szCs w:val="20"/>
                <w:lang w:eastAsia="sl-SI"/>
              </w:rPr>
              <w:t xml:space="preserve"> Sredstva za pokritje obveznosti zagotovi Ministrstvo za solidarno prihodnost</w:t>
            </w:r>
            <w:r w:rsidR="008E188A" w:rsidRPr="00D61658">
              <w:rPr>
                <w:rFonts w:eastAsia="Times New Roman" w:cs="Arial"/>
                <w:szCs w:val="20"/>
                <w:lang w:eastAsia="sl-SI"/>
              </w:rPr>
              <w:t xml:space="preserve"> </w:t>
            </w:r>
            <w:r w:rsidR="00AF303B">
              <w:rPr>
                <w:rFonts w:eastAsia="Times New Roman" w:cs="Arial"/>
                <w:szCs w:val="20"/>
                <w:lang w:eastAsia="sl-SI"/>
              </w:rPr>
              <w:t xml:space="preserve">(v nadaljnjem besedilu: MSP) </w:t>
            </w:r>
            <w:r w:rsidR="008E188A" w:rsidRPr="00D61658">
              <w:rPr>
                <w:rFonts w:eastAsia="Times New Roman" w:cs="Arial"/>
                <w:szCs w:val="20"/>
                <w:lang w:eastAsia="sl-SI"/>
              </w:rPr>
              <w:t>v svojem finančnem načrtu v letu 2025.</w:t>
            </w:r>
          </w:p>
        </w:tc>
      </w:tr>
    </w:tbl>
    <w:p w14:paraId="47C95CD6" w14:textId="77777777" w:rsidR="00AE1F83" w:rsidRPr="00AE1F83" w:rsidRDefault="00AE1F83" w:rsidP="00AE1F83">
      <w:pPr>
        <w:spacing w:after="0" w:line="260" w:lineRule="exact"/>
        <w:rPr>
          <w:rFonts w:eastAsia="Times New Roman" w:cs="Arial"/>
          <w:vanish/>
          <w:szCs w:val="20"/>
        </w:rPr>
      </w:pPr>
    </w:p>
    <w:tbl>
      <w:tblPr>
        <w:tblW w:w="954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1857"/>
        <w:gridCol w:w="1181"/>
        <w:gridCol w:w="1996"/>
        <w:gridCol w:w="2552"/>
      </w:tblGrid>
      <w:tr w:rsidR="00AE1F83" w:rsidRPr="00AE1F83" w14:paraId="50A651ED" w14:textId="77777777" w:rsidTr="009518F8">
        <w:trPr>
          <w:cantSplit/>
          <w:trHeight w:val="35"/>
        </w:trPr>
        <w:tc>
          <w:tcPr>
            <w:tcW w:w="9546" w:type="dxa"/>
            <w:gridSpan w:val="5"/>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2FB6033"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C26D03" w:rsidRPr="00AE1F83" w14:paraId="5822E5A8" w14:textId="77777777" w:rsidTr="009518F8">
        <w:trPr>
          <w:cantSplit/>
          <w:trHeight w:val="276"/>
        </w:trPr>
        <w:tc>
          <w:tcPr>
            <w:tcW w:w="1960" w:type="dxa"/>
            <w:tcBorders>
              <w:top w:val="single" w:sz="4" w:space="0" w:color="auto"/>
              <w:left w:val="single" w:sz="4" w:space="0" w:color="auto"/>
              <w:bottom w:val="single" w:sz="4" w:space="0" w:color="auto"/>
              <w:right w:val="single" w:sz="4" w:space="0" w:color="auto"/>
            </w:tcBorders>
            <w:vAlign w:val="center"/>
          </w:tcPr>
          <w:p w14:paraId="17A1E34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57" w:type="dxa"/>
            <w:tcBorders>
              <w:top w:val="single" w:sz="4" w:space="0" w:color="auto"/>
              <w:left w:val="single" w:sz="4" w:space="0" w:color="auto"/>
              <w:bottom w:val="single" w:sz="4" w:space="0" w:color="auto"/>
              <w:right w:val="single" w:sz="4" w:space="0" w:color="auto"/>
            </w:tcBorders>
            <w:vAlign w:val="center"/>
          </w:tcPr>
          <w:p w14:paraId="389960D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1181" w:type="dxa"/>
            <w:tcBorders>
              <w:top w:val="single" w:sz="4" w:space="0" w:color="auto"/>
              <w:left w:val="single" w:sz="4" w:space="0" w:color="auto"/>
              <w:bottom w:val="single" w:sz="4" w:space="0" w:color="auto"/>
              <w:right w:val="single" w:sz="4" w:space="0" w:color="auto"/>
            </w:tcBorders>
            <w:vAlign w:val="center"/>
          </w:tcPr>
          <w:p w14:paraId="6F2481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996" w:type="dxa"/>
            <w:tcBorders>
              <w:top w:val="single" w:sz="4" w:space="0" w:color="auto"/>
              <w:left w:val="single" w:sz="4" w:space="0" w:color="auto"/>
              <w:bottom w:val="single" w:sz="4" w:space="0" w:color="auto"/>
              <w:right w:val="single" w:sz="4" w:space="0" w:color="auto"/>
            </w:tcBorders>
            <w:vAlign w:val="center"/>
          </w:tcPr>
          <w:p w14:paraId="6693842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2552" w:type="dxa"/>
            <w:tcBorders>
              <w:top w:val="single" w:sz="4" w:space="0" w:color="auto"/>
              <w:left w:val="single" w:sz="4" w:space="0" w:color="auto"/>
              <w:bottom w:val="single" w:sz="4" w:space="0" w:color="auto"/>
              <w:right w:val="single" w:sz="4" w:space="0" w:color="auto"/>
            </w:tcBorders>
            <w:vAlign w:val="center"/>
          </w:tcPr>
          <w:p w14:paraId="4442F7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C26D03" w:rsidRPr="00AE1F83" w14:paraId="28BD8AF7" w14:textId="77777777" w:rsidTr="009518F8">
        <w:trPr>
          <w:cantSplit/>
          <w:trHeight w:val="423"/>
        </w:trPr>
        <w:tc>
          <w:tcPr>
            <w:tcW w:w="1960" w:type="dxa"/>
            <w:tcBorders>
              <w:top w:val="single" w:sz="4" w:space="0" w:color="auto"/>
              <w:left w:val="single" w:sz="4" w:space="0" w:color="auto"/>
              <w:bottom w:val="single" w:sz="4" w:space="0" w:color="auto"/>
              <w:right w:val="single" w:sz="4" w:space="0" w:color="auto"/>
            </w:tcBorders>
            <w:vAlign w:val="center"/>
          </w:tcPr>
          <w:p w14:paraId="4DD135C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57" w:type="dxa"/>
            <w:tcBorders>
              <w:top w:val="single" w:sz="4" w:space="0" w:color="auto"/>
              <w:left w:val="single" w:sz="4" w:space="0" w:color="auto"/>
              <w:bottom w:val="single" w:sz="4" w:space="0" w:color="auto"/>
              <w:right w:val="single" w:sz="4" w:space="0" w:color="auto"/>
            </w:tcBorders>
            <w:vAlign w:val="center"/>
          </w:tcPr>
          <w:p w14:paraId="6E08BB4D" w14:textId="3CCB04C2"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6006790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735DC55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552" w:type="dxa"/>
            <w:tcBorders>
              <w:top w:val="single" w:sz="4" w:space="0" w:color="auto"/>
              <w:left w:val="single" w:sz="4" w:space="0" w:color="auto"/>
              <w:bottom w:val="single" w:sz="4" w:space="0" w:color="auto"/>
              <w:right w:val="single" w:sz="4" w:space="0" w:color="auto"/>
            </w:tcBorders>
            <w:vAlign w:val="center"/>
          </w:tcPr>
          <w:p w14:paraId="6F68F64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C26D03" w:rsidRPr="00AE1F83" w14:paraId="1DF4C77B" w14:textId="77777777" w:rsidTr="009518F8">
        <w:trPr>
          <w:cantSplit/>
          <w:trHeight w:val="423"/>
        </w:trPr>
        <w:tc>
          <w:tcPr>
            <w:tcW w:w="1960" w:type="dxa"/>
            <w:tcBorders>
              <w:top w:val="single" w:sz="4" w:space="0" w:color="auto"/>
              <w:left w:val="single" w:sz="4" w:space="0" w:color="auto"/>
              <w:bottom w:val="single" w:sz="4" w:space="0" w:color="auto"/>
              <w:right w:val="single" w:sz="4" w:space="0" w:color="auto"/>
            </w:tcBorders>
            <w:vAlign w:val="center"/>
          </w:tcPr>
          <w:p w14:paraId="0A88F8F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57" w:type="dxa"/>
            <w:tcBorders>
              <w:top w:val="single" w:sz="4" w:space="0" w:color="auto"/>
              <w:left w:val="single" w:sz="4" w:space="0" w:color="auto"/>
              <w:bottom w:val="single" w:sz="4" w:space="0" w:color="auto"/>
              <w:right w:val="single" w:sz="4" w:space="0" w:color="auto"/>
            </w:tcBorders>
            <w:vAlign w:val="center"/>
          </w:tcPr>
          <w:p w14:paraId="43C461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5FCD9A2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6D9EB79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552" w:type="dxa"/>
            <w:tcBorders>
              <w:top w:val="single" w:sz="4" w:space="0" w:color="auto"/>
              <w:left w:val="single" w:sz="4" w:space="0" w:color="auto"/>
              <w:bottom w:val="single" w:sz="4" w:space="0" w:color="auto"/>
              <w:right w:val="single" w:sz="4" w:space="0" w:color="auto"/>
            </w:tcBorders>
            <w:vAlign w:val="center"/>
          </w:tcPr>
          <w:p w14:paraId="7CF6AA6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C26D03" w:rsidRPr="00AE1F83" w14:paraId="571B8898" w14:textId="77777777" w:rsidTr="009518F8">
        <w:trPr>
          <w:cantSplit/>
          <w:trHeight w:val="423"/>
        </w:trPr>
        <w:tc>
          <w:tcPr>
            <w:tcW w:w="1960" w:type="dxa"/>
            <w:tcBorders>
              <w:top w:val="single" w:sz="4" w:space="0" w:color="auto"/>
              <w:left w:val="single" w:sz="4" w:space="0" w:color="auto"/>
              <w:bottom w:val="single" w:sz="4" w:space="0" w:color="auto"/>
              <w:right w:val="single" w:sz="4" w:space="0" w:color="auto"/>
            </w:tcBorders>
            <w:vAlign w:val="center"/>
          </w:tcPr>
          <w:p w14:paraId="52956FD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57" w:type="dxa"/>
            <w:tcBorders>
              <w:top w:val="single" w:sz="4" w:space="0" w:color="auto"/>
              <w:left w:val="single" w:sz="4" w:space="0" w:color="auto"/>
              <w:bottom w:val="single" w:sz="4" w:space="0" w:color="auto"/>
              <w:right w:val="single" w:sz="4" w:space="0" w:color="auto"/>
            </w:tcBorders>
            <w:vAlign w:val="center"/>
          </w:tcPr>
          <w:p w14:paraId="49F10AE9" w14:textId="3590CBC6" w:rsidR="00AE1F83" w:rsidRPr="00AE1F83" w:rsidRDefault="00975B9C" w:rsidP="00AE1F83">
            <w:pPr>
              <w:widowControl w:val="0"/>
              <w:spacing w:after="0" w:line="260" w:lineRule="exact"/>
              <w:jc w:val="center"/>
              <w:rPr>
                <w:rFonts w:eastAsia="Times New Roman" w:cs="Arial"/>
                <w:szCs w:val="20"/>
              </w:rPr>
            </w:pPr>
            <w:r w:rsidRPr="00975B9C">
              <w:rPr>
                <w:rFonts w:eastAsia="Times New Roman" w:cs="Arial"/>
                <w:szCs w:val="20"/>
              </w:rPr>
              <w:t xml:space="preserve">    </w:t>
            </w:r>
          </w:p>
        </w:tc>
        <w:tc>
          <w:tcPr>
            <w:tcW w:w="1181" w:type="dxa"/>
            <w:tcBorders>
              <w:top w:val="single" w:sz="4" w:space="0" w:color="auto"/>
              <w:left w:val="single" w:sz="4" w:space="0" w:color="auto"/>
              <w:bottom w:val="single" w:sz="4" w:space="0" w:color="auto"/>
              <w:right w:val="single" w:sz="4" w:space="0" w:color="auto"/>
            </w:tcBorders>
            <w:vAlign w:val="center"/>
          </w:tcPr>
          <w:p w14:paraId="3F3C6B21" w14:textId="668C0CEA" w:rsidR="00AE1F83" w:rsidRPr="00AE1F83" w:rsidRDefault="00AE1F83" w:rsidP="00AE1F83">
            <w:pPr>
              <w:widowControl w:val="0"/>
              <w:spacing w:after="0" w:line="260" w:lineRule="exact"/>
              <w:jc w:val="center"/>
              <w:rPr>
                <w:rFonts w:eastAsia="Times New Roman" w:cs="Arial"/>
                <w:szCs w:val="20"/>
              </w:rPr>
            </w:pPr>
          </w:p>
        </w:tc>
        <w:tc>
          <w:tcPr>
            <w:tcW w:w="1996" w:type="dxa"/>
            <w:tcBorders>
              <w:top w:val="single" w:sz="4" w:space="0" w:color="auto"/>
              <w:left w:val="single" w:sz="4" w:space="0" w:color="auto"/>
              <w:bottom w:val="single" w:sz="4" w:space="0" w:color="auto"/>
              <w:right w:val="single" w:sz="4" w:space="0" w:color="auto"/>
            </w:tcBorders>
            <w:vAlign w:val="center"/>
          </w:tcPr>
          <w:p w14:paraId="0BE6ACB4" w14:textId="4E55EE87" w:rsidR="00AE1F83" w:rsidRPr="00AE1F83" w:rsidRDefault="00AE1F83" w:rsidP="00AE1F83">
            <w:pPr>
              <w:widowControl w:val="0"/>
              <w:spacing w:after="0" w:line="260" w:lineRule="exact"/>
              <w:jc w:val="center"/>
              <w:rPr>
                <w:rFonts w:eastAsia="Times New Roman" w:cs="Arial"/>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7C3575" w14:textId="28699EDC" w:rsidR="00AE1F83" w:rsidRPr="00AE1F83" w:rsidRDefault="00AE1F83" w:rsidP="00AE1F83">
            <w:pPr>
              <w:widowControl w:val="0"/>
              <w:spacing w:after="0" w:line="260" w:lineRule="exact"/>
              <w:jc w:val="center"/>
              <w:rPr>
                <w:rFonts w:eastAsia="Times New Roman" w:cs="Arial"/>
                <w:szCs w:val="20"/>
              </w:rPr>
            </w:pPr>
          </w:p>
        </w:tc>
      </w:tr>
      <w:tr w:rsidR="00C26D03" w:rsidRPr="00AE1F83" w14:paraId="694BEEBD" w14:textId="77777777" w:rsidTr="009518F8">
        <w:trPr>
          <w:cantSplit/>
          <w:trHeight w:val="623"/>
        </w:trPr>
        <w:tc>
          <w:tcPr>
            <w:tcW w:w="1960" w:type="dxa"/>
            <w:tcBorders>
              <w:top w:val="single" w:sz="4" w:space="0" w:color="auto"/>
              <w:left w:val="single" w:sz="4" w:space="0" w:color="auto"/>
              <w:bottom w:val="single" w:sz="4" w:space="0" w:color="auto"/>
              <w:right w:val="single" w:sz="4" w:space="0" w:color="auto"/>
            </w:tcBorders>
            <w:vAlign w:val="center"/>
          </w:tcPr>
          <w:p w14:paraId="565406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57" w:type="dxa"/>
            <w:tcBorders>
              <w:top w:val="single" w:sz="4" w:space="0" w:color="auto"/>
              <w:left w:val="single" w:sz="4" w:space="0" w:color="auto"/>
              <w:bottom w:val="single" w:sz="4" w:space="0" w:color="auto"/>
              <w:right w:val="single" w:sz="4" w:space="0" w:color="auto"/>
            </w:tcBorders>
            <w:vAlign w:val="center"/>
          </w:tcPr>
          <w:p w14:paraId="70961A00" w14:textId="77777777" w:rsidR="00AE1F83" w:rsidRPr="00AE1F83" w:rsidRDefault="00AE1F83" w:rsidP="00AE1F83">
            <w:pPr>
              <w:widowControl w:val="0"/>
              <w:spacing w:after="0" w:line="260" w:lineRule="exact"/>
              <w:jc w:val="center"/>
              <w:rPr>
                <w:rFonts w:eastAsia="Times New Roman" w:cs="Arial"/>
                <w:szCs w:val="20"/>
              </w:rPr>
            </w:pPr>
          </w:p>
        </w:tc>
        <w:tc>
          <w:tcPr>
            <w:tcW w:w="1181" w:type="dxa"/>
            <w:tcBorders>
              <w:top w:val="single" w:sz="4" w:space="0" w:color="auto"/>
              <w:left w:val="single" w:sz="4" w:space="0" w:color="auto"/>
              <w:bottom w:val="single" w:sz="4" w:space="0" w:color="auto"/>
              <w:right w:val="single" w:sz="4" w:space="0" w:color="auto"/>
            </w:tcBorders>
            <w:vAlign w:val="center"/>
          </w:tcPr>
          <w:p w14:paraId="497053EE" w14:textId="77777777" w:rsidR="00AE1F83" w:rsidRPr="00AE1F83" w:rsidRDefault="00AE1F83" w:rsidP="00AE1F83">
            <w:pPr>
              <w:widowControl w:val="0"/>
              <w:spacing w:after="0" w:line="260" w:lineRule="exact"/>
              <w:jc w:val="center"/>
              <w:rPr>
                <w:rFonts w:eastAsia="Times New Roman" w:cs="Arial"/>
                <w:szCs w:val="20"/>
              </w:rPr>
            </w:pPr>
          </w:p>
        </w:tc>
        <w:tc>
          <w:tcPr>
            <w:tcW w:w="1996" w:type="dxa"/>
            <w:tcBorders>
              <w:top w:val="single" w:sz="4" w:space="0" w:color="auto"/>
              <w:left w:val="single" w:sz="4" w:space="0" w:color="auto"/>
              <w:bottom w:val="single" w:sz="4" w:space="0" w:color="auto"/>
              <w:right w:val="single" w:sz="4" w:space="0" w:color="auto"/>
            </w:tcBorders>
            <w:vAlign w:val="center"/>
          </w:tcPr>
          <w:p w14:paraId="7550BAE2" w14:textId="77777777" w:rsidR="00AE1F83" w:rsidRPr="00AE1F83" w:rsidRDefault="00AE1F83" w:rsidP="00AE1F83">
            <w:pPr>
              <w:widowControl w:val="0"/>
              <w:spacing w:after="0" w:line="260" w:lineRule="exact"/>
              <w:jc w:val="center"/>
              <w:rPr>
                <w:rFonts w:eastAsia="Times New Roman" w:cs="Arial"/>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51E5FBF" w14:textId="77777777" w:rsidR="00AE1F83" w:rsidRPr="00AE1F83" w:rsidRDefault="00AE1F83" w:rsidP="00AE1F83">
            <w:pPr>
              <w:widowControl w:val="0"/>
              <w:spacing w:after="0" w:line="260" w:lineRule="exact"/>
              <w:jc w:val="center"/>
              <w:rPr>
                <w:rFonts w:eastAsia="Times New Roman" w:cs="Arial"/>
                <w:szCs w:val="20"/>
              </w:rPr>
            </w:pPr>
          </w:p>
        </w:tc>
      </w:tr>
      <w:tr w:rsidR="00C26D03" w:rsidRPr="00AE1F83" w14:paraId="68B8AE1B" w14:textId="77777777" w:rsidTr="009518F8">
        <w:trPr>
          <w:cantSplit/>
          <w:trHeight w:val="423"/>
        </w:trPr>
        <w:tc>
          <w:tcPr>
            <w:tcW w:w="1960" w:type="dxa"/>
            <w:tcBorders>
              <w:top w:val="single" w:sz="4" w:space="0" w:color="auto"/>
              <w:left w:val="single" w:sz="4" w:space="0" w:color="auto"/>
              <w:bottom w:val="single" w:sz="4" w:space="0" w:color="auto"/>
              <w:right w:val="single" w:sz="4" w:space="0" w:color="auto"/>
            </w:tcBorders>
            <w:vAlign w:val="center"/>
          </w:tcPr>
          <w:p w14:paraId="2112A60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57" w:type="dxa"/>
            <w:tcBorders>
              <w:top w:val="single" w:sz="4" w:space="0" w:color="auto"/>
              <w:left w:val="single" w:sz="4" w:space="0" w:color="auto"/>
              <w:bottom w:val="single" w:sz="4" w:space="0" w:color="auto"/>
              <w:right w:val="single" w:sz="4" w:space="0" w:color="auto"/>
            </w:tcBorders>
            <w:vAlign w:val="center"/>
          </w:tcPr>
          <w:p w14:paraId="6377F4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0BDC143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996" w:type="dxa"/>
            <w:tcBorders>
              <w:top w:val="single" w:sz="4" w:space="0" w:color="auto"/>
              <w:left w:val="single" w:sz="4" w:space="0" w:color="auto"/>
              <w:bottom w:val="single" w:sz="4" w:space="0" w:color="auto"/>
              <w:right w:val="single" w:sz="4" w:space="0" w:color="auto"/>
            </w:tcBorders>
            <w:vAlign w:val="center"/>
          </w:tcPr>
          <w:p w14:paraId="150121A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552" w:type="dxa"/>
            <w:tcBorders>
              <w:top w:val="single" w:sz="4" w:space="0" w:color="auto"/>
              <w:left w:val="single" w:sz="4" w:space="0" w:color="auto"/>
              <w:bottom w:val="single" w:sz="4" w:space="0" w:color="auto"/>
              <w:right w:val="single" w:sz="4" w:space="0" w:color="auto"/>
            </w:tcBorders>
            <w:vAlign w:val="center"/>
          </w:tcPr>
          <w:p w14:paraId="6774038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87DC14A" w14:textId="77777777" w:rsidTr="009518F8">
        <w:trPr>
          <w:cantSplit/>
          <w:trHeight w:val="257"/>
        </w:trPr>
        <w:tc>
          <w:tcPr>
            <w:tcW w:w="9546"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FC2E02"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bl>
    <w:p w14:paraId="66362CBC" w14:textId="77777777" w:rsidR="00AF3BB4" w:rsidRDefault="00AF3BB4">
      <w:r>
        <w:br w:type="page"/>
      </w:r>
    </w:p>
    <w:tbl>
      <w:tblPr>
        <w:tblW w:w="954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3240"/>
        <w:gridCol w:w="1597"/>
        <w:gridCol w:w="784"/>
        <w:gridCol w:w="343"/>
        <w:gridCol w:w="395"/>
        <w:gridCol w:w="1647"/>
      </w:tblGrid>
      <w:tr w:rsidR="00AE1F83" w:rsidRPr="00AE1F83" w14:paraId="558E3785" w14:textId="77777777" w:rsidTr="009518F8">
        <w:trPr>
          <w:cantSplit/>
          <w:trHeight w:val="257"/>
        </w:trPr>
        <w:tc>
          <w:tcPr>
            <w:tcW w:w="9546"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6D276B" w14:textId="741BB686" w:rsidR="00AE1F83" w:rsidRPr="008E188A"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8E188A">
              <w:rPr>
                <w:rFonts w:eastAsia="Times New Roman" w:cs="Arial"/>
                <w:b/>
                <w:kern w:val="32"/>
                <w:szCs w:val="20"/>
                <w:lang w:eastAsia="sl-SI"/>
              </w:rPr>
              <w:lastRenderedPageBreak/>
              <w:t>II.</w:t>
            </w:r>
            <w:proofErr w:type="gramStart"/>
            <w:r w:rsidRPr="008E188A">
              <w:rPr>
                <w:rFonts w:eastAsia="Times New Roman" w:cs="Arial"/>
                <w:b/>
                <w:kern w:val="32"/>
                <w:szCs w:val="20"/>
                <w:lang w:eastAsia="sl-SI"/>
              </w:rPr>
              <w:t>a</w:t>
            </w:r>
            <w:proofErr w:type="spellEnd"/>
            <w:proofErr w:type="gramEnd"/>
            <w:r w:rsidRPr="008E188A">
              <w:rPr>
                <w:rFonts w:eastAsia="Times New Roman" w:cs="Arial"/>
                <w:b/>
                <w:kern w:val="32"/>
                <w:szCs w:val="20"/>
                <w:lang w:eastAsia="sl-SI"/>
              </w:rPr>
              <w:t xml:space="preserve"> Pravice porabe za izvedbo predlaganih rešitev so zagotovljene:</w:t>
            </w:r>
          </w:p>
        </w:tc>
      </w:tr>
      <w:tr w:rsidR="00C26D03" w:rsidRPr="00AE1F83" w14:paraId="290B17DB" w14:textId="77777777" w:rsidTr="00FA36B2">
        <w:trPr>
          <w:cantSplit/>
          <w:trHeight w:val="100"/>
        </w:trPr>
        <w:tc>
          <w:tcPr>
            <w:tcW w:w="1540" w:type="dxa"/>
            <w:tcBorders>
              <w:top w:val="single" w:sz="4" w:space="0" w:color="auto"/>
              <w:left w:val="single" w:sz="4" w:space="0" w:color="auto"/>
              <w:bottom w:val="single" w:sz="4" w:space="0" w:color="auto"/>
              <w:right w:val="single" w:sz="4" w:space="0" w:color="auto"/>
            </w:tcBorders>
            <w:vAlign w:val="center"/>
          </w:tcPr>
          <w:p w14:paraId="4BF4C8B3" w14:textId="77777777" w:rsidR="00AE1F83" w:rsidRPr="008E188A" w:rsidRDefault="00AE1F83" w:rsidP="00AE1F83">
            <w:pPr>
              <w:widowControl w:val="0"/>
              <w:spacing w:after="0" w:line="260" w:lineRule="exact"/>
              <w:jc w:val="center"/>
              <w:rPr>
                <w:rFonts w:eastAsia="Times New Roman" w:cs="Arial"/>
                <w:szCs w:val="20"/>
              </w:rPr>
            </w:pPr>
            <w:r w:rsidRPr="008E188A">
              <w:rPr>
                <w:rFonts w:eastAsia="Times New Roman" w:cs="Arial"/>
                <w:szCs w:val="20"/>
              </w:rPr>
              <w:t xml:space="preserve">Ime proračunskega uporabnika </w:t>
            </w:r>
          </w:p>
        </w:tc>
        <w:tc>
          <w:tcPr>
            <w:tcW w:w="3240" w:type="dxa"/>
            <w:tcBorders>
              <w:top w:val="single" w:sz="4" w:space="0" w:color="auto"/>
              <w:left w:val="single" w:sz="4" w:space="0" w:color="auto"/>
              <w:bottom w:val="single" w:sz="4" w:space="0" w:color="auto"/>
              <w:right w:val="single" w:sz="4" w:space="0" w:color="auto"/>
            </w:tcBorders>
            <w:vAlign w:val="center"/>
          </w:tcPr>
          <w:p w14:paraId="08C45DA3" w14:textId="77777777" w:rsidR="00AE1F83" w:rsidRPr="008E188A" w:rsidRDefault="00AE1F83" w:rsidP="00AE1F83">
            <w:pPr>
              <w:widowControl w:val="0"/>
              <w:spacing w:after="0" w:line="260" w:lineRule="exact"/>
              <w:jc w:val="center"/>
              <w:rPr>
                <w:rFonts w:eastAsia="Times New Roman" w:cs="Arial"/>
                <w:szCs w:val="20"/>
              </w:rPr>
            </w:pPr>
            <w:r w:rsidRPr="008E188A">
              <w:rPr>
                <w:rFonts w:eastAsia="Times New Roman" w:cs="Arial"/>
                <w:szCs w:val="20"/>
              </w:rPr>
              <w:t>Šifra in naziv ukrepa, projekta</w:t>
            </w:r>
          </w:p>
        </w:tc>
        <w:tc>
          <w:tcPr>
            <w:tcW w:w="1597" w:type="dxa"/>
            <w:tcBorders>
              <w:top w:val="single" w:sz="4" w:space="0" w:color="auto"/>
              <w:left w:val="single" w:sz="4" w:space="0" w:color="auto"/>
              <w:bottom w:val="single" w:sz="4" w:space="0" w:color="auto"/>
              <w:right w:val="single" w:sz="4" w:space="0" w:color="auto"/>
            </w:tcBorders>
            <w:vAlign w:val="center"/>
          </w:tcPr>
          <w:p w14:paraId="7048EB30" w14:textId="77777777" w:rsidR="00AE1F83" w:rsidRPr="008E188A" w:rsidRDefault="00AE1F83" w:rsidP="00AE1F83">
            <w:pPr>
              <w:widowControl w:val="0"/>
              <w:spacing w:after="0" w:line="260" w:lineRule="exact"/>
              <w:jc w:val="center"/>
              <w:rPr>
                <w:rFonts w:eastAsia="Times New Roman" w:cs="Arial"/>
                <w:szCs w:val="20"/>
              </w:rPr>
            </w:pPr>
            <w:r w:rsidRPr="008E188A">
              <w:rPr>
                <w:rFonts w:eastAsia="Times New Roman" w:cs="Arial"/>
                <w:szCs w:val="20"/>
              </w:rPr>
              <w:t>Šifra in naziv proračunske postavke</w:t>
            </w: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38737A63" w14:textId="77777777" w:rsidR="00AE1F83" w:rsidRPr="008E188A" w:rsidRDefault="00AE1F83" w:rsidP="00AE1F83">
            <w:pPr>
              <w:widowControl w:val="0"/>
              <w:spacing w:after="0" w:line="260" w:lineRule="exact"/>
              <w:jc w:val="center"/>
              <w:rPr>
                <w:rFonts w:eastAsia="Times New Roman" w:cs="Arial"/>
                <w:szCs w:val="20"/>
              </w:rPr>
            </w:pPr>
            <w:r w:rsidRPr="008E188A">
              <w:rPr>
                <w:rFonts w:eastAsia="Times New Roman" w:cs="Arial"/>
                <w:szCs w:val="20"/>
              </w:rPr>
              <w:t>Znesek za tekoče leto (t)</w:t>
            </w:r>
          </w:p>
        </w:tc>
        <w:tc>
          <w:tcPr>
            <w:tcW w:w="1647" w:type="dxa"/>
            <w:tcBorders>
              <w:top w:val="single" w:sz="4" w:space="0" w:color="auto"/>
              <w:left w:val="single" w:sz="4" w:space="0" w:color="auto"/>
              <w:bottom w:val="single" w:sz="4" w:space="0" w:color="auto"/>
              <w:right w:val="single" w:sz="4" w:space="0" w:color="auto"/>
            </w:tcBorders>
            <w:vAlign w:val="center"/>
          </w:tcPr>
          <w:p w14:paraId="412AFBCF" w14:textId="77777777" w:rsidR="00AE1F83" w:rsidRPr="008E188A" w:rsidRDefault="00AE1F83" w:rsidP="00AE1F83">
            <w:pPr>
              <w:widowControl w:val="0"/>
              <w:spacing w:after="0" w:line="260" w:lineRule="exact"/>
              <w:jc w:val="center"/>
              <w:rPr>
                <w:rFonts w:eastAsia="Times New Roman" w:cs="Arial"/>
                <w:szCs w:val="20"/>
              </w:rPr>
            </w:pPr>
            <w:r w:rsidRPr="008E188A">
              <w:rPr>
                <w:rFonts w:eastAsia="Times New Roman" w:cs="Arial"/>
                <w:szCs w:val="20"/>
              </w:rPr>
              <w:t>Znesek za t + 1</w:t>
            </w:r>
          </w:p>
        </w:tc>
      </w:tr>
      <w:tr w:rsidR="00C26D03" w:rsidRPr="00AE1F83" w14:paraId="681FE6F5" w14:textId="77777777" w:rsidTr="00FA36B2">
        <w:trPr>
          <w:cantSplit/>
          <w:trHeight w:val="328"/>
        </w:trPr>
        <w:tc>
          <w:tcPr>
            <w:tcW w:w="1540" w:type="dxa"/>
            <w:tcBorders>
              <w:top w:val="single" w:sz="4" w:space="0" w:color="auto"/>
              <w:left w:val="single" w:sz="4" w:space="0" w:color="auto"/>
              <w:bottom w:val="single" w:sz="4" w:space="0" w:color="auto"/>
              <w:right w:val="single" w:sz="4" w:space="0" w:color="auto"/>
            </w:tcBorders>
            <w:vAlign w:val="center"/>
          </w:tcPr>
          <w:p w14:paraId="299EF65D" w14:textId="7A363C04" w:rsidR="00AE1F83" w:rsidRPr="008E188A" w:rsidRDefault="00870209" w:rsidP="00AE1F83">
            <w:pPr>
              <w:widowControl w:val="0"/>
              <w:tabs>
                <w:tab w:val="left" w:pos="360"/>
              </w:tabs>
              <w:spacing w:after="0" w:line="260" w:lineRule="exact"/>
              <w:outlineLvl w:val="0"/>
              <w:rPr>
                <w:rFonts w:eastAsia="Times New Roman" w:cs="Arial"/>
                <w:bCs/>
                <w:kern w:val="32"/>
                <w:szCs w:val="20"/>
                <w:lang w:eastAsia="sl-SI"/>
              </w:rPr>
            </w:pPr>
            <w:r w:rsidRPr="008E188A">
              <w:rPr>
                <w:rFonts w:eastAsia="Times New Roman" w:cs="Arial"/>
                <w:bCs/>
                <w:kern w:val="32"/>
                <w:szCs w:val="20"/>
                <w:lang w:eastAsia="sl-SI"/>
              </w:rPr>
              <w:t>Ministrstvo za solidarno prihodnost</w:t>
            </w:r>
          </w:p>
        </w:tc>
        <w:tc>
          <w:tcPr>
            <w:tcW w:w="3240" w:type="dxa"/>
            <w:tcBorders>
              <w:top w:val="single" w:sz="4" w:space="0" w:color="auto"/>
              <w:left w:val="single" w:sz="4" w:space="0" w:color="auto"/>
              <w:bottom w:val="single" w:sz="4" w:space="0" w:color="auto"/>
              <w:right w:val="single" w:sz="4" w:space="0" w:color="auto"/>
            </w:tcBorders>
            <w:vAlign w:val="center"/>
          </w:tcPr>
          <w:p w14:paraId="525E2467" w14:textId="7880E0C6" w:rsidR="00AE1F83" w:rsidRPr="008E188A" w:rsidRDefault="00ED493B" w:rsidP="00AE1F83">
            <w:pPr>
              <w:widowControl w:val="0"/>
              <w:tabs>
                <w:tab w:val="left" w:pos="360"/>
              </w:tabs>
              <w:spacing w:after="0" w:line="260" w:lineRule="exact"/>
              <w:outlineLvl w:val="0"/>
              <w:rPr>
                <w:rFonts w:eastAsia="Times New Roman" w:cs="Arial"/>
                <w:bCs/>
                <w:kern w:val="32"/>
                <w:szCs w:val="20"/>
                <w:lang w:eastAsia="sl-SI"/>
              </w:rPr>
            </w:pPr>
            <w:r w:rsidRPr="008E188A">
              <w:rPr>
                <w:rFonts w:eastAsia="Times New Roman" w:cs="Arial"/>
                <w:bCs/>
                <w:kern w:val="32"/>
                <w:szCs w:val="20"/>
                <w:lang w:eastAsia="sl-SI"/>
              </w:rPr>
              <w:t>2611-22-0502 Razvoj in izvrševanje sistema dolgotrajne oskrbe</w:t>
            </w:r>
          </w:p>
        </w:tc>
        <w:tc>
          <w:tcPr>
            <w:tcW w:w="1597" w:type="dxa"/>
            <w:tcBorders>
              <w:top w:val="single" w:sz="4" w:space="0" w:color="auto"/>
              <w:left w:val="single" w:sz="4" w:space="0" w:color="auto"/>
              <w:bottom w:val="single" w:sz="4" w:space="0" w:color="auto"/>
              <w:right w:val="single" w:sz="4" w:space="0" w:color="auto"/>
            </w:tcBorders>
            <w:vAlign w:val="center"/>
          </w:tcPr>
          <w:p w14:paraId="00A75C5D" w14:textId="2EDC7B69" w:rsidR="00AE1F83" w:rsidRPr="008E188A" w:rsidRDefault="00ED493B" w:rsidP="00193301">
            <w:pPr>
              <w:widowControl w:val="0"/>
              <w:tabs>
                <w:tab w:val="left" w:pos="360"/>
              </w:tabs>
              <w:spacing w:after="0" w:line="260" w:lineRule="exact"/>
              <w:outlineLvl w:val="0"/>
              <w:rPr>
                <w:rFonts w:eastAsia="Times New Roman" w:cs="Arial"/>
                <w:bCs/>
                <w:kern w:val="32"/>
                <w:szCs w:val="20"/>
                <w:lang w:eastAsia="sl-SI"/>
              </w:rPr>
            </w:pPr>
            <w:r w:rsidRPr="008E188A">
              <w:rPr>
                <w:rFonts w:eastAsia="Times New Roman" w:cs="Arial"/>
                <w:bCs/>
                <w:kern w:val="32"/>
                <w:szCs w:val="20"/>
                <w:lang w:eastAsia="sl-SI"/>
              </w:rPr>
              <w:t xml:space="preserve">231657 </w:t>
            </w:r>
            <w:proofErr w:type="gramStart"/>
            <w:r w:rsidRPr="008E188A">
              <w:rPr>
                <w:rFonts w:eastAsia="Times New Roman" w:cs="Arial"/>
                <w:bCs/>
                <w:kern w:val="32"/>
                <w:szCs w:val="20"/>
                <w:lang w:eastAsia="sl-SI"/>
              </w:rPr>
              <w:t>Zagotavljanje</w:t>
            </w:r>
            <w:proofErr w:type="gramEnd"/>
            <w:r w:rsidRPr="008E188A">
              <w:rPr>
                <w:rFonts w:eastAsia="Times New Roman" w:cs="Arial"/>
                <w:bCs/>
                <w:kern w:val="32"/>
                <w:szCs w:val="20"/>
                <w:lang w:eastAsia="sl-SI"/>
              </w:rPr>
              <w:t xml:space="preserve"> pravic in razvoj sistema dolgotrajne oskrbe</w:t>
            </w: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2F8F0034" w14:textId="30B03147" w:rsidR="00AE1F83" w:rsidRPr="008E188A" w:rsidRDefault="00ED493B" w:rsidP="00193301">
            <w:pPr>
              <w:widowControl w:val="0"/>
              <w:tabs>
                <w:tab w:val="left" w:pos="360"/>
              </w:tabs>
              <w:spacing w:after="0" w:line="260" w:lineRule="exact"/>
              <w:jc w:val="center"/>
              <w:outlineLvl w:val="0"/>
              <w:rPr>
                <w:rFonts w:eastAsia="Times New Roman" w:cs="Arial"/>
                <w:bCs/>
                <w:kern w:val="32"/>
                <w:szCs w:val="20"/>
                <w:lang w:eastAsia="sl-SI"/>
              </w:rPr>
            </w:pPr>
            <w:r w:rsidRPr="008E188A">
              <w:rPr>
                <w:rFonts w:eastAsia="Times New Roman" w:cs="Arial"/>
                <w:bCs/>
                <w:kern w:val="32"/>
                <w:szCs w:val="20"/>
                <w:lang w:eastAsia="sl-SI"/>
              </w:rPr>
              <w:t>0</w:t>
            </w:r>
            <w:r w:rsidR="00870209" w:rsidRPr="008E188A">
              <w:rPr>
                <w:rFonts w:eastAsia="Times New Roman" w:cs="Arial"/>
                <w:bCs/>
                <w:kern w:val="32"/>
                <w:szCs w:val="20"/>
                <w:lang w:eastAsia="sl-SI"/>
              </w:rPr>
              <w:t xml:space="preserve"> EUR</w:t>
            </w:r>
          </w:p>
        </w:tc>
        <w:tc>
          <w:tcPr>
            <w:tcW w:w="1647" w:type="dxa"/>
            <w:tcBorders>
              <w:top w:val="single" w:sz="4" w:space="0" w:color="auto"/>
              <w:left w:val="single" w:sz="4" w:space="0" w:color="auto"/>
              <w:bottom w:val="single" w:sz="4" w:space="0" w:color="auto"/>
              <w:right w:val="single" w:sz="4" w:space="0" w:color="auto"/>
            </w:tcBorders>
            <w:vAlign w:val="center"/>
          </w:tcPr>
          <w:p w14:paraId="1C078903" w14:textId="2887CD09" w:rsidR="00AE1F83" w:rsidRPr="008E188A" w:rsidRDefault="00AE1F83" w:rsidP="00193301">
            <w:pPr>
              <w:widowControl w:val="0"/>
              <w:tabs>
                <w:tab w:val="left" w:pos="360"/>
              </w:tabs>
              <w:spacing w:after="0" w:line="260" w:lineRule="exact"/>
              <w:jc w:val="center"/>
              <w:outlineLvl w:val="0"/>
              <w:rPr>
                <w:rFonts w:eastAsia="Times New Roman" w:cs="Arial"/>
                <w:bCs/>
                <w:kern w:val="32"/>
                <w:szCs w:val="20"/>
                <w:lang w:eastAsia="sl-SI"/>
              </w:rPr>
            </w:pPr>
          </w:p>
        </w:tc>
      </w:tr>
      <w:tr w:rsidR="00C26D03" w:rsidRPr="00AE1F83" w14:paraId="26801BAB" w14:textId="77777777" w:rsidTr="00FA36B2">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2AEC234E" w14:textId="77777777" w:rsidR="00AE1F83" w:rsidRPr="008E188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3240" w:type="dxa"/>
            <w:tcBorders>
              <w:top w:val="single" w:sz="4" w:space="0" w:color="auto"/>
              <w:left w:val="single" w:sz="4" w:space="0" w:color="auto"/>
              <w:bottom w:val="single" w:sz="4" w:space="0" w:color="auto"/>
              <w:right w:val="single" w:sz="4" w:space="0" w:color="auto"/>
            </w:tcBorders>
            <w:vAlign w:val="center"/>
          </w:tcPr>
          <w:p w14:paraId="40131E7C" w14:textId="77777777" w:rsidR="00AE1F83" w:rsidRPr="008E188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597" w:type="dxa"/>
            <w:tcBorders>
              <w:top w:val="single" w:sz="4" w:space="0" w:color="auto"/>
              <w:left w:val="single" w:sz="4" w:space="0" w:color="auto"/>
              <w:bottom w:val="single" w:sz="4" w:space="0" w:color="auto"/>
              <w:right w:val="single" w:sz="4" w:space="0" w:color="auto"/>
            </w:tcBorders>
            <w:vAlign w:val="center"/>
          </w:tcPr>
          <w:p w14:paraId="388548E6" w14:textId="77777777" w:rsidR="00AE1F83" w:rsidRPr="008E188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6C4A6ED4" w14:textId="77777777" w:rsidR="00AE1F83" w:rsidRPr="008E188A"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647" w:type="dxa"/>
            <w:tcBorders>
              <w:top w:val="single" w:sz="4" w:space="0" w:color="auto"/>
              <w:left w:val="single" w:sz="4" w:space="0" w:color="auto"/>
              <w:bottom w:val="single" w:sz="4" w:space="0" w:color="auto"/>
              <w:right w:val="single" w:sz="4" w:space="0" w:color="auto"/>
            </w:tcBorders>
            <w:vAlign w:val="center"/>
          </w:tcPr>
          <w:p w14:paraId="7E8A9B98" w14:textId="77777777" w:rsidR="00AE1F83" w:rsidRPr="008E188A"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D2589C" w:rsidRPr="00AE1F83" w14:paraId="0EB344E8" w14:textId="77777777" w:rsidTr="00FA36B2">
        <w:trPr>
          <w:cantSplit/>
          <w:trHeight w:val="95"/>
        </w:trPr>
        <w:tc>
          <w:tcPr>
            <w:tcW w:w="6377" w:type="dxa"/>
            <w:gridSpan w:val="3"/>
            <w:tcBorders>
              <w:top w:val="single" w:sz="4" w:space="0" w:color="auto"/>
              <w:left w:val="single" w:sz="4" w:space="0" w:color="auto"/>
              <w:bottom w:val="single" w:sz="4" w:space="0" w:color="auto"/>
              <w:right w:val="single" w:sz="4" w:space="0" w:color="auto"/>
            </w:tcBorders>
            <w:vAlign w:val="center"/>
          </w:tcPr>
          <w:p w14:paraId="1BB235EE" w14:textId="77777777" w:rsidR="00AE1F83" w:rsidRPr="008E188A" w:rsidRDefault="00AE1F83" w:rsidP="00AE1F83">
            <w:pPr>
              <w:widowControl w:val="0"/>
              <w:tabs>
                <w:tab w:val="left" w:pos="360"/>
              </w:tabs>
              <w:spacing w:after="0" w:line="260" w:lineRule="exact"/>
              <w:outlineLvl w:val="0"/>
              <w:rPr>
                <w:rFonts w:eastAsia="Times New Roman" w:cs="Arial"/>
                <w:b/>
                <w:kern w:val="32"/>
                <w:szCs w:val="20"/>
                <w:lang w:eastAsia="sl-SI"/>
              </w:rPr>
            </w:pPr>
            <w:r w:rsidRPr="008E188A">
              <w:rPr>
                <w:rFonts w:eastAsia="Times New Roman" w:cs="Arial"/>
                <w:b/>
                <w:kern w:val="32"/>
                <w:szCs w:val="20"/>
                <w:lang w:eastAsia="sl-SI"/>
              </w:rPr>
              <w:t>SKUPAJ</w:t>
            </w: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1ECBB7E4" w14:textId="367BC18A" w:rsidR="00AE1F83" w:rsidRPr="008E188A" w:rsidRDefault="00E006AB" w:rsidP="00AE1F83">
            <w:pPr>
              <w:widowControl w:val="0"/>
              <w:spacing w:after="0" w:line="260" w:lineRule="exact"/>
              <w:jc w:val="center"/>
              <w:rPr>
                <w:rFonts w:eastAsia="Times New Roman" w:cs="Arial"/>
                <w:b/>
                <w:szCs w:val="20"/>
              </w:rPr>
            </w:pPr>
            <w:r w:rsidRPr="008E188A">
              <w:rPr>
                <w:rFonts w:eastAsia="Times New Roman" w:cs="Arial"/>
                <w:b/>
                <w:szCs w:val="20"/>
              </w:rPr>
              <w:t>0</w:t>
            </w:r>
          </w:p>
        </w:tc>
        <w:tc>
          <w:tcPr>
            <w:tcW w:w="1647" w:type="dxa"/>
            <w:tcBorders>
              <w:top w:val="single" w:sz="4" w:space="0" w:color="auto"/>
              <w:left w:val="single" w:sz="4" w:space="0" w:color="auto"/>
              <w:bottom w:val="single" w:sz="4" w:space="0" w:color="auto"/>
              <w:right w:val="single" w:sz="4" w:space="0" w:color="auto"/>
            </w:tcBorders>
            <w:vAlign w:val="center"/>
          </w:tcPr>
          <w:p w14:paraId="085A63CC" w14:textId="44BCADBD" w:rsidR="00AE1F83" w:rsidRPr="008E188A" w:rsidRDefault="00E006AB" w:rsidP="00193301">
            <w:pPr>
              <w:widowControl w:val="0"/>
              <w:tabs>
                <w:tab w:val="left" w:pos="360"/>
              </w:tabs>
              <w:spacing w:after="0" w:line="260" w:lineRule="exact"/>
              <w:jc w:val="center"/>
              <w:outlineLvl w:val="0"/>
              <w:rPr>
                <w:rFonts w:eastAsia="Times New Roman" w:cs="Arial"/>
                <w:b/>
                <w:kern w:val="32"/>
                <w:szCs w:val="20"/>
                <w:lang w:eastAsia="sl-SI"/>
              </w:rPr>
            </w:pPr>
            <w:r w:rsidRPr="008E188A">
              <w:rPr>
                <w:rFonts w:eastAsia="Times New Roman" w:cs="Arial"/>
                <w:b/>
                <w:kern w:val="32"/>
                <w:szCs w:val="20"/>
                <w:lang w:eastAsia="sl-SI"/>
              </w:rPr>
              <w:t>0</w:t>
            </w:r>
          </w:p>
        </w:tc>
      </w:tr>
      <w:tr w:rsidR="00AE1F83" w:rsidRPr="00AE1F83" w14:paraId="26BBC683" w14:textId="77777777" w:rsidTr="009518F8">
        <w:trPr>
          <w:cantSplit/>
          <w:trHeight w:val="294"/>
        </w:trPr>
        <w:tc>
          <w:tcPr>
            <w:tcW w:w="9546"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6729D0" w14:textId="77777777" w:rsidR="00AE1F83" w:rsidRPr="008E188A"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proofErr w:type="gramStart"/>
            <w:r w:rsidRPr="008E188A">
              <w:rPr>
                <w:rFonts w:eastAsia="Times New Roman" w:cs="Arial"/>
                <w:b/>
                <w:kern w:val="32"/>
                <w:szCs w:val="20"/>
                <w:lang w:eastAsia="sl-SI"/>
              </w:rPr>
              <w:t>II.</w:t>
            </w:r>
            <w:proofErr w:type="gramEnd"/>
            <w:r w:rsidRPr="008E188A">
              <w:rPr>
                <w:rFonts w:eastAsia="Times New Roman" w:cs="Arial"/>
                <w:b/>
                <w:kern w:val="32"/>
                <w:szCs w:val="20"/>
                <w:lang w:eastAsia="sl-SI"/>
              </w:rPr>
              <w:t>b</w:t>
            </w:r>
            <w:proofErr w:type="spellEnd"/>
            <w:r w:rsidRPr="008E188A">
              <w:rPr>
                <w:rFonts w:eastAsia="Times New Roman" w:cs="Arial"/>
                <w:b/>
                <w:kern w:val="32"/>
                <w:szCs w:val="20"/>
                <w:lang w:eastAsia="sl-SI"/>
              </w:rPr>
              <w:t xml:space="preserve"> Manjkajoče pravice porabe bodo zagotovljene s prerazporeditvijo:</w:t>
            </w:r>
          </w:p>
        </w:tc>
      </w:tr>
      <w:tr w:rsidR="00C26D03" w:rsidRPr="00AE1F83" w14:paraId="32501252" w14:textId="77777777" w:rsidTr="00FA36B2">
        <w:trPr>
          <w:cantSplit/>
          <w:trHeight w:val="100"/>
        </w:trPr>
        <w:tc>
          <w:tcPr>
            <w:tcW w:w="1540" w:type="dxa"/>
            <w:tcBorders>
              <w:top w:val="single" w:sz="4" w:space="0" w:color="auto"/>
              <w:left w:val="single" w:sz="4" w:space="0" w:color="auto"/>
              <w:bottom w:val="single" w:sz="4" w:space="0" w:color="auto"/>
              <w:right w:val="single" w:sz="4" w:space="0" w:color="auto"/>
            </w:tcBorders>
            <w:vAlign w:val="center"/>
          </w:tcPr>
          <w:p w14:paraId="0CBB610A" w14:textId="77777777" w:rsidR="00AE1F83" w:rsidRPr="008E188A" w:rsidRDefault="00AE1F83" w:rsidP="00AE1F83">
            <w:pPr>
              <w:widowControl w:val="0"/>
              <w:spacing w:after="0" w:line="260" w:lineRule="exact"/>
              <w:jc w:val="center"/>
              <w:rPr>
                <w:rFonts w:eastAsia="Times New Roman" w:cs="Arial"/>
                <w:szCs w:val="20"/>
              </w:rPr>
            </w:pPr>
            <w:bookmarkStart w:id="1" w:name="_Hlk200380061"/>
            <w:r w:rsidRPr="008E188A">
              <w:rPr>
                <w:rFonts w:eastAsia="Times New Roman" w:cs="Arial"/>
                <w:szCs w:val="20"/>
              </w:rPr>
              <w:t xml:space="preserve">Ime proračunskega uporabnika </w:t>
            </w:r>
          </w:p>
        </w:tc>
        <w:tc>
          <w:tcPr>
            <w:tcW w:w="3240" w:type="dxa"/>
            <w:tcBorders>
              <w:top w:val="single" w:sz="4" w:space="0" w:color="auto"/>
              <w:left w:val="single" w:sz="4" w:space="0" w:color="auto"/>
              <w:bottom w:val="single" w:sz="4" w:space="0" w:color="auto"/>
              <w:right w:val="single" w:sz="4" w:space="0" w:color="auto"/>
            </w:tcBorders>
            <w:vAlign w:val="center"/>
          </w:tcPr>
          <w:p w14:paraId="0B86811F" w14:textId="77777777" w:rsidR="00AE1F83" w:rsidRPr="008E188A" w:rsidRDefault="00AE1F83" w:rsidP="00AE1F83">
            <w:pPr>
              <w:widowControl w:val="0"/>
              <w:spacing w:after="0" w:line="260" w:lineRule="exact"/>
              <w:jc w:val="center"/>
              <w:rPr>
                <w:rFonts w:eastAsia="Times New Roman" w:cs="Arial"/>
                <w:szCs w:val="20"/>
              </w:rPr>
            </w:pPr>
            <w:r w:rsidRPr="008E188A">
              <w:rPr>
                <w:rFonts w:eastAsia="Times New Roman" w:cs="Arial"/>
                <w:szCs w:val="20"/>
              </w:rPr>
              <w:t>Šifra in naziv ukrepa, projekta</w:t>
            </w:r>
          </w:p>
        </w:tc>
        <w:tc>
          <w:tcPr>
            <w:tcW w:w="1597" w:type="dxa"/>
            <w:tcBorders>
              <w:top w:val="single" w:sz="4" w:space="0" w:color="auto"/>
              <w:left w:val="single" w:sz="4" w:space="0" w:color="auto"/>
              <w:bottom w:val="single" w:sz="4" w:space="0" w:color="auto"/>
              <w:right w:val="single" w:sz="4" w:space="0" w:color="auto"/>
            </w:tcBorders>
            <w:vAlign w:val="center"/>
          </w:tcPr>
          <w:p w14:paraId="4214367D" w14:textId="77777777" w:rsidR="00AE1F83" w:rsidRPr="008E188A" w:rsidRDefault="00AE1F83" w:rsidP="00AE1F83">
            <w:pPr>
              <w:widowControl w:val="0"/>
              <w:spacing w:after="0" w:line="260" w:lineRule="exact"/>
              <w:jc w:val="center"/>
              <w:rPr>
                <w:rFonts w:eastAsia="Times New Roman" w:cs="Arial"/>
                <w:szCs w:val="20"/>
              </w:rPr>
            </w:pPr>
            <w:r w:rsidRPr="008E188A">
              <w:rPr>
                <w:rFonts w:eastAsia="Times New Roman" w:cs="Arial"/>
                <w:szCs w:val="20"/>
              </w:rPr>
              <w:t xml:space="preserve">Šifra in naziv proračunske postavke </w:t>
            </w: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1C7B240B" w14:textId="77777777" w:rsidR="00AE1F83" w:rsidRPr="008E188A" w:rsidRDefault="00AE1F83" w:rsidP="00AE1F83">
            <w:pPr>
              <w:widowControl w:val="0"/>
              <w:spacing w:after="0" w:line="260" w:lineRule="exact"/>
              <w:jc w:val="center"/>
              <w:rPr>
                <w:rFonts w:eastAsia="Times New Roman" w:cs="Arial"/>
                <w:szCs w:val="20"/>
              </w:rPr>
            </w:pPr>
            <w:r w:rsidRPr="008E188A">
              <w:rPr>
                <w:rFonts w:eastAsia="Times New Roman" w:cs="Arial"/>
                <w:szCs w:val="20"/>
              </w:rPr>
              <w:t>Znesek za tekoče leto (t)</w:t>
            </w:r>
          </w:p>
        </w:tc>
        <w:tc>
          <w:tcPr>
            <w:tcW w:w="1647" w:type="dxa"/>
            <w:tcBorders>
              <w:top w:val="single" w:sz="4" w:space="0" w:color="auto"/>
              <w:left w:val="single" w:sz="4" w:space="0" w:color="auto"/>
              <w:bottom w:val="single" w:sz="4" w:space="0" w:color="auto"/>
              <w:right w:val="single" w:sz="4" w:space="0" w:color="auto"/>
            </w:tcBorders>
            <w:vAlign w:val="center"/>
          </w:tcPr>
          <w:p w14:paraId="3B226A2D" w14:textId="77777777" w:rsidR="00AE1F83" w:rsidRPr="008E188A" w:rsidRDefault="00AE1F83" w:rsidP="00AE1F83">
            <w:pPr>
              <w:widowControl w:val="0"/>
              <w:spacing w:after="0" w:line="260" w:lineRule="exact"/>
              <w:jc w:val="center"/>
              <w:rPr>
                <w:rFonts w:eastAsia="Times New Roman" w:cs="Arial"/>
                <w:szCs w:val="20"/>
              </w:rPr>
            </w:pPr>
            <w:r w:rsidRPr="008E188A">
              <w:rPr>
                <w:rFonts w:eastAsia="Times New Roman" w:cs="Arial"/>
                <w:szCs w:val="20"/>
              </w:rPr>
              <w:t xml:space="preserve">Znesek za t + 1 </w:t>
            </w:r>
          </w:p>
        </w:tc>
      </w:tr>
      <w:tr w:rsidR="003617D0" w:rsidRPr="00AE1F83" w14:paraId="0A59C6B8" w14:textId="77777777" w:rsidTr="00FA36B2">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44DBA2B0" w14:textId="1748CAE7" w:rsidR="003617D0" w:rsidRPr="008E188A" w:rsidRDefault="003617D0" w:rsidP="003617D0">
            <w:pPr>
              <w:widowControl w:val="0"/>
              <w:tabs>
                <w:tab w:val="left" w:pos="360"/>
              </w:tabs>
              <w:spacing w:after="0" w:line="260" w:lineRule="exact"/>
              <w:outlineLvl w:val="0"/>
              <w:rPr>
                <w:rFonts w:eastAsia="Times New Roman" w:cs="Arial"/>
                <w:bCs/>
                <w:kern w:val="32"/>
                <w:szCs w:val="20"/>
                <w:lang w:eastAsia="sl-SI"/>
              </w:rPr>
            </w:pPr>
            <w:bookmarkStart w:id="2" w:name="_Hlk200377993"/>
            <w:r w:rsidRPr="008E188A">
              <w:rPr>
                <w:rFonts w:eastAsia="Times New Roman" w:cs="Arial"/>
                <w:bCs/>
                <w:kern w:val="32"/>
                <w:szCs w:val="20"/>
                <w:lang w:eastAsia="sl-SI"/>
              </w:rPr>
              <w:t>Ministrstvo za solidarno prihodnost</w:t>
            </w:r>
          </w:p>
        </w:tc>
        <w:tc>
          <w:tcPr>
            <w:tcW w:w="3240" w:type="dxa"/>
            <w:tcBorders>
              <w:top w:val="single" w:sz="4" w:space="0" w:color="auto"/>
              <w:left w:val="single" w:sz="4" w:space="0" w:color="auto"/>
              <w:bottom w:val="single" w:sz="4" w:space="0" w:color="auto"/>
              <w:right w:val="single" w:sz="4" w:space="0" w:color="auto"/>
            </w:tcBorders>
            <w:vAlign w:val="center"/>
          </w:tcPr>
          <w:p w14:paraId="38FD1E0B" w14:textId="405DF00A" w:rsidR="003617D0" w:rsidRPr="008E188A" w:rsidRDefault="003617D0" w:rsidP="003617D0">
            <w:pPr>
              <w:widowControl w:val="0"/>
              <w:tabs>
                <w:tab w:val="left" w:pos="360"/>
              </w:tabs>
              <w:spacing w:after="0" w:line="260" w:lineRule="exact"/>
              <w:outlineLvl w:val="0"/>
              <w:rPr>
                <w:rFonts w:eastAsia="Times New Roman" w:cs="Arial"/>
                <w:bCs/>
                <w:kern w:val="32"/>
                <w:szCs w:val="20"/>
                <w:lang w:eastAsia="sl-SI"/>
              </w:rPr>
            </w:pPr>
            <w:r>
              <w:rPr>
                <w:rFonts w:cs="Arial"/>
                <w:lang w:eastAsia="sl-SI"/>
              </w:rPr>
              <w:t>2611-11-0028</w:t>
            </w:r>
            <w:r w:rsidRPr="008E188A">
              <w:rPr>
                <w:rFonts w:cs="Arial"/>
                <w:lang w:eastAsia="sl-SI"/>
              </w:rPr>
              <w:t xml:space="preserve"> </w:t>
            </w:r>
            <w:r>
              <w:rPr>
                <w:rFonts w:cs="Arial"/>
                <w:lang w:eastAsia="sl-SI"/>
              </w:rPr>
              <w:t>Izvajanje dejavnosti varstveno-delovnih centrov</w:t>
            </w:r>
          </w:p>
        </w:tc>
        <w:tc>
          <w:tcPr>
            <w:tcW w:w="1597" w:type="dxa"/>
            <w:tcBorders>
              <w:top w:val="single" w:sz="4" w:space="0" w:color="auto"/>
              <w:left w:val="single" w:sz="4" w:space="0" w:color="auto"/>
              <w:bottom w:val="single" w:sz="4" w:space="0" w:color="auto"/>
              <w:right w:val="single" w:sz="4" w:space="0" w:color="auto"/>
            </w:tcBorders>
            <w:vAlign w:val="center"/>
          </w:tcPr>
          <w:p w14:paraId="6176593F" w14:textId="047F9881" w:rsidR="003617D0" w:rsidRPr="008E188A" w:rsidRDefault="003617D0" w:rsidP="003617D0">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iCs/>
                <w:color w:val="000000"/>
                <w:kern w:val="32"/>
                <w:szCs w:val="20"/>
                <w:lang w:eastAsia="sl-SI"/>
              </w:rPr>
              <w:t>231139</w:t>
            </w:r>
            <w:r w:rsidRPr="008E188A">
              <w:rPr>
                <w:rFonts w:eastAsia="Times New Roman" w:cs="Arial"/>
                <w:bCs/>
                <w:iCs/>
                <w:color w:val="000000"/>
                <w:kern w:val="32"/>
                <w:szCs w:val="20"/>
                <w:lang w:eastAsia="sl-SI"/>
              </w:rPr>
              <w:t>-</w:t>
            </w:r>
            <w:r w:rsidRPr="008E188A">
              <w:t xml:space="preserve"> </w:t>
            </w:r>
            <w:r>
              <w:t>Dejavnost varstveno-delovnih centrov</w:t>
            </w: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144AAA25" w14:textId="59A6A309" w:rsidR="003617D0" w:rsidRPr="008E188A" w:rsidRDefault="003617D0" w:rsidP="003617D0">
            <w:pPr>
              <w:widowControl w:val="0"/>
              <w:tabs>
                <w:tab w:val="left" w:pos="360"/>
              </w:tabs>
              <w:spacing w:after="0" w:line="260" w:lineRule="exact"/>
              <w:jc w:val="center"/>
              <w:outlineLvl w:val="0"/>
              <w:rPr>
                <w:rFonts w:eastAsia="Times New Roman" w:cs="Arial"/>
                <w:bCs/>
                <w:kern w:val="32"/>
                <w:szCs w:val="20"/>
                <w:lang w:eastAsia="sl-SI"/>
              </w:rPr>
            </w:pPr>
            <w:r w:rsidRPr="008E188A">
              <w:t xml:space="preserve">    </w:t>
            </w:r>
            <w:r>
              <w:rPr>
                <w:rFonts w:eastAsia="Times New Roman" w:cs="Arial"/>
                <w:bCs/>
                <w:kern w:val="32"/>
                <w:szCs w:val="20"/>
                <w:lang w:eastAsia="sl-SI"/>
              </w:rPr>
              <w:t>3.517.924,76</w:t>
            </w:r>
            <w:r w:rsidRPr="008E188A">
              <w:rPr>
                <w:rFonts w:eastAsia="Times New Roman" w:cs="Arial"/>
                <w:bCs/>
                <w:kern w:val="32"/>
                <w:szCs w:val="20"/>
                <w:lang w:eastAsia="sl-SI"/>
              </w:rPr>
              <w:t xml:space="preserve"> EUR</w:t>
            </w:r>
          </w:p>
        </w:tc>
        <w:tc>
          <w:tcPr>
            <w:tcW w:w="1647" w:type="dxa"/>
            <w:tcBorders>
              <w:top w:val="single" w:sz="4" w:space="0" w:color="auto"/>
              <w:left w:val="single" w:sz="4" w:space="0" w:color="auto"/>
              <w:bottom w:val="single" w:sz="4" w:space="0" w:color="auto"/>
              <w:right w:val="single" w:sz="4" w:space="0" w:color="auto"/>
            </w:tcBorders>
            <w:vAlign w:val="center"/>
          </w:tcPr>
          <w:p w14:paraId="0F6E0245" w14:textId="1476A923" w:rsidR="003617D0" w:rsidRPr="008E188A" w:rsidRDefault="003617D0" w:rsidP="003617D0">
            <w:pPr>
              <w:widowControl w:val="0"/>
              <w:tabs>
                <w:tab w:val="left" w:pos="360"/>
              </w:tabs>
              <w:spacing w:after="0" w:line="260" w:lineRule="exact"/>
              <w:jc w:val="center"/>
              <w:outlineLvl w:val="0"/>
              <w:rPr>
                <w:rFonts w:eastAsia="Times New Roman" w:cs="Arial"/>
                <w:bCs/>
                <w:kern w:val="32"/>
                <w:szCs w:val="20"/>
                <w:lang w:eastAsia="sl-SI"/>
              </w:rPr>
            </w:pPr>
            <w:r w:rsidRPr="008E188A">
              <w:rPr>
                <w:rFonts w:eastAsia="Times New Roman" w:cs="Arial"/>
                <w:bCs/>
                <w:kern w:val="32"/>
                <w:szCs w:val="20"/>
                <w:lang w:eastAsia="sl-SI"/>
              </w:rPr>
              <w:t>0</w:t>
            </w:r>
          </w:p>
        </w:tc>
      </w:tr>
      <w:tr w:rsidR="003617D0" w:rsidRPr="00AE1F83" w14:paraId="756BB9D6" w14:textId="77777777" w:rsidTr="00FA36B2">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0FC27F32" w14:textId="5E43BB29" w:rsidR="003617D0" w:rsidRPr="008E188A" w:rsidRDefault="003617D0" w:rsidP="003617D0">
            <w:pPr>
              <w:widowControl w:val="0"/>
              <w:tabs>
                <w:tab w:val="left" w:pos="360"/>
              </w:tabs>
              <w:spacing w:after="0" w:line="260" w:lineRule="exact"/>
              <w:outlineLvl w:val="0"/>
              <w:rPr>
                <w:rFonts w:eastAsia="Times New Roman" w:cs="Arial"/>
                <w:bCs/>
                <w:kern w:val="32"/>
                <w:szCs w:val="20"/>
                <w:lang w:eastAsia="sl-SI"/>
              </w:rPr>
            </w:pPr>
            <w:r w:rsidRPr="008E188A">
              <w:rPr>
                <w:rFonts w:eastAsia="Times New Roman" w:cs="Arial"/>
                <w:bCs/>
                <w:kern w:val="32"/>
                <w:szCs w:val="20"/>
                <w:lang w:eastAsia="sl-SI"/>
              </w:rPr>
              <w:t>Ministrstvo za solidarno prihodnost</w:t>
            </w:r>
          </w:p>
        </w:tc>
        <w:tc>
          <w:tcPr>
            <w:tcW w:w="3240" w:type="dxa"/>
            <w:tcBorders>
              <w:top w:val="single" w:sz="4" w:space="0" w:color="auto"/>
              <w:left w:val="single" w:sz="4" w:space="0" w:color="auto"/>
              <w:bottom w:val="single" w:sz="4" w:space="0" w:color="auto"/>
              <w:right w:val="single" w:sz="4" w:space="0" w:color="auto"/>
            </w:tcBorders>
            <w:vAlign w:val="center"/>
          </w:tcPr>
          <w:p w14:paraId="33965311" w14:textId="4D75C628" w:rsidR="003617D0" w:rsidRPr="00411B4D" w:rsidRDefault="003617D0" w:rsidP="003617D0">
            <w:pPr>
              <w:widowControl w:val="0"/>
              <w:tabs>
                <w:tab w:val="left" w:pos="360"/>
              </w:tabs>
              <w:spacing w:after="0" w:line="260" w:lineRule="exact"/>
              <w:outlineLvl w:val="0"/>
              <w:rPr>
                <w:rFonts w:cs="Arial"/>
                <w:lang w:eastAsia="sl-SI"/>
              </w:rPr>
            </w:pPr>
            <w:r>
              <w:rPr>
                <w:rFonts w:cs="Arial"/>
                <w:lang w:eastAsia="sl-SI"/>
              </w:rPr>
              <w:t>2611-11-0028</w:t>
            </w:r>
            <w:r w:rsidRPr="008E188A">
              <w:rPr>
                <w:rFonts w:cs="Arial"/>
                <w:lang w:eastAsia="sl-SI"/>
              </w:rPr>
              <w:t xml:space="preserve"> </w:t>
            </w:r>
            <w:r>
              <w:rPr>
                <w:rFonts w:cs="Arial"/>
                <w:lang w:eastAsia="sl-SI"/>
              </w:rPr>
              <w:t>Izvajanje dejavnosti varstveno-delovnih centrov</w:t>
            </w:r>
          </w:p>
        </w:tc>
        <w:tc>
          <w:tcPr>
            <w:tcW w:w="1597" w:type="dxa"/>
            <w:tcBorders>
              <w:top w:val="single" w:sz="4" w:space="0" w:color="auto"/>
              <w:left w:val="single" w:sz="4" w:space="0" w:color="auto"/>
              <w:bottom w:val="single" w:sz="4" w:space="0" w:color="auto"/>
              <w:right w:val="single" w:sz="4" w:space="0" w:color="auto"/>
            </w:tcBorders>
            <w:vAlign w:val="center"/>
          </w:tcPr>
          <w:p w14:paraId="28FD8BF8" w14:textId="3BCC7AA2" w:rsidR="003617D0" w:rsidRPr="00411B4D" w:rsidRDefault="003617D0" w:rsidP="003617D0">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231811- Institucionalno varstvo v zavodih za usposabljanje</w:t>
            </w: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21EF65F0" w14:textId="684715E3" w:rsidR="003617D0" w:rsidRPr="00411B4D" w:rsidRDefault="003617D0" w:rsidP="003617D0">
            <w:pPr>
              <w:widowControl w:val="0"/>
              <w:tabs>
                <w:tab w:val="left" w:pos="360"/>
              </w:tabs>
              <w:spacing w:after="0" w:line="260" w:lineRule="exact"/>
              <w:jc w:val="center"/>
              <w:outlineLvl w:val="0"/>
            </w:pPr>
            <w:r w:rsidRPr="008E188A">
              <w:t xml:space="preserve">    </w:t>
            </w:r>
            <w:r>
              <w:t>244.582,00</w:t>
            </w:r>
            <w:r w:rsidRPr="00411B4D">
              <w:t xml:space="preserve"> EUR</w:t>
            </w:r>
          </w:p>
        </w:tc>
        <w:tc>
          <w:tcPr>
            <w:tcW w:w="1647" w:type="dxa"/>
            <w:tcBorders>
              <w:top w:val="single" w:sz="4" w:space="0" w:color="auto"/>
              <w:left w:val="single" w:sz="4" w:space="0" w:color="auto"/>
              <w:bottom w:val="single" w:sz="4" w:space="0" w:color="auto"/>
              <w:right w:val="single" w:sz="4" w:space="0" w:color="auto"/>
            </w:tcBorders>
            <w:vAlign w:val="center"/>
          </w:tcPr>
          <w:p w14:paraId="78266E8B" w14:textId="787181D4" w:rsidR="003617D0" w:rsidRPr="008E188A" w:rsidRDefault="003617D0" w:rsidP="003617D0">
            <w:pPr>
              <w:widowControl w:val="0"/>
              <w:tabs>
                <w:tab w:val="left" w:pos="360"/>
              </w:tabs>
              <w:spacing w:after="0" w:line="260" w:lineRule="exact"/>
              <w:jc w:val="center"/>
              <w:outlineLvl w:val="0"/>
              <w:rPr>
                <w:rFonts w:eastAsia="Times New Roman" w:cs="Arial"/>
                <w:bCs/>
                <w:kern w:val="32"/>
                <w:szCs w:val="20"/>
                <w:lang w:eastAsia="sl-SI"/>
              </w:rPr>
            </w:pPr>
            <w:r w:rsidRPr="008E188A">
              <w:rPr>
                <w:rFonts w:eastAsia="Times New Roman" w:cs="Arial"/>
                <w:bCs/>
                <w:kern w:val="32"/>
                <w:szCs w:val="20"/>
                <w:lang w:eastAsia="sl-SI"/>
              </w:rPr>
              <w:t>0</w:t>
            </w:r>
          </w:p>
        </w:tc>
      </w:tr>
      <w:tr w:rsidR="003617D0" w:rsidRPr="00AE1F83" w14:paraId="169F6852" w14:textId="77777777" w:rsidTr="00FA36B2">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2DDB836F" w14:textId="358E9961" w:rsidR="003617D0" w:rsidRPr="008E188A" w:rsidRDefault="003617D0" w:rsidP="003617D0">
            <w:pPr>
              <w:widowControl w:val="0"/>
              <w:tabs>
                <w:tab w:val="left" w:pos="360"/>
              </w:tabs>
              <w:spacing w:after="0" w:line="260" w:lineRule="exact"/>
              <w:outlineLvl w:val="0"/>
              <w:rPr>
                <w:rFonts w:eastAsia="Times New Roman" w:cs="Arial"/>
                <w:bCs/>
                <w:kern w:val="32"/>
                <w:szCs w:val="20"/>
                <w:lang w:eastAsia="sl-SI"/>
              </w:rPr>
            </w:pPr>
            <w:r w:rsidRPr="008E188A">
              <w:rPr>
                <w:rFonts w:eastAsia="Times New Roman" w:cs="Arial"/>
                <w:bCs/>
                <w:kern w:val="32"/>
                <w:szCs w:val="20"/>
                <w:lang w:eastAsia="sl-SI"/>
              </w:rPr>
              <w:t>Ministrstvo za solidarno prihodnost</w:t>
            </w:r>
          </w:p>
        </w:tc>
        <w:tc>
          <w:tcPr>
            <w:tcW w:w="3240" w:type="dxa"/>
            <w:tcBorders>
              <w:top w:val="single" w:sz="4" w:space="0" w:color="auto"/>
              <w:left w:val="single" w:sz="4" w:space="0" w:color="auto"/>
              <w:bottom w:val="single" w:sz="4" w:space="0" w:color="auto"/>
              <w:right w:val="single" w:sz="4" w:space="0" w:color="auto"/>
            </w:tcBorders>
            <w:vAlign w:val="center"/>
          </w:tcPr>
          <w:p w14:paraId="594E1543" w14:textId="3A9EDF5A" w:rsidR="003617D0" w:rsidRDefault="003617D0" w:rsidP="003617D0">
            <w:pPr>
              <w:widowControl w:val="0"/>
              <w:tabs>
                <w:tab w:val="left" w:pos="360"/>
              </w:tabs>
              <w:spacing w:after="0" w:line="260" w:lineRule="exact"/>
              <w:outlineLvl w:val="0"/>
              <w:rPr>
                <w:rFonts w:cs="Arial"/>
                <w:lang w:eastAsia="sl-SI"/>
              </w:rPr>
            </w:pPr>
            <w:r>
              <w:rPr>
                <w:rFonts w:cs="Arial"/>
                <w:lang w:eastAsia="sl-SI"/>
              </w:rPr>
              <w:t>2720-25-0513</w:t>
            </w:r>
            <w:r w:rsidRPr="008E188A">
              <w:rPr>
                <w:rFonts w:cs="Arial"/>
                <w:lang w:eastAsia="sl-SI"/>
              </w:rPr>
              <w:t xml:space="preserve"> </w:t>
            </w:r>
            <w:r w:rsidRPr="00622A87">
              <w:rPr>
                <w:rFonts w:cs="Arial"/>
                <w:lang w:eastAsia="sl-SI"/>
              </w:rPr>
              <w:t>Vzpostavitev modela kakovosti obravnave v DSO</w:t>
            </w:r>
          </w:p>
        </w:tc>
        <w:tc>
          <w:tcPr>
            <w:tcW w:w="1597" w:type="dxa"/>
            <w:tcBorders>
              <w:top w:val="single" w:sz="4" w:space="0" w:color="auto"/>
              <w:left w:val="single" w:sz="4" w:space="0" w:color="auto"/>
              <w:bottom w:val="single" w:sz="4" w:space="0" w:color="auto"/>
              <w:right w:val="single" w:sz="4" w:space="0" w:color="auto"/>
            </w:tcBorders>
            <w:vAlign w:val="center"/>
          </w:tcPr>
          <w:p w14:paraId="23928050" w14:textId="7BEB539D" w:rsidR="003617D0" w:rsidRDefault="003617D0" w:rsidP="003617D0">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230396 –</w:t>
            </w:r>
            <w:r w:rsidRPr="00411B4D">
              <w:rPr>
                <w:rFonts w:eastAsia="Times New Roman" w:cs="Arial"/>
                <w:bCs/>
                <w:iCs/>
                <w:color w:val="000000"/>
                <w:kern w:val="32"/>
                <w:szCs w:val="20"/>
                <w:lang w:eastAsia="sl-SI"/>
              </w:rPr>
              <w:t xml:space="preserve"> </w:t>
            </w:r>
            <w:r w:rsidRPr="00622A87">
              <w:rPr>
                <w:rFonts w:eastAsia="Times New Roman" w:cs="Arial"/>
                <w:bCs/>
                <w:iCs/>
                <w:color w:val="000000"/>
                <w:kern w:val="32"/>
                <w:szCs w:val="20"/>
                <w:lang w:eastAsia="sl-SI"/>
              </w:rPr>
              <w:t>Zagotavljanje kakovosti in varnosti obravnave pri izvajalcu</w:t>
            </w:r>
            <w:r>
              <w:rPr>
                <w:rFonts w:eastAsia="Times New Roman" w:cs="Arial"/>
                <w:bCs/>
                <w:iCs/>
                <w:color w:val="000000"/>
                <w:kern w:val="32"/>
                <w:szCs w:val="20"/>
                <w:lang w:eastAsia="sl-SI"/>
              </w:rPr>
              <w:t xml:space="preserve"> po ZZUKDPSS</w:t>
            </w: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46512FCA" w14:textId="0DF398A9" w:rsidR="003617D0" w:rsidRPr="008E188A" w:rsidRDefault="003617D0" w:rsidP="003617D0">
            <w:pPr>
              <w:widowControl w:val="0"/>
              <w:tabs>
                <w:tab w:val="left" w:pos="360"/>
              </w:tabs>
              <w:spacing w:after="0" w:line="260" w:lineRule="exact"/>
              <w:jc w:val="center"/>
              <w:outlineLvl w:val="0"/>
            </w:pPr>
            <w:r>
              <w:t>225.200,00</w:t>
            </w:r>
            <w:r w:rsidRPr="00411B4D">
              <w:t xml:space="preserve"> EUR</w:t>
            </w:r>
          </w:p>
        </w:tc>
        <w:tc>
          <w:tcPr>
            <w:tcW w:w="1647" w:type="dxa"/>
            <w:tcBorders>
              <w:top w:val="single" w:sz="4" w:space="0" w:color="auto"/>
              <w:left w:val="single" w:sz="4" w:space="0" w:color="auto"/>
              <w:bottom w:val="single" w:sz="4" w:space="0" w:color="auto"/>
              <w:right w:val="single" w:sz="4" w:space="0" w:color="auto"/>
            </w:tcBorders>
            <w:vAlign w:val="center"/>
          </w:tcPr>
          <w:p w14:paraId="33A33119" w14:textId="55345127" w:rsidR="003617D0" w:rsidRPr="008E188A" w:rsidRDefault="003617D0" w:rsidP="003617D0">
            <w:pPr>
              <w:widowControl w:val="0"/>
              <w:tabs>
                <w:tab w:val="left" w:pos="360"/>
              </w:tabs>
              <w:spacing w:after="0" w:line="260" w:lineRule="exact"/>
              <w:jc w:val="center"/>
              <w:outlineLvl w:val="0"/>
              <w:rPr>
                <w:rFonts w:eastAsia="Times New Roman" w:cs="Arial"/>
                <w:bCs/>
                <w:kern w:val="32"/>
                <w:szCs w:val="20"/>
                <w:lang w:eastAsia="sl-SI"/>
              </w:rPr>
            </w:pPr>
            <w:r w:rsidRPr="008E188A">
              <w:rPr>
                <w:rFonts w:eastAsia="Times New Roman" w:cs="Arial"/>
                <w:bCs/>
                <w:kern w:val="32"/>
                <w:szCs w:val="20"/>
                <w:lang w:eastAsia="sl-SI"/>
              </w:rPr>
              <w:t>0</w:t>
            </w:r>
          </w:p>
        </w:tc>
      </w:tr>
      <w:tr w:rsidR="003617D0" w:rsidRPr="00AE1F83" w14:paraId="454E18A1" w14:textId="77777777" w:rsidTr="00FA36B2">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4DC22F2B" w14:textId="531A2321" w:rsidR="003617D0" w:rsidRPr="008E188A" w:rsidRDefault="003617D0" w:rsidP="003617D0">
            <w:pPr>
              <w:widowControl w:val="0"/>
              <w:tabs>
                <w:tab w:val="left" w:pos="360"/>
              </w:tabs>
              <w:spacing w:after="0" w:line="260" w:lineRule="exact"/>
              <w:outlineLvl w:val="0"/>
              <w:rPr>
                <w:rFonts w:eastAsia="Times New Roman" w:cs="Arial"/>
                <w:bCs/>
                <w:kern w:val="32"/>
                <w:szCs w:val="20"/>
                <w:lang w:eastAsia="sl-SI"/>
              </w:rPr>
            </w:pPr>
            <w:r w:rsidRPr="008E188A">
              <w:rPr>
                <w:rFonts w:eastAsia="Times New Roman" w:cs="Arial"/>
                <w:bCs/>
                <w:kern w:val="32"/>
                <w:szCs w:val="20"/>
                <w:lang w:eastAsia="sl-SI"/>
              </w:rPr>
              <w:t>Ministrstvo za solidarno prihodnost</w:t>
            </w:r>
          </w:p>
        </w:tc>
        <w:tc>
          <w:tcPr>
            <w:tcW w:w="3240" w:type="dxa"/>
            <w:tcBorders>
              <w:top w:val="single" w:sz="4" w:space="0" w:color="auto"/>
              <w:left w:val="single" w:sz="4" w:space="0" w:color="auto"/>
              <w:bottom w:val="single" w:sz="4" w:space="0" w:color="auto"/>
              <w:right w:val="single" w:sz="4" w:space="0" w:color="auto"/>
            </w:tcBorders>
            <w:vAlign w:val="center"/>
          </w:tcPr>
          <w:p w14:paraId="2D986E6C" w14:textId="2CC27A49" w:rsidR="003617D0" w:rsidRDefault="003617D0" w:rsidP="003617D0">
            <w:pPr>
              <w:widowControl w:val="0"/>
              <w:tabs>
                <w:tab w:val="left" w:pos="360"/>
              </w:tabs>
              <w:spacing w:after="0" w:line="260" w:lineRule="exact"/>
              <w:outlineLvl w:val="0"/>
              <w:rPr>
                <w:rFonts w:cs="Arial"/>
                <w:lang w:eastAsia="sl-SI"/>
              </w:rPr>
            </w:pPr>
            <w:r>
              <w:rPr>
                <w:rFonts w:cs="Arial"/>
                <w:lang w:eastAsia="sl-SI"/>
              </w:rPr>
              <w:t>2720-25-0513</w:t>
            </w:r>
            <w:r w:rsidRPr="008E188A">
              <w:rPr>
                <w:rFonts w:cs="Arial"/>
                <w:lang w:eastAsia="sl-SI"/>
              </w:rPr>
              <w:t xml:space="preserve"> </w:t>
            </w:r>
            <w:r w:rsidRPr="00622A87">
              <w:rPr>
                <w:rFonts w:cs="Arial"/>
                <w:lang w:eastAsia="sl-SI"/>
              </w:rPr>
              <w:t>Vzpostavitev modela kakovosti obravnave v DSO</w:t>
            </w:r>
          </w:p>
        </w:tc>
        <w:tc>
          <w:tcPr>
            <w:tcW w:w="1597" w:type="dxa"/>
            <w:tcBorders>
              <w:top w:val="single" w:sz="4" w:space="0" w:color="auto"/>
              <w:left w:val="single" w:sz="4" w:space="0" w:color="auto"/>
              <w:bottom w:val="single" w:sz="4" w:space="0" w:color="auto"/>
              <w:right w:val="single" w:sz="4" w:space="0" w:color="auto"/>
            </w:tcBorders>
            <w:vAlign w:val="center"/>
          </w:tcPr>
          <w:p w14:paraId="4BD0EAFE" w14:textId="3BDA1F6E" w:rsidR="003617D0" w:rsidRDefault="003617D0" w:rsidP="003617D0">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230400 –</w:t>
            </w:r>
            <w:r w:rsidRPr="00411B4D">
              <w:rPr>
                <w:rFonts w:eastAsia="Times New Roman" w:cs="Arial"/>
                <w:bCs/>
                <w:iCs/>
                <w:color w:val="000000"/>
                <w:kern w:val="32"/>
                <w:szCs w:val="20"/>
                <w:lang w:eastAsia="sl-SI"/>
              </w:rPr>
              <w:t xml:space="preserve"> </w:t>
            </w:r>
            <w:r w:rsidRPr="00622A87">
              <w:rPr>
                <w:rFonts w:eastAsia="Times New Roman" w:cs="Arial"/>
                <w:bCs/>
                <w:iCs/>
                <w:color w:val="000000"/>
                <w:kern w:val="32"/>
                <w:szCs w:val="20"/>
                <w:lang w:eastAsia="sl-SI"/>
              </w:rPr>
              <w:t>Kadrovske štipendije</w:t>
            </w:r>
            <w:r>
              <w:rPr>
                <w:rFonts w:eastAsia="Times New Roman" w:cs="Arial"/>
                <w:bCs/>
                <w:iCs/>
                <w:color w:val="000000"/>
                <w:kern w:val="32"/>
                <w:szCs w:val="20"/>
                <w:lang w:eastAsia="sl-SI"/>
              </w:rPr>
              <w:t xml:space="preserve"> po ZZUKDPSS</w:t>
            </w: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28D3F03C" w14:textId="39F4A1CB" w:rsidR="003617D0" w:rsidRPr="008E188A" w:rsidRDefault="003617D0" w:rsidP="003617D0">
            <w:pPr>
              <w:widowControl w:val="0"/>
              <w:tabs>
                <w:tab w:val="left" w:pos="360"/>
              </w:tabs>
              <w:spacing w:after="0" w:line="260" w:lineRule="exact"/>
              <w:jc w:val="center"/>
              <w:outlineLvl w:val="0"/>
            </w:pPr>
            <w:r>
              <w:t>190.600,00</w:t>
            </w:r>
            <w:r w:rsidRPr="00411B4D">
              <w:t xml:space="preserve"> EUR</w:t>
            </w:r>
          </w:p>
        </w:tc>
        <w:tc>
          <w:tcPr>
            <w:tcW w:w="1647" w:type="dxa"/>
            <w:tcBorders>
              <w:top w:val="single" w:sz="4" w:space="0" w:color="auto"/>
              <w:left w:val="single" w:sz="4" w:space="0" w:color="auto"/>
              <w:bottom w:val="single" w:sz="4" w:space="0" w:color="auto"/>
              <w:right w:val="single" w:sz="4" w:space="0" w:color="auto"/>
            </w:tcBorders>
            <w:vAlign w:val="center"/>
          </w:tcPr>
          <w:p w14:paraId="65B3FF18" w14:textId="78EFB29F" w:rsidR="003617D0" w:rsidRPr="008E188A" w:rsidRDefault="003617D0" w:rsidP="003617D0">
            <w:pPr>
              <w:widowControl w:val="0"/>
              <w:tabs>
                <w:tab w:val="left" w:pos="360"/>
              </w:tabs>
              <w:spacing w:after="0" w:line="260" w:lineRule="exact"/>
              <w:jc w:val="center"/>
              <w:outlineLvl w:val="0"/>
              <w:rPr>
                <w:rFonts w:eastAsia="Times New Roman" w:cs="Arial"/>
                <w:bCs/>
                <w:kern w:val="32"/>
                <w:szCs w:val="20"/>
                <w:lang w:eastAsia="sl-SI"/>
              </w:rPr>
            </w:pPr>
            <w:r w:rsidRPr="008E188A">
              <w:rPr>
                <w:rFonts w:eastAsia="Times New Roman" w:cs="Arial"/>
                <w:bCs/>
                <w:kern w:val="32"/>
                <w:szCs w:val="20"/>
                <w:lang w:eastAsia="sl-SI"/>
              </w:rPr>
              <w:t>0</w:t>
            </w:r>
          </w:p>
        </w:tc>
      </w:tr>
      <w:tr w:rsidR="003617D0" w:rsidRPr="00AE1F83" w14:paraId="1A1AC349" w14:textId="77777777" w:rsidTr="00FA36B2">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23350BF2" w14:textId="2810F803" w:rsidR="003617D0" w:rsidRPr="008E188A" w:rsidRDefault="003617D0" w:rsidP="003617D0">
            <w:pPr>
              <w:widowControl w:val="0"/>
              <w:tabs>
                <w:tab w:val="left" w:pos="360"/>
              </w:tabs>
              <w:spacing w:after="0" w:line="260" w:lineRule="exact"/>
              <w:outlineLvl w:val="0"/>
              <w:rPr>
                <w:rFonts w:eastAsia="Times New Roman" w:cs="Arial"/>
                <w:bCs/>
                <w:kern w:val="32"/>
                <w:szCs w:val="20"/>
                <w:lang w:eastAsia="sl-SI"/>
              </w:rPr>
            </w:pPr>
            <w:r w:rsidRPr="008E188A">
              <w:rPr>
                <w:rFonts w:eastAsia="Times New Roman" w:cs="Arial"/>
                <w:bCs/>
                <w:kern w:val="32"/>
                <w:szCs w:val="20"/>
                <w:lang w:eastAsia="sl-SI"/>
              </w:rPr>
              <w:t>Ministrstvo za solidarno prihodnost</w:t>
            </w:r>
          </w:p>
        </w:tc>
        <w:tc>
          <w:tcPr>
            <w:tcW w:w="3240" w:type="dxa"/>
            <w:tcBorders>
              <w:top w:val="single" w:sz="4" w:space="0" w:color="auto"/>
              <w:left w:val="single" w:sz="4" w:space="0" w:color="auto"/>
              <w:bottom w:val="single" w:sz="4" w:space="0" w:color="auto"/>
              <w:right w:val="single" w:sz="4" w:space="0" w:color="auto"/>
            </w:tcBorders>
            <w:vAlign w:val="center"/>
          </w:tcPr>
          <w:p w14:paraId="45180394" w14:textId="6B8FBD73" w:rsidR="003617D0" w:rsidRPr="00411B4D" w:rsidRDefault="003617D0" w:rsidP="003617D0">
            <w:pPr>
              <w:widowControl w:val="0"/>
              <w:tabs>
                <w:tab w:val="left" w:pos="360"/>
              </w:tabs>
              <w:spacing w:after="0" w:line="260" w:lineRule="exact"/>
              <w:outlineLvl w:val="0"/>
              <w:rPr>
                <w:rFonts w:cs="Arial"/>
                <w:lang w:eastAsia="sl-SI"/>
              </w:rPr>
            </w:pPr>
            <w:r>
              <w:rPr>
                <w:rFonts w:cs="Arial"/>
                <w:lang w:eastAsia="sl-SI"/>
              </w:rPr>
              <w:t>2611-20-0002</w:t>
            </w:r>
            <w:r w:rsidRPr="008E188A">
              <w:rPr>
                <w:rFonts w:cs="Arial"/>
                <w:lang w:eastAsia="sl-SI"/>
              </w:rPr>
              <w:t xml:space="preserve"> </w:t>
            </w:r>
            <w:proofErr w:type="spellStart"/>
            <w:r w:rsidRPr="00B77D7E">
              <w:rPr>
                <w:rFonts w:cs="Arial"/>
                <w:lang w:eastAsia="sl-SI"/>
              </w:rPr>
              <w:t>Novogr</w:t>
            </w:r>
            <w:proofErr w:type="spellEnd"/>
            <w:r w:rsidRPr="00B77D7E">
              <w:rPr>
                <w:rFonts w:cs="Arial"/>
                <w:lang w:eastAsia="sl-SI"/>
              </w:rPr>
              <w:t>.</w:t>
            </w:r>
            <w:proofErr w:type="gramStart"/>
            <w:r w:rsidRPr="00B77D7E">
              <w:rPr>
                <w:rFonts w:cs="Arial"/>
                <w:lang w:eastAsia="sl-SI"/>
              </w:rPr>
              <w:t>,</w:t>
            </w:r>
            <w:proofErr w:type="spellStart"/>
            <w:proofErr w:type="gramEnd"/>
            <w:r w:rsidRPr="00B77D7E">
              <w:rPr>
                <w:rFonts w:cs="Arial"/>
                <w:lang w:eastAsia="sl-SI"/>
              </w:rPr>
              <w:t>adapt</w:t>
            </w:r>
            <w:proofErr w:type="spellEnd"/>
            <w:r w:rsidRPr="00B77D7E">
              <w:rPr>
                <w:rFonts w:cs="Arial"/>
                <w:lang w:eastAsia="sl-SI"/>
              </w:rPr>
              <w:t>.,</w:t>
            </w:r>
            <w:proofErr w:type="spellStart"/>
            <w:r w:rsidRPr="00B77D7E">
              <w:rPr>
                <w:rFonts w:cs="Arial"/>
                <w:lang w:eastAsia="sl-SI"/>
              </w:rPr>
              <w:t>rekons</w:t>
            </w:r>
            <w:proofErr w:type="spellEnd"/>
            <w:r w:rsidRPr="00B77D7E">
              <w:rPr>
                <w:rFonts w:cs="Arial"/>
                <w:lang w:eastAsia="sl-SI"/>
              </w:rPr>
              <w:t>.,</w:t>
            </w:r>
            <w:proofErr w:type="spellStart"/>
            <w:r w:rsidRPr="00B77D7E">
              <w:rPr>
                <w:rFonts w:cs="Arial"/>
                <w:lang w:eastAsia="sl-SI"/>
              </w:rPr>
              <w:t>opr.domov</w:t>
            </w:r>
            <w:proofErr w:type="spellEnd"/>
            <w:r w:rsidRPr="00B77D7E">
              <w:rPr>
                <w:rFonts w:cs="Arial"/>
                <w:lang w:eastAsia="sl-SI"/>
              </w:rPr>
              <w:t xml:space="preserve"> za star.,SV </w:t>
            </w:r>
            <w:proofErr w:type="spellStart"/>
            <w:r w:rsidRPr="00B77D7E">
              <w:rPr>
                <w:rFonts w:cs="Arial"/>
                <w:lang w:eastAsia="sl-SI"/>
              </w:rPr>
              <w:t>zav</w:t>
            </w:r>
            <w:proofErr w:type="spellEnd"/>
            <w:r w:rsidRPr="00B77D7E">
              <w:rPr>
                <w:rFonts w:cs="Arial"/>
                <w:lang w:eastAsia="sl-SI"/>
              </w:rPr>
              <w:t>.</w:t>
            </w:r>
          </w:p>
        </w:tc>
        <w:tc>
          <w:tcPr>
            <w:tcW w:w="1597" w:type="dxa"/>
            <w:tcBorders>
              <w:top w:val="single" w:sz="4" w:space="0" w:color="auto"/>
              <w:left w:val="single" w:sz="4" w:space="0" w:color="auto"/>
              <w:bottom w:val="single" w:sz="4" w:space="0" w:color="auto"/>
              <w:right w:val="single" w:sz="4" w:space="0" w:color="auto"/>
            </w:tcBorders>
            <w:vAlign w:val="center"/>
          </w:tcPr>
          <w:p w14:paraId="454E153D" w14:textId="07A1DF84" w:rsidR="003617D0" w:rsidRPr="00411B4D" w:rsidRDefault="003617D0" w:rsidP="003617D0">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231744 –</w:t>
            </w:r>
            <w:r w:rsidRPr="00411B4D">
              <w:rPr>
                <w:rFonts w:eastAsia="Times New Roman" w:cs="Arial"/>
                <w:bCs/>
                <w:iCs/>
                <w:color w:val="000000"/>
                <w:kern w:val="32"/>
                <w:szCs w:val="20"/>
                <w:lang w:eastAsia="sl-SI"/>
              </w:rPr>
              <w:t xml:space="preserve"> </w:t>
            </w:r>
            <w:r>
              <w:rPr>
                <w:rFonts w:eastAsia="Times New Roman" w:cs="Arial"/>
                <w:bCs/>
                <w:iCs/>
                <w:color w:val="000000"/>
                <w:kern w:val="32"/>
                <w:szCs w:val="20"/>
                <w:lang w:eastAsia="sl-SI"/>
              </w:rPr>
              <w:t>Program mreže domov za starostnike</w:t>
            </w: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5F91A225" w14:textId="2B7F15C3" w:rsidR="003617D0" w:rsidRPr="00411B4D" w:rsidRDefault="003617D0" w:rsidP="003617D0">
            <w:pPr>
              <w:widowControl w:val="0"/>
              <w:tabs>
                <w:tab w:val="left" w:pos="360"/>
              </w:tabs>
              <w:spacing w:after="0" w:line="260" w:lineRule="exact"/>
              <w:jc w:val="center"/>
              <w:outlineLvl w:val="0"/>
            </w:pPr>
            <w:r>
              <w:t>588.962,26</w:t>
            </w:r>
            <w:r w:rsidRPr="00411B4D">
              <w:t xml:space="preserve"> EUR</w:t>
            </w:r>
          </w:p>
        </w:tc>
        <w:tc>
          <w:tcPr>
            <w:tcW w:w="1647" w:type="dxa"/>
            <w:tcBorders>
              <w:top w:val="single" w:sz="4" w:space="0" w:color="auto"/>
              <w:left w:val="single" w:sz="4" w:space="0" w:color="auto"/>
              <w:bottom w:val="single" w:sz="4" w:space="0" w:color="auto"/>
              <w:right w:val="single" w:sz="4" w:space="0" w:color="auto"/>
            </w:tcBorders>
            <w:vAlign w:val="center"/>
          </w:tcPr>
          <w:p w14:paraId="71064F3D" w14:textId="57A40296" w:rsidR="003617D0" w:rsidRPr="008E188A" w:rsidRDefault="003617D0" w:rsidP="003617D0">
            <w:pPr>
              <w:widowControl w:val="0"/>
              <w:tabs>
                <w:tab w:val="left" w:pos="360"/>
              </w:tabs>
              <w:spacing w:after="0" w:line="260" w:lineRule="exact"/>
              <w:jc w:val="center"/>
              <w:outlineLvl w:val="0"/>
              <w:rPr>
                <w:rFonts w:eastAsia="Times New Roman" w:cs="Arial"/>
                <w:bCs/>
                <w:kern w:val="32"/>
                <w:szCs w:val="20"/>
                <w:lang w:eastAsia="sl-SI"/>
              </w:rPr>
            </w:pPr>
            <w:r w:rsidRPr="008E188A">
              <w:rPr>
                <w:rFonts w:eastAsia="Times New Roman" w:cs="Arial"/>
                <w:bCs/>
                <w:kern w:val="32"/>
                <w:szCs w:val="20"/>
                <w:lang w:eastAsia="sl-SI"/>
              </w:rPr>
              <w:t>0</w:t>
            </w:r>
          </w:p>
        </w:tc>
      </w:tr>
      <w:bookmarkEnd w:id="1"/>
      <w:bookmarkEnd w:id="2"/>
      <w:tr w:rsidR="00C26D03" w:rsidRPr="00AE1F83" w14:paraId="6FD8EE4C" w14:textId="77777777" w:rsidTr="00FA36B2">
        <w:trPr>
          <w:cantSplit/>
          <w:trHeight w:val="95"/>
        </w:trPr>
        <w:tc>
          <w:tcPr>
            <w:tcW w:w="1540" w:type="dxa"/>
            <w:tcBorders>
              <w:top w:val="single" w:sz="4" w:space="0" w:color="auto"/>
              <w:left w:val="single" w:sz="4" w:space="0" w:color="auto"/>
              <w:bottom w:val="single" w:sz="4" w:space="0" w:color="auto"/>
              <w:right w:val="single" w:sz="4" w:space="0" w:color="auto"/>
            </w:tcBorders>
            <w:vAlign w:val="center"/>
          </w:tcPr>
          <w:p w14:paraId="3129366B" w14:textId="77777777" w:rsidR="00193301" w:rsidRPr="008E188A"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3240" w:type="dxa"/>
            <w:tcBorders>
              <w:top w:val="single" w:sz="4" w:space="0" w:color="auto"/>
              <w:left w:val="single" w:sz="4" w:space="0" w:color="auto"/>
              <w:bottom w:val="single" w:sz="4" w:space="0" w:color="auto"/>
              <w:right w:val="single" w:sz="4" w:space="0" w:color="auto"/>
            </w:tcBorders>
            <w:vAlign w:val="center"/>
          </w:tcPr>
          <w:p w14:paraId="15197BD8" w14:textId="77777777" w:rsidR="00193301" w:rsidRPr="008E188A"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597" w:type="dxa"/>
            <w:tcBorders>
              <w:top w:val="single" w:sz="4" w:space="0" w:color="auto"/>
              <w:left w:val="single" w:sz="4" w:space="0" w:color="auto"/>
              <w:bottom w:val="single" w:sz="4" w:space="0" w:color="auto"/>
              <w:right w:val="single" w:sz="4" w:space="0" w:color="auto"/>
            </w:tcBorders>
            <w:vAlign w:val="center"/>
          </w:tcPr>
          <w:p w14:paraId="0DB0C033" w14:textId="77777777" w:rsidR="00193301" w:rsidRPr="008E188A"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50CA16E1" w14:textId="77777777" w:rsidR="00193301" w:rsidRPr="008E188A"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647" w:type="dxa"/>
            <w:tcBorders>
              <w:top w:val="single" w:sz="4" w:space="0" w:color="auto"/>
              <w:left w:val="single" w:sz="4" w:space="0" w:color="auto"/>
              <w:bottom w:val="single" w:sz="4" w:space="0" w:color="auto"/>
              <w:right w:val="single" w:sz="4" w:space="0" w:color="auto"/>
            </w:tcBorders>
            <w:vAlign w:val="center"/>
          </w:tcPr>
          <w:p w14:paraId="73DC91F9" w14:textId="77777777" w:rsidR="00193301" w:rsidRPr="008E188A"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D2589C" w:rsidRPr="00AE1F83" w14:paraId="463FD831" w14:textId="77777777" w:rsidTr="00FA36B2">
        <w:trPr>
          <w:cantSplit/>
          <w:trHeight w:val="95"/>
        </w:trPr>
        <w:tc>
          <w:tcPr>
            <w:tcW w:w="6377" w:type="dxa"/>
            <w:gridSpan w:val="3"/>
            <w:tcBorders>
              <w:top w:val="single" w:sz="4" w:space="0" w:color="auto"/>
              <w:left w:val="single" w:sz="4" w:space="0" w:color="auto"/>
              <w:bottom w:val="single" w:sz="4" w:space="0" w:color="auto"/>
              <w:right w:val="single" w:sz="4" w:space="0" w:color="auto"/>
            </w:tcBorders>
            <w:vAlign w:val="center"/>
          </w:tcPr>
          <w:p w14:paraId="703AC8BA" w14:textId="77777777" w:rsidR="00193301" w:rsidRPr="008E188A" w:rsidRDefault="00193301" w:rsidP="00193301">
            <w:pPr>
              <w:widowControl w:val="0"/>
              <w:tabs>
                <w:tab w:val="left" w:pos="360"/>
              </w:tabs>
              <w:spacing w:after="0" w:line="260" w:lineRule="exact"/>
              <w:outlineLvl w:val="0"/>
              <w:rPr>
                <w:rFonts w:eastAsia="Times New Roman" w:cs="Arial"/>
                <w:b/>
                <w:kern w:val="32"/>
                <w:szCs w:val="20"/>
                <w:lang w:eastAsia="sl-SI"/>
              </w:rPr>
            </w:pPr>
            <w:r w:rsidRPr="008E188A">
              <w:rPr>
                <w:rFonts w:eastAsia="Times New Roman" w:cs="Arial"/>
                <w:b/>
                <w:kern w:val="32"/>
                <w:szCs w:val="20"/>
                <w:lang w:eastAsia="sl-SI"/>
              </w:rPr>
              <w:t>SKUPAJ</w:t>
            </w:r>
          </w:p>
        </w:tc>
        <w:tc>
          <w:tcPr>
            <w:tcW w:w="1522" w:type="dxa"/>
            <w:gridSpan w:val="3"/>
            <w:tcBorders>
              <w:top w:val="single" w:sz="4" w:space="0" w:color="auto"/>
              <w:left w:val="single" w:sz="4" w:space="0" w:color="auto"/>
              <w:bottom w:val="single" w:sz="4" w:space="0" w:color="auto"/>
              <w:right w:val="single" w:sz="4" w:space="0" w:color="auto"/>
            </w:tcBorders>
            <w:vAlign w:val="center"/>
          </w:tcPr>
          <w:p w14:paraId="1A336FCC" w14:textId="4FDA4D37" w:rsidR="00193301" w:rsidRPr="008E188A" w:rsidRDefault="00870209" w:rsidP="00193301">
            <w:pPr>
              <w:widowControl w:val="0"/>
              <w:tabs>
                <w:tab w:val="left" w:pos="360"/>
              </w:tabs>
              <w:spacing w:after="0" w:line="260" w:lineRule="exact"/>
              <w:jc w:val="center"/>
              <w:outlineLvl w:val="0"/>
              <w:rPr>
                <w:rFonts w:eastAsia="Times New Roman" w:cs="Arial"/>
                <w:b/>
                <w:bCs/>
                <w:kern w:val="32"/>
                <w:szCs w:val="20"/>
                <w:lang w:eastAsia="sl-SI"/>
              </w:rPr>
            </w:pPr>
            <w:r w:rsidRPr="008E188A">
              <w:rPr>
                <w:rFonts w:eastAsia="Times New Roman" w:cs="Arial"/>
                <w:bCs/>
                <w:kern w:val="32"/>
                <w:szCs w:val="20"/>
                <w:lang w:eastAsia="sl-SI"/>
              </w:rPr>
              <w:t>4.767.269,02</w:t>
            </w:r>
            <w:r w:rsidR="00DF4F4F" w:rsidRPr="008E188A">
              <w:rPr>
                <w:b/>
                <w:bCs/>
              </w:rPr>
              <w:t xml:space="preserve"> </w:t>
            </w:r>
            <w:r w:rsidR="000F2619" w:rsidRPr="008E188A">
              <w:rPr>
                <w:rFonts w:eastAsia="Times New Roman" w:cs="Arial"/>
                <w:b/>
                <w:bCs/>
                <w:kern w:val="32"/>
                <w:szCs w:val="20"/>
                <w:lang w:eastAsia="sl-SI"/>
              </w:rPr>
              <w:t>EUR</w:t>
            </w:r>
          </w:p>
        </w:tc>
        <w:tc>
          <w:tcPr>
            <w:tcW w:w="1647" w:type="dxa"/>
            <w:tcBorders>
              <w:top w:val="single" w:sz="4" w:space="0" w:color="auto"/>
              <w:left w:val="single" w:sz="4" w:space="0" w:color="auto"/>
              <w:bottom w:val="single" w:sz="4" w:space="0" w:color="auto"/>
              <w:right w:val="single" w:sz="4" w:space="0" w:color="auto"/>
            </w:tcBorders>
            <w:vAlign w:val="center"/>
          </w:tcPr>
          <w:p w14:paraId="4254B210" w14:textId="502AB1BB" w:rsidR="00193301" w:rsidRPr="008E188A" w:rsidRDefault="00870209" w:rsidP="00193301">
            <w:pPr>
              <w:widowControl w:val="0"/>
              <w:tabs>
                <w:tab w:val="left" w:pos="360"/>
              </w:tabs>
              <w:spacing w:after="0" w:line="260" w:lineRule="exact"/>
              <w:jc w:val="center"/>
              <w:outlineLvl w:val="0"/>
              <w:rPr>
                <w:rFonts w:eastAsia="Times New Roman" w:cs="Arial"/>
                <w:b/>
                <w:kern w:val="32"/>
                <w:szCs w:val="20"/>
                <w:lang w:eastAsia="sl-SI"/>
              </w:rPr>
            </w:pPr>
            <w:r w:rsidRPr="008E188A">
              <w:rPr>
                <w:rFonts w:eastAsia="Times New Roman" w:cs="Arial"/>
                <w:bCs/>
                <w:kern w:val="32"/>
                <w:szCs w:val="20"/>
                <w:lang w:eastAsia="sl-SI"/>
              </w:rPr>
              <w:t>4.767.269,02</w:t>
            </w:r>
            <w:r w:rsidR="008E188A">
              <w:rPr>
                <w:rFonts w:eastAsia="Times New Roman" w:cs="Arial"/>
                <w:bCs/>
                <w:kern w:val="32"/>
                <w:szCs w:val="20"/>
                <w:lang w:eastAsia="sl-SI"/>
              </w:rPr>
              <w:t xml:space="preserve"> </w:t>
            </w:r>
            <w:r w:rsidR="000F2619" w:rsidRPr="008E188A">
              <w:rPr>
                <w:rFonts w:eastAsia="Times New Roman" w:cs="Arial"/>
                <w:b/>
                <w:kern w:val="32"/>
                <w:szCs w:val="20"/>
                <w:lang w:eastAsia="sl-SI"/>
              </w:rPr>
              <w:t>EUR</w:t>
            </w:r>
          </w:p>
        </w:tc>
      </w:tr>
      <w:tr w:rsidR="00193301" w:rsidRPr="00AE1F83" w14:paraId="6605EB78" w14:textId="77777777" w:rsidTr="009518F8">
        <w:trPr>
          <w:cantSplit/>
          <w:trHeight w:val="207"/>
        </w:trPr>
        <w:tc>
          <w:tcPr>
            <w:tcW w:w="9546" w:type="dxa"/>
            <w:gridSpan w:val="7"/>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A55BB7A" w14:textId="77777777" w:rsidR="00193301" w:rsidRPr="00AE1F83" w:rsidRDefault="00193301" w:rsidP="00193301">
            <w:pPr>
              <w:widowControl w:val="0"/>
              <w:tabs>
                <w:tab w:val="left" w:pos="2340"/>
              </w:tabs>
              <w:spacing w:after="0" w:line="260" w:lineRule="exact"/>
              <w:outlineLvl w:val="0"/>
              <w:rPr>
                <w:rFonts w:eastAsia="Times New Roman" w:cs="Arial"/>
                <w:b/>
                <w:kern w:val="32"/>
                <w:szCs w:val="20"/>
                <w:lang w:eastAsia="sl-SI"/>
              </w:rPr>
            </w:pPr>
            <w:proofErr w:type="spellStart"/>
            <w:proofErr w:type="gramStart"/>
            <w:r w:rsidRPr="00AE1F83">
              <w:rPr>
                <w:rFonts w:eastAsia="Times New Roman" w:cs="Arial"/>
                <w:b/>
                <w:kern w:val="32"/>
                <w:szCs w:val="20"/>
                <w:lang w:eastAsia="sl-SI"/>
              </w:rPr>
              <w:t>II.</w:t>
            </w:r>
            <w:proofErr w:type="gramEnd"/>
            <w:r w:rsidRPr="00AE1F83">
              <w:rPr>
                <w:rFonts w:eastAsia="Times New Roman" w:cs="Arial"/>
                <w:b/>
                <w:kern w:val="32"/>
                <w:szCs w:val="20"/>
                <w:lang w:eastAsia="sl-SI"/>
              </w:rPr>
              <w:t>c</w:t>
            </w:r>
            <w:proofErr w:type="spellEnd"/>
            <w:r w:rsidRPr="00AE1F83">
              <w:rPr>
                <w:rFonts w:eastAsia="Times New Roman" w:cs="Arial"/>
                <w:b/>
                <w:kern w:val="32"/>
                <w:szCs w:val="20"/>
                <w:lang w:eastAsia="sl-SI"/>
              </w:rPr>
              <w:t xml:space="preserve"> Načrtovana nadomestitev zmanjšanih prihodkov in povečanih odhodkov proračuna:</w:t>
            </w:r>
          </w:p>
        </w:tc>
      </w:tr>
      <w:tr w:rsidR="00D2589C" w:rsidRPr="00AE1F83" w14:paraId="67C8A590" w14:textId="77777777" w:rsidTr="00FA36B2">
        <w:trPr>
          <w:cantSplit/>
          <w:trHeight w:val="100"/>
        </w:trPr>
        <w:tc>
          <w:tcPr>
            <w:tcW w:w="4780" w:type="dxa"/>
            <w:gridSpan w:val="2"/>
            <w:tcBorders>
              <w:top w:val="single" w:sz="4" w:space="0" w:color="auto"/>
              <w:left w:val="single" w:sz="4" w:space="0" w:color="auto"/>
              <w:bottom w:val="single" w:sz="4" w:space="0" w:color="auto"/>
              <w:right w:val="single" w:sz="4" w:space="0" w:color="auto"/>
            </w:tcBorders>
            <w:vAlign w:val="center"/>
          </w:tcPr>
          <w:p w14:paraId="0C27449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59803C0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385" w:type="dxa"/>
            <w:gridSpan w:val="3"/>
            <w:tcBorders>
              <w:top w:val="single" w:sz="4" w:space="0" w:color="auto"/>
              <w:left w:val="single" w:sz="4" w:space="0" w:color="auto"/>
              <w:bottom w:val="single" w:sz="4" w:space="0" w:color="auto"/>
              <w:right w:val="single" w:sz="4" w:space="0" w:color="auto"/>
            </w:tcBorders>
            <w:vAlign w:val="center"/>
          </w:tcPr>
          <w:p w14:paraId="278D0369"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D2589C" w:rsidRPr="00AE1F83" w14:paraId="460FA2E7" w14:textId="77777777" w:rsidTr="00FA36B2">
        <w:trPr>
          <w:cantSplit/>
          <w:trHeight w:val="95"/>
        </w:trPr>
        <w:tc>
          <w:tcPr>
            <w:tcW w:w="4780" w:type="dxa"/>
            <w:gridSpan w:val="2"/>
            <w:tcBorders>
              <w:top w:val="single" w:sz="4" w:space="0" w:color="auto"/>
              <w:left w:val="single" w:sz="4" w:space="0" w:color="auto"/>
              <w:bottom w:val="single" w:sz="4" w:space="0" w:color="auto"/>
              <w:right w:val="single" w:sz="4" w:space="0" w:color="auto"/>
            </w:tcBorders>
            <w:vAlign w:val="center"/>
          </w:tcPr>
          <w:p w14:paraId="17847E06"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50E3778F"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385" w:type="dxa"/>
            <w:gridSpan w:val="3"/>
            <w:tcBorders>
              <w:top w:val="single" w:sz="4" w:space="0" w:color="auto"/>
              <w:left w:val="single" w:sz="4" w:space="0" w:color="auto"/>
              <w:bottom w:val="single" w:sz="4" w:space="0" w:color="auto"/>
              <w:right w:val="single" w:sz="4" w:space="0" w:color="auto"/>
            </w:tcBorders>
            <w:vAlign w:val="center"/>
          </w:tcPr>
          <w:p w14:paraId="416E787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D2589C" w:rsidRPr="00AE1F83" w14:paraId="6FB994A2" w14:textId="77777777" w:rsidTr="00FA36B2">
        <w:trPr>
          <w:cantSplit/>
          <w:trHeight w:val="95"/>
        </w:trPr>
        <w:tc>
          <w:tcPr>
            <w:tcW w:w="4780" w:type="dxa"/>
            <w:gridSpan w:val="2"/>
            <w:tcBorders>
              <w:top w:val="single" w:sz="4" w:space="0" w:color="auto"/>
              <w:left w:val="single" w:sz="4" w:space="0" w:color="auto"/>
              <w:bottom w:val="single" w:sz="4" w:space="0" w:color="auto"/>
              <w:right w:val="single" w:sz="4" w:space="0" w:color="auto"/>
            </w:tcBorders>
            <w:vAlign w:val="center"/>
          </w:tcPr>
          <w:p w14:paraId="3C0B5FA3"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1B60D31F"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c>
          <w:tcPr>
            <w:tcW w:w="2385" w:type="dxa"/>
            <w:gridSpan w:val="3"/>
            <w:tcBorders>
              <w:top w:val="single" w:sz="4" w:space="0" w:color="auto"/>
              <w:left w:val="single" w:sz="4" w:space="0" w:color="auto"/>
              <w:bottom w:val="single" w:sz="4" w:space="0" w:color="auto"/>
              <w:right w:val="single" w:sz="4" w:space="0" w:color="auto"/>
            </w:tcBorders>
            <w:vAlign w:val="center"/>
          </w:tcPr>
          <w:p w14:paraId="6C901D1B"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r>
      <w:tr w:rsidR="00193301" w:rsidRPr="00AE1F83" w14:paraId="3C6657C3"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546" w:type="dxa"/>
            <w:gridSpan w:val="7"/>
          </w:tcPr>
          <w:p w14:paraId="26707198" w14:textId="77777777" w:rsidR="00193301" w:rsidRPr="00AE1F83" w:rsidRDefault="00193301" w:rsidP="00193301">
            <w:pPr>
              <w:widowControl w:val="0"/>
              <w:spacing w:after="0" w:line="260" w:lineRule="exact"/>
              <w:rPr>
                <w:rFonts w:eastAsia="Times New Roman" w:cs="Arial"/>
                <w:b/>
                <w:szCs w:val="20"/>
              </w:rPr>
            </w:pPr>
            <w:r w:rsidRPr="00AE1F83">
              <w:rPr>
                <w:rFonts w:eastAsia="Times New Roman" w:cs="Arial"/>
                <w:b/>
                <w:szCs w:val="20"/>
              </w:rPr>
              <w:lastRenderedPageBreak/>
              <w:t>OBRAZLOŽITEV:</w:t>
            </w:r>
          </w:p>
          <w:p w14:paraId="42C29F4C"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F660099" w14:textId="77777777" w:rsidR="00193301" w:rsidRPr="00AE1F83" w:rsidRDefault="00193301" w:rsidP="00193301">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4731CD31" w14:textId="77777777" w:rsidR="00193301" w:rsidRPr="00AE1F83" w:rsidRDefault="00193301" w:rsidP="005C6F6F">
            <w:pPr>
              <w:widowControl w:val="0"/>
              <w:numPr>
                <w:ilvl w:val="0"/>
                <w:numId w:val="3"/>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5C99A1F2" w14:textId="77777777" w:rsidR="00193301" w:rsidRPr="00AE1F83" w:rsidRDefault="00193301" w:rsidP="005C6F6F">
            <w:pPr>
              <w:widowControl w:val="0"/>
              <w:numPr>
                <w:ilvl w:val="0"/>
                <w:numId w:val="3"/>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0CE6B641" w14:textId="77777777" w:rsidR="00193301" w:rsidRPr="00AE1F83" w:rsidRDefault="00193301" w:rsidP="005C6F6F">
            <w:pPr>
              <w:widowControl w:val="0"/>
              <w:numPr>
                <w:ilvl w:val="0"/>
                <w:numId w:val="3"/>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09EAA053" w14:textId="77777777" w:rsidR="00193301" w:rsidRPr="00AE1F83" w:rsidRDefault="00193301" w:rsidP="00193301">
            <w:pPr>
              <w:widowControl w:val="0"/>
              <w:spacing w:after="0" w:line="260" w:lineRule="exact"/>
              <w:ind w:left="284"/>
              <w:rPr>
                <w:rFonts w:eastAsia="Times New Roman" w:cs="Arial"/>
                <w:szCs w:val="20"/>
                <w:lang w:eastAsia="sl-SI"/>
              </w:rPr>
            </w:pPr>
          </w:p>
          <w:p w14:paraId="09155949"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130F03CA"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42110DB0" w14:textId="77777777" w:rsidR="00193301" w:rsidRPr="008E188A" w:rsidRDefault="00193301" w:rsidP="00193301">
            <w:pPr>
              <w:widowControl w:val="0"/>
              <w:suppressAutoHyphens/>
              <w:spacing w:after="0" w:line="260" w:lineRule="exact"/>
              <w:ind w:left="720"/>
              <w:jc w:val="both"/>
              <w:rPr>
                <w:rFonts w:eastAsia="Times New Roman" w:cs="Arial"/>
                <w:b/>
                <w:szCs w:val="20"/>
                <w:lang w:eastAsia="sl-SI"/>
              </w:rPr>
            </w:pPr>
            <w:proofErr w:type="spellStart"/>
            <w:r w:rsidRPr="008E188A">
              <w:rPr>
                <w:rFonts w:eastAsia="Times New Roman" w:cs="Arial"/>
                <w:b/>
                <w:szCs w:val="20"/>
                <w:lang w:eastAsia="sl-SI"/>
              </w:rPr>
              <w:t>II.</w:t>
            </w:r>
            <w:proofErr w:type="gramStart"/>
            <w:r w:rsidRPr="008E188A">
              <w:rPr>
                <w:rFonts w:eastAsia="Times New Roman" w:cs="Arial"/>
                <w:b/>
                <w:szCs w:val="20"/>
                <w:lang w:eastAsia="sl-SI"/>
              </w:rPr>
              <w:t>a</w:t>
            </w:r>
            <w:proofErr w:type="spellEnd"/>
            <w:proofErr w:type="gramEnd"/>
            <w:r w:rsidRPr="008E188A">
              <w:rPr>
                <w:rFonts w:eastAsia="Times New Roman" w:cs="Arial"/>
                <w:b/>
                <w:szCs w:val="20"/>
                <w:lang w:eastAsia="sl-SI"/>
              </w:rPr>
              <w:t xml:space="preserve"> Pravice porabe za izvedbo predlaganih rešitev so zagotovljene:</w:t>
            </w:r>
          </w:p>
          <w:p w14:paraId="2346E059" w14:textId="77777777" w:rsidR="00193301" w:rsidRPr="00AE1F83" w:rsidRDefault="00193301" w:rsidP="00193301">
            <w:pPr>
              <w:widowControl w:val="0"/>
              <w:spacing w:after="0" w:line="260" w:lineRule="exact"/>
              <w:ind w:left="284"/>
              <w:jc w:val="both"/>
              <w:rPr>
                <w:rFonts w:eastAsia="Times New Roman" w:cs="Arial"/>
                <w:szCs w:val="20"/>
                <w:lang w:eastAsia="sl-SI"/>
              </w:rPr>
            </w:pPr>
            <w:proofErr w:type="gramStart"/>
            <w:r w:rsidRPr="00AE1F83">
              <w:rPr>
                <w:rFonts w:eastAsia="Times New Roman" w:cs="Arial"/>
                <w:szCs w:val="20"/>
                <w:lang w:eastAsia="sl-SI"/>
              </w:rPr>
              <w:t>Navedejo</w:t>
            </w:r>
            <w:proofErr w:type="gramEnd"/>
            <w:r w:rsidRPr="00AE1F83">
              <w:rPr>
                <w:rFonts w:eastAsia="Times New Roman" w:cs="Arial"/>
                <w:szCs w:val="20"/>
                <w:lang w:eastAsia="sl-SI"/>
              </w:rPr>
              <w:t xml:space="preserve">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Pri uvrstitvi novega projekta oziroma ukrepa v načrt razvojnih programov se navedejo:</w:t>
            </w:r>
          </w:p>
          <w:p w14:paraId="71196DC7" w14:textId="77777777" w:rsidR="00193301" w:rsidRPr="00AE1F83" w:rsidRDefault="00193301" w:rsidP="005C6F6F">
            <w:pPr>
              <w:widowControl w:val="0"/>
              <w:numPr>
                <w:ilvl w:val="0"/>
                <w:numId w:val="4"/>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77955504" w14:textId="77777777" w:rsidR="00193301" w:rsidRPr="00AE1F83" w:rsidRDefault="00193301" w:rsidP="005C6F6F">
            <w:pPr>
              <w:widowControl w:val="0"/>
              <w:numPr>
                <w:ilvl w:val="0"/>
                <w:numId w:val="4"/>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36EB5FAF" w14:textId="77777777" w:rsidR="00193301" w:rsidRPr="00AE1F83" w:rsidRDefault="00193301" w:rsidP="005C6F6F">
            <w:pPr>
              <w:widowControl w:val="0"/>
              <w:numPr>
                <w:ilvl w:val="0"/>
                <w:numId w:val="4"/>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7EC27F55"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Za zagotovitev pravic porabe na proračunskih postavkah, s katerih se bo financiral novi projekt oziroma ukrep, je treba izpolniti tudi točko </w:t>
            </w:r>
            <w:proofErr w:type="spellStart"/>
            <w:proofErr w:type="gramStart"/>
            <w:r w:rsidRPr="00AE1F83">
              <w:rPr>
                <w:rFonts w:eastAsia="Times New Roman" w:cs="Arial"/>
                <w:szCs w:val="20"/>
                <w:lang w:eastAsia="sl-SI"/>
              </w:rPr>
              <w:t>II.</w:t>
            </w:r>
            <w:proofErr w:type="gramEnd"/>
            <w:r w:rsidRPr="00AE1F83">
              <w:rPr>
                <w:rFonts w:eastAsia="Times New Roman" w:cs="Arial"/>
                <w:szCs w:val="20"/>
                <w:lang w:eastAsia="sl-SI"/>
              </w:rPr>
              <w:t>b</w:t>
            </w:r>
            <w:proofErr w:type="spellEnd"/>
            <w:r w:rsidRPr="00AE1F83">
              <w:rPr>
                <w:rFonts w:eastAsia="Times New Roman" w:cs="Arial"/>
                <w:szCs w:val="20"/>
                <w:lang w:eastAsia="sl-SI"/>
              </w:rPr>
              <w:t>, saj je za novi projekt oziroma ukrep mogoče zagotoviti pravice porabe le s prerazporeditvijo s proračunskih postavk, s katerih se financirajo že sprejeti oziroma veljavni projekti in ukrepi.</w:t>
            </w:r>
          </w:p>
          <w:p w14:paraId="069BDA04" w14:textId="77777777" w:rsidR="00193301" w:rsidRPr="008E188A" w:rsidRDefault="00193301" w:rsidP="00193301">
            <w:pPr>
              <w:widowControl w:val="0"/>
              <w:suppressAutoHyphens/>
              <w:spacing w:after="0" w:line="260" w:lineRule="exact"/>
              <w:ind w:left="714"/>
              <w:jc w:val="both"/>
              <w:rPr>
                <w:rFonts w:eastAsia="Times New Roman" w:cs="Arial"/>
                <w:b/>
                <w:szCs w:val="20"/>
                <w:lang w:eastAsia="sl-SI"/>
              </w:rPr>
            </w:pPr>
            <w:proofErr w:type="spellStart"/>
            <w:proofErr w:type="gramStart"/>
            <w:r w:rsidRPr="008E188A">
              <w:rPr>
                <w:rFonts w:eastAsia="Times New Roman" w:cs="Arial"/>
                <w:b/>
                <w:szCs w:val="20"/>
                <w:lang w:eastAsia="sl-SI"/>
              </w:rPr>
              <w:t>II.</w:t>
            </w:r>
            <w:proofErr w:type="gramEnd"/>
            <w:r w:rsidRPr="008E188A">
              <w:rPr>
                <w:rFonts w:eastAsia="Times New Roman" w:cs="Arial"/>
                <w:b/>
                <w:szCs w:val="20"/>
                <w:lang w:eastAsia="sl-SI"/>
              </w:rPr>
              <w:t>b</w:t>
            </w:r>
            <w:proofErr w:type="spellEnd"/>
            <w:r w:rsidRPr="008E188A">
              <w:rPr>
                <w:rFonts w:eastAsia="Times New Roman" w:cs="Arial"/>
                <w:b/>
                <w:szCs w:val="20"/>
                <w:lang w:eastAsia="sl-SI"/>
              </w:rPr>
              <w:t xml:space="preserve"> Manjkajoče pravice porabe bodo zagotovljene s prerazporeditvijo:</w:t>
            </w:r>
          </w:p>
          <w:p w14:paraId="240781E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w:t>
            </w:r>
            <w:proofErr w:type="gramStart"/>
            <w:r w:rsidRPr="00AE1F83">
              <w:rPr>
                <w:rFonts w:eastAsia="Times New Roman" w:cs="Arial"/>
                <w:szCs w:val="20"/>
                <w:lang w:eastAsia="sl-SI"/>
              </w:rPr>
              <w:t>a</w:t>
            </w:r>
            <w:proofErr w:type="gramEnd"/>
            <w:r w:rsidRPr="00AE1F83">
              <w:rPr>
                <w:rFonts w:eastAsia="Times New Roman" w:cs="Arial"/>
                <w:szCs w:val="20"/>
                <w:lang w:eastAsia="sl-SI"/>
              </w:rPr>
              <w:t>.</w:t>
            </w:r>
          </w:p>
          <w:p w14:paraId="4F103CF6"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proofErr w:type="spellStart"/>
            <w:proofErr w:type="gramStart"/>
            <w:r w:rsidRPr="00AE1F83">
              <w:rPr>
                <w:rFonts w:eastAsia="Times New Roman" w:cs="Arial"/>
                <w:b/>
                <w:szCs w:val="20"/>
                <w:lang w:eastAsia="sl-SI"/>
              </w:rPr>
              <w:t>II.</w:t>
            </w:r>
            <w:proofErr w:type="gramEnd"/>
            <w:r w:rsidRPr="00AE1F83">
              <w:rPr>
                <w:rFonts w:eastAsia="Times New Roman" w:cs="Arial"/>
                <w:b/>
                <w:szCs w:val="20"/>
                <w:lang w:eastAsia="sl-SI"/>
              </w:rPr>
              <w:t>c</w:t>
            </w:r>
            <w:proofErr w:type="spellEnd"/>
            <w:r w:rsidRPr="00AE1F83">
              <w:rPr>
                <w:rFonts w:eastAsia="Times New Roman" w:cs="Arial"/>
                <w:b/>
                <w:szCs w:val="20"/>
                <w:lang w:eastAsia="sl-SI"/>
              </w:rPr>
              <w:t xml:space="preserve"> Načrtovana nadomestitev zmanjšanih prihodkov in povečanih odhodkov proračuna:</w:t>
            </w:r>
          </w:p>
          <w:p w14:paraId="2F932E5C" w14:textId="371975E7" w:rsidR="00193301" w:rsidRPr="00AE1F83" w:rsidRDefault="00193301" w:rsidP="009518F8">
            <w:pPr>
              <w:widowControl w:val="0"/>
              <w:spacing w:after="0" w:line="260" w:lineRule="exact"/>
              <w:ind w:left="284"/>
              <w:jc w:val="both"/>
              <w:rPr>
                <w:rFonts w:eastAsia="Times New Roman" w:cs="Arial"/>
                <w:b/>
                <w:bCs/>
                <w:spacing w:val="40"/>
                <w:szCs w:val="20"/>
                <w:lang w:eastAsia="sl-SI"/>
              </w:rPr>
            </w:pPr>
            <w:r w:rsidRPr="00AE1F83">
              <w:rPr>
                <w:rFonts w:eastAsia="Times New Roman" w:cs="Arial"/>
                <w:szCs w:val="20"/>
                <w:lang w:eastAsia="sl-SI"/>
              </w:rPr>
              <w:t xml:space="preserve">Če se povečani odhodki (pravice porabe) ne bodo zagotovili tako, kot je določeno v točkah </w:t>
            </w:r>
            <w:proofErr w:type="spellStart"/>
            <w:r w:rsidRPr="00AE1F83">
              <w:rPr>
                <w:rFonts w:eastAsia="Times New Roman" w:cs="Arial"/>
                <w:szCs w:val="20"/>
                <w:lang w:eastAsia="sl-SI"/>
              </w:rPr>
              <w:t>II.</w:t>
            </w:r>
            <w:proofErr w:type="gramStart"/>
            <w:r w:rsidRPr="00AE1F83">
              <w:rPr>
                <w:rFonts w:eastAsia="Times New Roman" w:cs="Arial"/>
                <w:szCs w:val="20"/>
                <w:lang w:eastAsia="sl-SI"/>
              </w:rPr>
              <w:t>a</w:t>
            </w:r>
            <w:proofErr w:type="spellEnd"/>
            <w:proofErr w:type="gramEnd"/>
            <w:r w:rsidRPr="00AE1F83">
              <w:rPr>
                <w:rFonts w:eastAsia="Times New Roman" w:cs="Arial"/>
                <w:szCs w:val="20"/>
                <w:lang w:eastAsia="sl-SI"/>
              </w:rPr>
              <w:t xml:space="preserve"> in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193301" w:rsidRPr="00AE1F83" w14:paraId="783691FA"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546" w:type="dxa"/>
            <w:gridSpan w:val="7"/>
            <w:tcBorders>
              <w:top w:val="single" w:sz="4" w:space="0" w:color="000000"/>
              <w:left w:val="single" w:sz="4" w:space="0" w:color="000000"/>
              <w:bottom w:val="single" w:sz="4" w:space="0" w:color="000000"/>
              <w:right w:val="single" w:sz="4" w:space="0" w:color="000000"/>
            </w:tcBorders>
          </w:tcPr>
          <w:p w14:paraId="3D41B399"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7.b Predstavitev ocene finančnih posledic pod 40.000 EUR:</w:t>
            </w:r>
          </w:p>
          <w:p w14:paraId="1C93D3AB" w14:textId="77777777" w:rsidR="00193301" w:rsidRPr="00AE1F83" w:rsidRDefault="00193301" w:rsidP="00193301">
            <w:pPr>
              <w:spacing w:after="0" w:line="260" w:lineRule="exact"/>
              <w:rPr>
                <w:rFonts w:eastAsia="Times New Roman" w:cs="Arial"/>
                <w:szCs w:val="20"/>
              </w:rPr>
            </w:pPr>
            <w:r w:rsidRPr="00AE1F83">
              <w:rPr>
                <w:rFonts w:eastAsia="Times New Roman" w:cs="Arial"/>
                <w:szCs w:val="20"/>
              </w:rPr>
              <w:t xml:space="preserve">(Samo če izberete NE pod točko </w:t>
            </w:r>
            <w:proofErr w:type="gramStart"/>
            <w:r w:rsidRPr="00AE1F83">
              <w:rPr>
                <w:rFonts w:eastAsia="Times New Roman" w:cs="Arial"/>
                <w:szCs w:val="20"/>
              </w:rPr>
              <w:t>6.</w:t>
            </w:r>
            <w:proofErr w:type="gramEnd"/>
            <w:r w:rsidRPr="00AE1F83">
              <w:rPr>
                <w:rFonts w:eastAsia="Times New Roman" w:cs="Arial"/>
                <w:szCs w:val="20"/>
              </w:rPr>
              <w:t>a.)</w:t>
            </w:r>
          </w:p>
          <w:p w14:paraId="6E2C0DDA"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Kratka obrazložitev</w:t>
            </w:r>
          </w:p>
          <w:p w14:paraId="2B1C5005" w14:textId="77777777" w:rsidR="00193301" w:rsidRPr="00AE1F83" w:rsidRDefault="00193301" w:rsidP="00193301">
            <w:pPr>
              <w:spacing w:after="0" w:line="260" w:lineRule="exact"/>
              <w:rPr>
                <w:rFonts w:eastAsia="Times New Roman" w:cs="Arial"/>
                <w:b/>
                <w:szCs w:val="20"/>
              </w:rPr>
            </w:pPr>
          </w:p>
        </w:tc>
      </w:tr>
      <w:tr w:rsidR="00193301" w:rsidRPr="00AE1F83" w14:paraId="516E147B"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546" w:type="dxa"/>
            <w:gridSpan w:val="7"/>
            <w:tcBorders>
              <w:top w:val="single" w:sz="4" w:space="0" w:color="000000"/>
              <w:left w:val="single" w:sz="4" w:space="0" w:color="000000"/>
              <w:bottom w:val="single" w:sz="4" w:space="0" w:color="000000"/>
              <w:right w:val="single" w:sz="4" w:space="0" w:color="000000"/>
            </w:tcBorders>
          </w:tcPr>
          <w:p w14:paraId="608B0C92"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193301" w:rsidRPr="00AE1F83" w14:paraId="06DB2917" w14:textId="77777777" w:rsidTr="00FA3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504" w:type="dxa"/>
            <w:gridSpan w:val="5"/>
          </w:tcPr>
          <w:p w14:paraId="07148B8D"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3A6409" w14:textId="77777777" w:rsidR="00193301" w:rsidRPr="00AE1F83" w:rsidRDefault="00193301" w:rsidP="005C6F6F">
            <w:pPr>
              <w:widowControl w:val="0"/>
              <w:numPr>
                <w:ilvl w:val="1"/>
                <w:numId w:val="7"/>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D1C6F81" w14:textId="77777777" w:rsidR="00193301" w:rsidRPr="00AE1F83" w:rsidRDefault="00193301" w:rsidP="005C6F6F">
            <w:pPr>
              <w:widowControl w:val="0"/>
              <w:numPr>
                <w:ilvl w:val="1"/>
                <w:numId w:val="7"/>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76EE9794" w14:textId="77777777" w:rsidR="00193301" w:rsidRPr="00AE1F83" w:rsidRDefault="00193301" w:rsidP="005C6F6F">
            <w:pPr>
              <w:widowControl w:val="0"/>
              <w:numPr>
                <w:ilvl w:val="1"/>
                <w:numId w:val="3"/>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A3A0260" w14:textId="77777777" w:rsidR="00193301" w:rsidRPr="00AE1F83" w:rsidRDefault="00193301" w:rsidP="00193301">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042" w:type="dxa"/>
            <w:gridSpan w:val="2"/>
          </w:tcPr>
          <w:p w14:paraId="5E79EF38"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72BFB73B"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546" w:type="dxa"/>
            <w:gridSpan w:val="7"/>
          </w:tcPr>
          <w:p w14:paraId="20C4007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A53B0E6" w14:textId="77777777" w:rsidR="00193301" w:rsidRPr="00AE1F83" w:rsidRDefault="00193301" w:rsidP="005C6F6F">
            <w:pPr>
              <w:widowControl w:val="0"/>
              <w:numPr>
                <w:ilvl w:val="0"/>
                <w:numId w:val="5"/>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6E5450">
              <w:rPr>
                <w:rFonts w:eastAsia="Times New Roman" w:cs="Arial"/>
                <w:b/>
                <w:bCs/>
                <w:iCs/>
                <w:szCs w:val="20"/>
                <w:lang w:eastAsia="sl-SI"/>
              </w:rPr>
              <w:t>NE</w:t>
            </w:r>
          </w:p>
          <w:p w14:paraId="17B63A34" w14:textId="77777777" w:rsidR="00193301" w:rsidRPr="00AE1F83" w:rsidRDefault="00193301" w:rsidP="005C6F6F">
            <w:pPr>
              <w:widowControl w:val="0"/>
              <w:numPr>
                <w:ilvl w:val="0"/>
                <w:numId w:val="5"/>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Združenju občin Slovenije </w:t>
            </w:r>
            <w:proofErr w:type="gramStart"/>
            <w:r w:rsidRPr="00AE1F83">
              <w:rPr>
                <w:rFonts w:eastAsia="Times New Roman" w:cs="Arial"/>
                <w:iCs/>
                <w:szCs w:val="20"/>
                <w:lang w:eastAsia="sl-SI"/>
              </w:rPr>
              <w:t>ZOS</w:t>
            </w:r>
            <w:proofErr w:type="gramEnd"/>
            <w:r w:rsidRPr="00AE1F83">
              <w:rPr>
                <w:rFonts w:eastAsia="Times New Roman" w:cs="Arial"/>
                <w:iCs/>
                <w:szCs w:val="20"/>
                <w:lang w:eastAsia="sl-SI"/>
              </w:rPr>
              <w:t>: DA/</w:t>
            </w:r>
            <w:r w:rsidRPr="006E5450">
              <w:rPr>
                <w:rFonts w:eastAsia="Times New Roman" w:cs="Arial"/>
                <w:b/>
                <w:bCs/>
                <w:iCs/>
                <w:szCs w:val="20"/>
                <w:lang w:eastAsia="sl-SI"/>
              </w:rPr>
              <w:t>NE</w:t>
            </w:r>
          </w:p>
          <w:p w14:paraId="44E39DC7" w14:textId="77777777" w:rsidR="00193301" w:rsidRPr="00AE1F83" w:rsidRDefault="00193301" w:rsidP="005C6F6F">
            <w:pPr>
              <w:widowControl w:val="0"/>
              <w:numPr>
                <w:ilvl w:val="0"/>
                <w:numId w:val="5"/>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6E5450">
              <w:rPr>
                <w:rFonts w:eastAsia="Times New Roman" w:cs="Arial"/>
                <w:b/>
                <w:bCs/>
                <w:iCs/>
                <w:szCs w:val="20"/>
                <w:lang w:eastAsia="sl-SI"/>
              </w:rPr>
              <w:t>NE</w:t>
            </w:r>
          </w:p>
          <w:p w14:paraId="1574571C"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2B3E91BC" w14:textId="77777777" w:rsidR="00193301" w:rsidRPr="00AE1F83" w:rsidRDefault="00193301" w:rsidP="005C6F6F">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lastRenderedPageBreak/>
              <w:t>v celoti,</w:t>
            </w:r>
          </w:p>
          <w:p w14:paraId="1A69947E" w14:textId="77777777" w:rsidR="00193301" w:rsidRPr="00AE1F83" w:rsidRDefault="00193301" w:rsidP="005C6F6F">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F726C48" w14:textId="77777777" w:rsidR="00193301" w:rsidRPr="00AE1F83" w:rsidRDefault="00193301" w:rsidP="005C6F6F">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3B0DD13" w14:textId="77777777" w:rsidR="00193301" w:rsidRPr="00AE1F83" w:rsidRDefault="00193301" w:rsidP="005C6F6F">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5E9A8D5A"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6A2D9BD2"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802729A"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46" w:type="dxa"/>
            <w:gridSpan w:val="7"/>
            <w:vAlign w:val="center"/>
          </w:tcPr>
          <w:p w14:paraId="3FE53A82"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lastRenderedPageBreak/>
              <w:t>9. Predstavitev sodelovanja javnosti:</w:t>
            </w:r>
          </w:p>
        </w:tc>
      </w:tr>
      <w:tr w:rsidR="00193301" w:rsidRPr="00AE1F83" w14:paraId="29A9C63C" w14:textId="77777777" w:rsidTr="00FA3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504" w:type="dxa"/>
            <w:gridSpan w:val="5"/>
          </w:tcPr>
          <w:p w14:paraId="70F374E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042" w:type="dxa"/>
            <w:gridSpan w:val="2"/>
          </w:tcPr>
          <w:p w14:paraId="46D9B962"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759E8539"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46" w:type="dxa"/>
            <w:gridSpan w:val="7"/>
          </w:tcPr>
          <w:p w14:paraId="7126B945" w14:textId="75193DBA" w:rsidR="00193301" w:rsidRPr="00AE1F83" w:rsidRDefault="006E5450"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6E5450">
              <w:rPr>
                <w:rFonts w:eastAsia="Times New Roman"/>
                <w:iCs/>
                <w:szCs w:val="20"/>
              </w:rPr>
              <w:t>Pri pripravi gradiva sodelovanje javnosti ni potrebno</w:t>
            </w:r>
          </w:p>
        </w:tc>
      </w:tr>
      <w:tr w:rsidR="00193301" w:rsidRPr="00AE1F83" w14:paraId="4E17A81B"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46" w:type="dxa"/>
            <w:gridSpan w:val="7"/>
          </w:tcPr>
          <w:p w14:paraId="2D631B36" w14:textId="77777777" w:rsidR="00193301" w:rsidRPr="00AE1F83" w:rsidRDefault="00193301" w:rsidP="006E545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78C93FC" w14:textId="77777777" w:rsidTr="00FA3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504" w:type="dxa"/>
            <w:gridSpan w:val="5"/>
            <w:vAlign w:val="center"/>
          </w:tcPr>
          <w:p w14:paraId="7C98E434"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042" w:type="dxa"/>
            <w:gridSpan w:val="2"/>
            <w:vAlign w:val="center"/>
          </w:tcPr>
          <w:p w14:paraId="10779B46"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0FF4F17A" w14:textId="77777777" w:rsidTr="00FA3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504" w:type="dxa"/>
            <w:gridSpan w:val="5"/>
            <w:vAlign w:val="center"/>
          </w:tcPr>
          <w:p w14:paraId="4716164B"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042" w:type="dxa"/>
            <w:gridSpan w:val="2"/>
            <w:vAlign w:val="center"/>
          </w:tcPr>
          <w:p w14:paraId="35621CBB"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14584AD5" w14:textId="77777777" w:rsidTr="00951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46" w:type="dxa"/>
            <w:gridSpan w:val="7"/>
            <w:tcBorders>
              <w:top w:val="single" w:sz="4" w:space="0" w:color="000000"/>
              <w:left w:val="single" w:sz="4" w:space="0" w:color="000000"/>
              <w:bottom w:val="single" w:sz="4" w:space="0" w:color="000000"/>
              <w:right w:val="single" w:sz="4" w:space="0" w:color="000000"/>
            </w:tcBorders>
          </w:tcPr>
          <w:p w14:paraId="37CACBC6" w14:textId="77777777" w:rsid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p>
          <w:p w14:paraId="0B1D06A3" w14:textId="45E5A183"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 xml:space="preserve">                     Simon Maljevac</w:t>
            </w:r>
          </w:p>
          <w:p w14:paraId="73944D6A" w14:textId="77777777"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minister</w:t>
            </w:r>
          </w:p>
          <w:p w14:paraId="1B6AD02C" w14:textId="77777777" w:rsidR="006E5450" w:rsidRPr="006E5450" w:rsidRDefault="006E5450" w:rsidP="006E5450">
            <w:pPr>
              <w:tabs>
                <w:tab w:val="left" w:pos="3402"/>
              </w:tabs>
              <w:spacing w:after="0" w:line="260" w:lineRule="exact"/>
              <w:jc w:val="both"/>
              <w:rPr>
                <w:rFonts w:eastAsia="Times New Roman"/>
                <w:szCs w:val="20"/>
                <w:lang w:val="it-IT"/>
              </w:rPr>
            </w:pPr>
            <w:r w:rsidRPr="006E5450">
              <w:rPr>
                <w:rFonts w:eastAsia="Times New Roman"/>
                <w:szCs w:val="20"/>
                <w:lang w:val="it-IT"/>
              </w:rPr>
              <w:t xml:space="preserve">     </w:t>
            </w:r>
          </w:p>
          <w:p w14:paraId="1744C7E2" w14:textId="77777777" w:rsidR="006E5450" w:rsidRPr="006E5450" w:rsidRDefault="006E5450" w:rsidP="006E5450">
            <w:pPr>
              <w:tabs>
                <w:tab w:val="left" w:pos="3402"/>
              </w:tabs>
              <w:spacing w:after="0" w:line="260" w:lineRule="exact"/>
              <w:jc w:val="both"/>
              <w:rPr>
                <w:rFonts w:eastAsia="Times New Roman"/>
                <w:szCs w:val="20"/>
                <w:lang w:val="it-IT"/>
              </w:rPr>
            </w:pPr>
          </w:p>
          <w:p w14:paraId="62D7E5EA" w14:textId="77777777" w:rsidR="00FA36B2" w:rsidRPr="00FA36B2" w:rsidRDefault="006E5450" w:rsidP="00FA36B2">
            <w:pPr>
              <w:autoSpaceDE w:val="0"/>
              <w:autoSpaceDN w:val="0"/>
              <w:adjustRightInd w:val="0"/>
              <w:spacing w:after="0" w:line="240" w:lineRule="auto"/>
              <w:jc w:val="both"/>
              <w:rPr>
                <w:rFonts w:eastAsiaTheme="minorHAnsi" w:cs="Arial"/>
                <w:szCs w:val="20"/>
              </w:rPr>
            </w:pPr>
            <w:r w:rsidRPr="006E5450">
              <w:rPr>
                <w:rFonts w:eastAsia="Times New Roman"/>
                <w:szCs w:val="20"/>
                <w:lang w:val="it-IT"/>
              </w:rPr>
              <w:t xml:space="preserve">   </w:t>
            </w:r>
            <w:r w:rsidR="00FA36B2" w:rsidRPr="00FA36B2">
              <w:rPr>
                <w:rFonts w:eastAsiaTheme="minorHAnsi" w:cs="Arial"/>
                <w:szCs w:val="20"/>
              </w:rPr>
              <w:t>Priloge:</w:t>
            </w:r>
          </w:p>
          <w:p w14:paraId="0F9C3939" w14:textId="77777777" w:rsidR="00FA36B2" w:rsidRPr="00FA36B2" w:rsidRDefault="00FA36B2" w:rsidP="00FA36B2">
            <w:pPr>
              <w:autoSpaceDE w:val="0"/>
              <w:autoSpaceDN w:val="0"/>
              <w:adjustRightInd w:val="0"/>
              <w:spacing w:after="0" w:line="240" w:lineRule="auto"/>
              <w:jc w:val="both"/>
              <w:rPr>
                <w:rFonts w:eastAsiaTheme="minorHAnsi" w:cs="Arial"/>
                <w:szCs w:val="20"/>
              </w:rPr>
            </w:pPr>
          </w:p>
          <w:p w14:paraId="774BF2CE" w14:textId="77777777" w:rsidR="00FA36B2" w:rsidRPr="00FA36B2" w:rsidRDefault="00FA36B2" w:rsidP="00FA36B2">
            <w:pPr>
              <w:numPr>
                <w:ilvl w:val="0"/>
                <w:numId w:val="21"/>
              </w:numPr>
              <w:spacing w:after="0" w:line="240" w:lineRule="atLeast"/>
              <w:ind w:right="-1"/>
              <w:rPr>
                <w:rFonts w:cs="Arial"/>
                <w:szCs w:val="20"/>
              </w:rPr>
            </w:pPr>
            <w:r w:rsidRPr="00FA36B2">
              <w:rPr>
                <w:rFonts w:cs="Arial"/>
                <w:snapToGrid w:val="0"/>
                <w:szCs w:val="20"/>
              </w:rPr>
              <w:t>PRILOGA 1: Predlog</w:t>
            </w:r>
            <w:r w:rsidRPr="00FA36B2">
              <w:rPr>
                <w:rFonts w:cs="Arial"/>
                <w:snapToGrid w:val="0"/>
                <w:spacing w:val="-2"/>
                <w:szCs w:val="20"/>
              </w:rPr>
              <w:t xml:space="preserve"> sklepa Vlade Republike Slovenije</w:t>
            </w:r>
          </w:p>
          <w:p w14:paraId="37AEC465" w14:textId="77777777" w:rsidR="00FA36B2" w:rsidRPr="00FA36B2" w:rsidRDefault="00FA36B2" w:rsidP="00FA36B2">
            <w:pPr>
              <w:numPr>
                <w:ilvl w:val="0"/>
                <w:numId w:val="21"/>
              </w:numPr>
              <w:spacing w:after="0" w:line="240" w:lineRule="atLeast"/>
              <w:ind w:right="-1"/>
              <w:rPr>
                <w:rFonts w:cs="Arial"/>
                <w:szCs w:val="20"/>
              </w:rPr>
            </w:pPr>
            <w:r w:rsidRPr="00FA36B2">
              <w:rPr>
                <w:rFonts w:cs="Arial"/>
                <w:snapToGrid w:val="0"/>
                <w:spacing w:val="-2"/>
                <w:szCs w:val="20"/>
              </w:rPr>
              <w:t>PRILOGA 2: Obrazložitev</w:t>
            </w:r>
          </w:p>
          <w:p w14:paraId="46B11E66" w14:textId="3D7B1D48" w:rsidR="00FA36B2" w:rsidRPr="00FA36B2" w:rsidRDefault="00FA36B2" w:rsidP="00FA36B2">
            <w:pPr>
              <w:numPr>
                <w:ilvl w:val="0"/>
                <w:numId w:val="21"/>
              </w:numPr>
              <w:spacing w:after="0" w:line="240" w:lineRule="atLeast"/>
              <w:ind w:right="-1"/>
              <w:rPr>
                <w:rFonts w:cs="Arial"/>
                <w:szCs w:val="20"/>
              </w:rPr>
            </w:pPr>
            <w:r w:rsidRPr="00FA36B2">
              <w:rPr>
                <w:rFonts w:cs="Arial"/>
                <w:snapToGrid w:val="0"/>
                <w:spacing w:val="-2"/>
                <w:szCs w:val="20"/>
              </w:rPr>
              <w:t xml:space="preserve">PRILOGA 3: </w:t>
            </w:r>
          </w:p>
          <w:p w14:paraId="46AFF61D" w14:textId="7F6BA13D" w:rsidR="00FA36B2" w:rsidRPr="00FA36B2" w:rsidRDefault="00FA36B2" w:rsidP="00FA36B2">
            <w:pPr>
              <w:numPr>
                <w:ilvl w:val="0"/>
                <w:numId w:val="21"/>
              </w:numPr>
              <w:spacing w:after="0" w:line="240" w:lineRule="atLeast"/>
              <w:ind w:right="-1"/>
              <w:rPr>
                <w:rFonts w:cs="Arial"/>
                <w:szCs w:val="20"/>
              </w:rPr>
            </w:pPr>
            <w:r w:rsidRPr="00FA36B2">
              <w:rPr>
                <w:rFonts w:cs="Arial"/>
                <w:snapToGrid w:val="0"/>
                <w:szCs w:val="20"/>
              </w:rPr>
              <w:t xml:space="preserve">PRILOGA </w:t>
            </w:r>
            <w:r>
              <w:rPr>
                <w:rFonts w:cs="Arial"/>
                <w:snapToGrid w:val="0"/>
                <w:szCs w:val="20"/>
              </w:rPr>
              <w:t>4</w:t>
            </w:r>
            <w:r w:rsidRPr="00FA36B2">
              <w:rPr>
                <w:rFonts w:cs="Arial"/>
                <w:snapToGrid w:val="0"/>
                <w:szCs w:val="20"/>
              </w:rPr>
              <w:t>: Mnenje ministrstva za finance, mnenje Službe Vlade Republike Slovenije za zakonodajo</w:t>
            </w:r>
          </w:p>
          <w:p w14:paraId="0DB92F4D" w14:textId="5D9A7B4A" w:rsidR="002D79CB" w:rsidRPr="00BF3520" w:rsidRDefault="002D79CB" w:rsidP="002D79CB">
            <w:pPr>
              <w:tabs>
                <w:tab w:val="left" w:pos="3402"/>
              </w:tabs>
              <w:spacing w:after="0" w:line="260" w:lineRule="exact"/>
              <w:ind w:left="1440"/>
              <w:jc w:val="both"/>
              <w:rPr>
                <w:rFonts w:eastAsia="Times New Roman"/>
                <w:szCs w:val="24"/>
              </w:rPr>
            </w:pPr>
          </w:p>
        </w:tc>
      </w:tr>
    </w:tbl>
    <w:p w14:paraId="4C05F48B" w14:textId="77777777" w:rsidR="00FA36B2" w:rsidRDefault="00FA36B2" w:rsidP="00FA36B2">
      <w:pPr>
        <w:rPr>
          <w:rFonts w:eastAsia="Times New Roman"/>
          <w:b/>
          <w:szCs w:val="20"/>
        </w:rPr>
      </w:pPr>
    </w:p>
    <w:p w14:paraId="0B85DB4A" w14:textId="77777777" w:rsidR="00FA36B2" w:rsidRDefault="00FA36B2" w:rsidP="00FA36B2">
      <w:pPr>
        <w:rPr>
          <w:rFonts w:eastAsia="Times New Roman"/>
          <w:b/>
          <w:szCs w:val="20"/>
        </w:rPr>
      </w:pPr>
    </w:p>
    <w:p w14:paraId="2F6FBDBC" w14:textId="77777777" w:rsidR="00FA36B2" w:rsidRDefault="00FA36B2" w:rsidP="00FA36B2">
      <w:pPr>
        <w:rPr>
          <w:rFonts w:eastAsia="Times New Roman"/>
          <w:b/>
          <w:szCs w:val="20"/>
        </w:rPr>
      </w:pPr>
    </w:p>
    <w:p w14:paraId="18E6CA09" w14:textId="77777777" w:rsidR="00FA36B2" w:rsidRDefault="00FA36B2" w:rsidP="00FA36B2">
      <w:pPr>
        <w:rPr>
          <w:rFonts w:eastAsia="Times New Roman"/>
          <w:b/>
          <w:szCs w:val="20"/>
        </w:rPr>
      </w:pPr>
    </w:p>
    <w:p w14:paraId="4BC04D8A" w14:textId="77777777" w:rsidR="00FA36B2" w:rsidRDefault="00FA36B2" w:rsidP="00FA36B2">
      <w:pPr>
        <w:rPr>
          <w:rFonts w:eastAsia="Times New Roman"/>
          <w:b/>
          <w:szCs w:val="20"/>
        </w:rPr>
      </w:pPr>
    </w:p>
    <w:p w14:paraId="6AF0CD55" w14:textId="77777777" w:rsidR="00FA36B2" w:rsidRDefault="00FA36B2" w:rsidP="00FA36B2">
      <w:pPr>
        <w:rPr>
          <w:rFonts w:eastAsia="Times New Roman"/>
          <w:b/>
          <w:szCs w:val="20"/>
        </w:rPr>
      </w:pPr>
    </w:p>
    <w:p w14:paraId="0F3FFE97" w14:textId="77777777" w:rsidR="00FA36B2" w:rsidRDefault="00FA36B2" w:rsidP="00FA36B2">
      <w:pPr>
        <w:rPr>
          <w:rFonts w:eastAsia="Times New Roman"/>
          <w:b/>
          <w:szCs w:val="20"/>
        </w:rPr>
      </w:pPr>
    </w:p>
    <w:p w14:paraId="06D50E2E" w14:textId="77777777" w:rsidR="00FA36B2" w:rsidRDefault="00FA36B2" w:rsidP="00FA36B2">
      <w:pPr>
        <w:rPr>
          <w:rFonts w:eastAsia="Times New Roman"/>
          <w:b/>
          <w:szCs w:val="20"/>
        </w:rPr>
      </w:pPr>
    </w:p>
    <w:p w14:paraId="2415239B" w14:textId="77777777" w:rsidR="00FA36B2" w:rsidRDefault="00FA36B2" w:rsidP="00FA36B2">
      <w:pPr>
        <w:rPr>
          <w:rFonts w:eastAsia="Times New Roman"/>
          <w:b/>
          <w:szCs w:val="20"/>
        </w:rPr>
      </w:pPr>
    </w:p>
    <w:p w14:paraId="06E8628C" w14:textId="77777777" w:rsidR="00FA36B2" w:rsidRDefault="00FA36B2" w:rsidP="00FA36B2">
      <w:pPr>
        <w:rPr>
          <w:rFonts w:eastAsia="Times New Roman"/>
          <w:b/>
          <w:szCs w:val="20"/>
        </w:rPr>
      </w:pPr>
    </w:p>
    <w:p w14:paraId="5A54A3CA" w14:textId="77777777" w:rsidR="00FA36B2" w:rsidRDefault="00FA36B2" w:rsidP="00FA36B2">
      <w:pPr>
        <w:rPr>
          <w:rFonts w:eastAsia="Times New Roman"/>
          <w:b/>
          <w:szCs w:val="20"/>
        </w:rPr>
      </w:pPr>
    </w:p>
    <w:p w14:paraId="1B544B2B" w14:textId="77777777" w:rsidR="00FA36B2" w:rsidRDefault="00FA36B2" w:rsidP="00FA36B2">
      <w:pPr>
        <w:rPr>
          <w:rFonts w:eastAsia="Times New Roman"/>
          <w:b/>
          <w:szCs w:val="20"/>
        </w:rPr>
      </w:pPr>
    </w:p>
    <w:p w14:paraId="434FE4D7" w14:textId="77777777" w:rsidR="00FA36B2" w:rsidRDefault="00FA36B2" w:rsidP="00FA36B2">
      <w:pPr>
        <w:rPr>
          <w:rFonts w:eastAsia="Times New Roman"/>
          <w:b/>
          <w:szCs w:val="20"/>
        </w:rPr>
      </w:pPr>
    </w:p>
    <w:p w14:paraId="1110F087" w14:textId="77777777" w:rsidR="00FA36B2" w:rsidRDefault="00FA36B2" w:rsidP="00FA36B2">
      <w:pPr>
        <w:rPr>
          <w:rFonts w:eastAsia="Times New Roman"/>
          <w:b/>
          <w:szCs w:val="20"/>
        </w:rPr>
      </w:pPr>
    </w:p>
    <w:p w14:paraId="3D45779B" w14:textId="77777777" w:rsidR="00551465" w:rsidRDefault="00551465" w:rsidP="00FA36B2">
      <w:pPr>
        <w:rPr>
          <w:rFonts w:eastAsia="Times New Roman"/>
          <w:b/>
          <w:szCs w:val="20"/>
        </w:rPr>
      </w:pPr>
    </w:p>
    <w:p w14:paraId="0D0BE592" w14:textId="77777777" w:rsidR="00551465" w:rsidRDefault="00551465" w:rsidP="00FA36B2">
      <w:pPr>
        <w:rPr>
          <w:rFonts w:eastAsia="Times New Roman"/>
          <w:b/>
          <w:szCs w:val="20"/>
        </w:rPr>
      </w:pPr>
    </w:p>
    <w:p w14:paraId="4F25CF10" w14:textId="77777777" w:rsidR="00FA36B2" w:rsidRDefault="00FA36B2" w:rsidP="00FA36B2">
      <w:pPr>
        <w:rPr>
          <w:rFonts w:eastAsia="Times New Roman"/>
          <w:b/>
          <w:szCs w:val="20"/>
        </w:rPr>
      </w:pPr>
    </w:p>
    <w:p w14:paraId="14B4BBB3" w14:textId="782D6C7A" w:rsidR="00FA36B2" w:rsidRPr="006E5450" w:rsidRDefault="00FA36B2" w:rsidP="00551465">
      <w:pPr>
        <w:jc w:val="right"/>
        <w:rPr>
          <w:rFonts w:eastAsia="Times New Roman"/>
          <w:b/>
          <w:szCs w:val="20"/>
        </w:rPr>
      </w:pPr>
      <w:r>
        <w:rPr>
          <w:rFonts w:eastAsia="Times New Roman"/>
          <w:b/>
          <w:szCs w:val="20"/>
        </w:rPr>
        <w:lastRenderedPageBreak/>
        <w:t>PRILOGA 1</w:t>
      </w:r>
    </w:p>
    <w:p w14:paraId="7491726E" w14:textId="77777777" w:rsidR="00FA36B2" w:rsidRPr="006E5450" w:rsidRDefault="00FA36B2" w:rsidP="00FA36B2">
      <w:pPr>
        <w:tabs>
          <w:tab w:val="left" w:pos="3402"/>
        </w:tabs>
        <w:spacing w:after="0" w:line="260" w:lineRule="exact"/>
        <w:jc w:val="both"/>
        <w:rPr>
          <w:rFonts w:eastAsia="Times New Roman"/>
          <w:b/>
          <w:szCs w:val="20"/>
        </w:rPr>
      </w:pPr>
    </w:p>
    <w:p w14:paraId="0ADFCCD7" w14:textId="77777777" w:rsidR="00FA36B2" w:rsidRPr="006E5450" w:rsidRDefault="00FA36B2" w:rsidP="00FA36B2">
      <w:pPr>
        <w:tabs>
          <w:tab w:val="left" w:pos="3402"/>
        </w:tabs>
        <w:spacing w:after="0" w:line="260" w:lineRule="exact"/>
        <w:jc w:val="both"/>
        <w:rPr>
          <w:rFonts w:eastAsia="Times New Roman"/>
          <w:b/>
          <w:szCs w:val="20"/>
        </w:rPr>
      </w:pPr>
    </w:p>
    <w:p w14:paraId="46C216B7" w14:textId="77777777" w:rsidR="00FA36B2" w:rsidRPr="006E5450" w:rsidRDefault="00FA36B2" w:rsidP="00FA36B2">
      <w:pPr>
        <w:tabs>
          <w:tab w:val="left" w:pos="3402"/>
        </w:tabs>
        <w:spacing w:after="0" w:line="260" w:lineRule="exact"/>
        <w:jc w:val="both"/>
        <w:rPr>
          <w:rFonts w:eastAsia="Times New Roman"/>
          <w:szCs w:val="20"/>
        </w:rPr>
      </w:pPr>
      <w:r w:rsidRPr="006E5450">
        <w:rPr>
          <w:rFonts w:eastAsia="Times New Roman"/>
          <w:szCs w:val="20"/>
        </w:rPr>
        <w:t>Številka:</w:t>
      </w:r>
    </w:p>
    <w:p w14:paraId="1EEE56AE" w14:textId="77777777" w:rsidR="00FA36B2" w:rsidRPr="006E5450" w:rsidRDefault="00FA36B2" w:rsidP="00FA36B2">
      <w:pPr>
        <w:tabs>
          <w:tab w:val="left" w:pos="3402"/>
        </w:tabs>
        <w:spacing w:after="0" w:line="260" w:lineRule="exact"/>
        <w:jc w:val="both"/>
        <w:rPr>
          <w:rFonts w:eastAsia="Times New Roman"/>
          <w:szCs w:val="20"/>
        </w:rPr>
      </w:pPr>
    </w:p>
    <w:p w14:paraId="38800FC7" w14:textId="77777777" w:rsidR="00FA36B2" w:rsidRPr="006E5450" w:rsidRDefault="00FA36B2" w:rsidP="00FA36B2">
      <w:pPr>
        <w:tabs>
          <w:tab w:val="left" w:pos="3402"/>
        </w:tabs>
        <w:spacing w:after="0" w:line="260" w:lineRule="exact"/>
        <w:jc w:val="both"/>
        <w:rPr>
          <w:rFonts w:eastAsia="Times New Roman"/>
          <w:szCs w:val="20"/>
        </w:rPr>
      </w:pPr>
    </w:p>
    <w:p w14:paraId="23EA1279" w14:textId="77777777" w:rsidR="00FA36B2" w:rsidRPr="006E5450" w:rsidRDefault="00FA36B2" w:rsidP="00FA36B2">
      <w:pPr>
        <w:tabs>
          <w:tab w:val="left" w:pos="3402"/>
        </w:tabs>
        <w:spacing w:after="0" w:line="260" w:lineRule="exact"/>
        <w:jc w:val="both"/>
        <w:rPr>
          <w:rFonts w:eastAsia="Times New Roman"/>
          <w:szCs w:val="20"/>
        </w:rPr>
      </w:pPr>
      <w:r w:rsidRPr="006E5450">
        <w:rPr>
          <w:rFonts w:eastAsia="Times New Roman"/>
          <w:szCs w:val="20"/>
        </w:rPr>
        <w:t>Ljubljana, dne</w:t>
      </w:r>
    </w:p>
    <w:p w14:paraId="65D362E1" w14:textId="77777777" w:rsidR="00FA36B2" w:rsidRPr="006E5450" w:rsidRDefault="00FA36B2" w:rsidP="00FA36B2">
      <w:pPr>
        <w:tabs>
          <w:tab w:val="left" w:pos="3402"/>
        </w:tabs>
        <w:spacing w:after="0" w:line="260" w:lineRule="exact"/>
        <w:jc w:val="both"/>
        <w:rPr>
          <w:rFonts w:eastAsia="Times New Roman"/>
          <w:szCs w:val="20"/>
        </w:rPr>
      </w:pPr>
    </w:p>
    <w:p w14:paraId="7985310B" w14:textId="77777777" w:rsidR="00FA36B2" w:rsidRPr="006E5450" w:rsidRDefault="00FA36B2" w:rsidP="00FA36B2">
      <w:pPr>
        <w:tabs>
          <w:tab w:val="left" w:pos="3402"/>
        </w:tabs>
        <w:spacing w:after="0" w:line="260" w:lineRule="exact"/>
        <w:jc w:val="both"/>
        <w:rPr>
          <w:rFonts w:eastAsia="Times New Roman"/>
          <w:szCs w:val="20"/>
        </w:rPr>
      </w:pPr>
    </w:p>
    <w:p w14:paraId="05B77500" w14:textId="77777777" w:rsidR="00FA36B2" w:rsidRPr="006E5450" w:rsidRDefault="00FA36B2" w:rsidP="00FA36B2">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9826AA3" w14:textId="1182C6A4" w:rsidR="00FA36B2" w:rsidRDefault="00FA36B2" w:rsidP="00FA36B2">
      <w:pPr>
        <w:pStyle w:val="Neotevilenodstavek"/>
        <w:spacing w:before="0" w:after="0" w:line="240" w:lineRule="auto"/>
        <w:rPr>
          <w:iCs/>
          <w:sz w:val="20"/>
          <w:szCs w:val="20"/>
        </w:rPr>
      </w:pPr>
      <w:r w:rsidRPr="00025CF7">
        <w:rPr>
          <w:iCs/>
          <w:sz w:val="20"/>
          <w:szCs w:val="20"/>
        </w:rPr>
        <w:t>Na podlagi tretjega odstavka 19. člena Zakona o računovodstvu</w:t>
      </w:r>
      <w:r>
        <w:rPr>
          <w:iCs/>
          <w:sz w:val="20"/>
          <w:szCs w:val="20"/>
        </w:rPr>
        <w:t xml:space="preserve"> (Uradni list </w:t>
      </w:r>
      <w:proofErr w:type="spellStart"/>
      <w:r>
        <w:rPr>
          <w:iCs/>
          <w:sz w:val="20"/>
          <w:szCs w:val="20"/>
        </w:rPr>
        <w:t>Rs</w:t>
      </w:r>
      <w:proofErr w:type="spellEnd"/>
      <w:r>
        <w:rPr>
          <w:iCs/>
          <w:sz w:val="20"/>
          <w:szCs w:val="20"/>
        </w:rPr>
        <w:t>, št. 23/99, 30/02 – ZJF-C in 114/06 – ZUE)</w:t>
      </w:r>
      <w:r w:rsidRPr="00025CF7">
        <w:rPr>
          <w:iCs/>
          <w:sz w:val="20"/>
          <w:szCs w:val="20"/>
        </w:rPr>
        <w:t xml:space="preserve">, </w:t>
      </w:r>
      <w:r>
        <w:rPr>
          <w:iCs/>
          <w:sz w:val="20"/>
          <w:szCs w:val="20"/>
        </w:rPr>
        <w:t xml:space="preserve">drugega odstavka </w:t>
      </w:r>
      <w:r w:rsidRPr="00025CF7">
        <w:rPr>
          <w:iCs/>
          <w:sz w:val="20"/>
          <w:szCs w:val="20"/>
        </w:rPr>
        <w:t>49. člena Zakona o zavodih</w:t>
      </w:r>
      <w:r>
        <w:rPr>
          <w:iCs/>
          <w:sz w:val="20"/>
          <w:szCs w:val="20"/>
        </w:rPr>
        <w:t xml:space="preserve"> (Uradni list RS, št. 12/91, 8/96, 36/00 – ZPDZC in 127/06 – ZJZP) </w:t>
      </w:r>
      <w:r w:rsidRPr="00E2050F">
        <w:rPr>
          <w:iCs/>
          <w:sz w:val="20"/>
          <w:szCs w:val="20"/>
        </w:rPr>
        <w:t xml:space="preserve">in 12. člena </w:t>
      </w:r>
      <w:r w:rsidR="00B40771">
        <w:rPr>
          <w:iCs/>
          <w:sz w:val="20"/>
          <w:szCs w:val="20"/>
        </w:rPr>
        <w:t>S</w:t>
      </w:r>
      <w:r w:rsidRPr="00E2050F">
        <w:rPr>
          <w:iCs/>
          <w:sz w:val="20"/>
          <w:szCs w:val="20"/>
        </w:rPr>
        <w:t>klepa o preoblikovanju</w:t>
      </w:r>
      <w:r>
        <w:rPr>
          <w:iCs/>
          <w:sz w:val="20"/>
          <w:szCs w:val="20"/>
        </w:rPr>
        <w:t xml:space="preserve"> Dom za varstvo odraslih Velenje v javni socialni zavod, št. 022-03/93-9/44-8 z dne 6. 5. 1993, št. 571-56/02-1 z dne 10. 9. 2002 in št. 01403-149/2009/4 z dne 3.11.2009,</w:t>
      </w:r>
      <w:r w:rsidRPr="00025CF7">
        <w:rPr>
          <w:iCs/>
          <w:sz w:val="20"/>
          <w:szCs w:val="20"/>
        </w:rPr>
        <w:t xml:space="preserve"> je Vlada Republike Slovenije na</w:t>
      </w:r>
      <w:proofErr w:type="gramStart"/>
      <w:r w:rsidRPr="00025CF7">
        <w:rPr>
          <w:iCs/>
          <w:sz w:val="20"/>
          <w:szCs w:val="20"/>
        </w:rPr>
        <w:t xml:space="preserve"> </w:t>
      </w:r>
      <w:r>
        <w:rPr>
          <w:iCs/>
          <w:sz w:val="20"/>
          <w:szCs w:val="20"/>
        </w:rPr>
        <w:t>.</w:t>
      </w:r>
      <w:proofErr w:type="gramEnd"/>
      <w:r>
        <w:rPr>
          <w:iCs/>
          <w:sz w:val="20"/>
          <w:szCs w:val="20"/>
        </w:rPr>
        <w:t xml:space="preserve"> </w:t>
      </w:r>
      <w:proofErr w:type="gramStart"/>
      <w:r>
        <w:rPr>
          <w:iCs/>
          <w:sz w:val="20"/>
          <w:szCs w:val="20"/>
        </w:rPr>
        <w:t>redni</w:t>
      </w:r>
      <w:proofErr w:type="gramEnd"/>
      <w:r>
        <w:rPr>
          <w:iCs/>
          <w:sz w:val="20"/>
          <w:szCs w:val="20"/>
        </w:rPr>
        <w:t xml:space="preserve"> </w:t>
      </w:r>
      <w:r w:rsidRPr="00025CF7">
        <w:rPr>
          <w:iCs/>
          <w:sz w:val="20"/>
          <w:szCs w:val="20"/>
        </w:rPr>
        <w:t xml:space="preserve">seji dne </w:t>
      </w:r>
      <w:r>
        <w:rPr>
          <w:iCs/>
          <w:sz w:val="20"/>
          <w:szCs w:val="20"/>
        </w:rPr>
        <w:t>____</w:t>
      </w:r>
    </w:p>
    <w:p w14:paraId="6A103A2B" w14:textId="7197D990" w:rsidR="00FA36B2" w:rsidRDefault="00FA36B2" w:rsidP="00FA36B2">
      <w:pPr>
        <w:pStyle w:val="Neotevilenodstavek"/>
        <w:spacing w:before="0" w:after="0" w:line="240" w:lineRule="auto"/>
        <w:rPr>
          <w:iCs/>
          <w:sz w:val="20"/>
          <w:szCs w:val="20"/>
        </w:rPr>
      </w:pPr>
      <w:r>
        <w:rPr>
          <w:iCs/>
          <w:sz w:val="20"/>
          <w:szCs w:val="20"/>
        </w:rPr>
        <w:t>pod točko ________</w:t>
      </w:r>
      <w:r w:rsidRPr="00025CF7">
        <w:rPr>
          <w:iCs/>
          <w:sz w:val="20"/>
          <w:szCs w:val="20"/>
        </w:rPr>
        <w:t>sprejela naslednji</w:t>
      </w:r>
    </w:p>
    <w:p w14:paraId="0B94742B" w14:textId="77777777" w:rsidR="00FA36B2" w:rsidRDefault="00FA36B2" w:rsidP="00FA36B2">
      <w:pPr>
        <w:pStyle w:val="Neotevilenodstavek"/>
        <w:spacing w:before="0" w:after="0" w:line="240" w:lineRule="auto"/>
        <w:rPr>
          <w:iCs/>
          <w:sz w:val="20"/>
          <w:szCs w:val="20"/>
        </w:rPr>
      </w:pPr>
    </w:p>
    <w:p w14:paraId="5939425A" w14:textId="77777777" w:rsidR="00FA36B2" w:rsidRDefault="00FA36B2" w:rsidP="00FA36B2">
      <w:pPr>
        <w:pStyle w:val="Neotevilenodstavek"/>
        <w:spacing w:before="0" w:after="0" w:line="240" w:lineRule="auto"/>
        <w:jc w:val="center"/>
        <w:rPr>
          <w:iCs/>
          <w:sz w:val="20"/>
          <w:szCs w:val="20"/>
        </w:rPr>
      </w:pPr>
      <w:r>
        <w:rPr>
          <w:iCs/>
          <w:sz w:val="20"/>
          <w:szCs w:val="20"/>
        </w:rPr>
        <w:t>SKLEP:</w:t>
      </w:r>
    </w:p>
    <w:p w14:paraId="04B36166" w14:textId="77777777" w:rsidR="00FA36B2" w:rsidRPr="00670EE1" w:rsidRDefault="00FA36B2" w:rsidP="00FA36B2">
      <w:pPr>
        <w:pStyle w:val="Neotevilenodstavek"/>
        <w:spacing w:before="0" w:after="0" w:line="240" w:lineRule="auto"/>
        <w:jc w:val="center"/>
        <w:rPr>
          <w:iCs/>
          <w:sz w:val="20"/>
          <w:szCs w:val="20"/>
        </w:rPr>
      </w:pPr>
    </w:p>
    <w:p w14:paraId="2ADCF322" w14:textId="77777777" w:rsidR="006C0028" w:rsidRPr="006C0028" w:rsidRDefault="006C0028" w:rsidP="006C0028">
      <w:pPr>
        <w:pStyle w:val="Neotevilenodstavek"/>
        <w:rPr>
          <w:iCs/>
          <w:sz w:val="20"/>
          <w:szCs w:val="20"/>
        </w:rPr>
      </w:pPr>
    </w:p>
    <w:p w14:paraId="2C8C93D0" w14:textId="675EEBDC" w:rsidR="006C0028" w:rsidRPr="006C0028" w:rsidRDefault="006C0028" w:rsidP="00551465">
      <w:pPr>
        <w:jc w:val="both"/>
      </w:pPr>
      <w:r w:rsidRPr="006C0028">
        <w:t>(1) Vlada Republike Slovenije je odločila, da se</w:t>
      </w:r>
      <w:r w:rsidR="004114E6" w:rsidRPr="004114E6">
        <w:t xml:space="preserve"> presežek odhodkov nad prihodki</w:t>
      </w:r>
      <w:r w:rsidRPr="006C0028">
        <w:t xml:space="preserve">, ki ga javni </w:t>
      </w:r>
      <w:proofErr w:type="gramStart"/>
      <w:r w:rsidRPr="006C0028">
        <w:t>socialn</w:t>
      </w:r>
      <w:r w:rsidR="00291394">
        <w:t>o</w:t>
      </w:r>
      <w:r w:rsidRPr="006C0028">
        <w:t xml:space="preserve"> varstveni</w:t>
      </w:r>
      <w:proofErr w:type="gramEnd"/>
      <w:r w:rsidRPr="006C0028">
        <w:t xml:space="preserve"> zavod Dom za varstvo odraslih Velenje izkazuje v bilanci stanja na dan 31. 12. 2024, krije iz sredstev proračuna Republike Slovenije v višini 4.767.269,02 e</w:t>
      </w:r>
      <w:r w:rsidR="00E54884">
        <w:t>u</w:t>
      </w:r>
      <w:r w:rsidRPr="006C0028">
        <w:t>ro</w:t>
      </w:r>
      <w:r>
        <w:t>v</w:t>
      </w:r>
      <w:r w:rsidRPr="006C0028">
        <w:t xml:space="preserve">. </w:t>
      </w:r>
    </w:p>
    <w:p w14:paraId="7229CE46" w14:textId="3CA1A40C" w:rsidR="00DA54F5" w:rsidRDefault="006C0028" w:rsidP="00551465">
      <w:pPr>
        <w:jc w:val="both"/>
      </w:pPr>
      <w:r w:rsidRPr="006C0028">
        <w:t>(2) Sredstva za realizacijo prejšnje točke zagotovi Ministrstvo za solidarno prihodnost v svojem finančnem načrtu.</w:t>
      </w:r>
    </w:p>
    <w:p w14:paraId="26013D6C" w14:textId="77777777" w:rsidR="00402A18" w:rsidRDefault="00402A18" w:rsidP="00551465">
      <w:pPr>
        <w:jc w:val="both"/>
      </w:pPr>
    </w:p>
    <w:p w14:paraId="3233E2CF" w14:textId="77777777" w:rsidR="00DA54F5" w:rsidRPr="00551465" w:rsidRDefault="00DA54F5" w:rsidP="00DA54F5">
      <w:pPr>
        <w:tabs>
          <w:tab w:val="left" w:pos="3402"/>
        </w:tabs>
        <w:spacing w:after="0" w:line="260" w:lineRule="exact"/>
        <w:ind w:left="360"/>
        <w:jc w:val="center"/>
        <w:rPr>
          <w:rFonts w:eastAsia="Times New Roman"/>
          <w:bCs/>
          <w:szCs w:val="24"/>
        </w:rPr>
      </w:pPr>
      <w:r w:rsidRPr="00551465">
        <w:rPr>
          <w:rFonts w:eastAsia="Times New Roman"/>
          <w:bCs/>
          <w:szCs w:val="24"/>
        </w:rPr>
        <w:t>Barbara Kolenko Helbl</w:t>
      </w:r>
    </w:p>
    <w:p w14:paraId="2398D609" w14:textId="0B90E017" w:rsidR="00FA36B2" w:rsidRPr="00551465" w:rsidRDefault="00DA54F5" w:rsidP="00DA54F5">
      <w:pPr>
        <w:tabs>
          <w:tab w:val="left" w:pos="3402"/>
        </w:tabs>
        <w:spacing w:after="0" w:line="260" w:lineRule="exact"/>
        <w:ind w:left="360"/>
        <w:jc w:val="center"/>
        <w:rPr>
          <w:rFonts w:eastAsia="Times New Roman"/>
          <w:bCs/>
          <w:szCs w:val="24"/>
        </w:rPr>
      </w:pPr>
      <w:r w:rsidRPr="00551465">
        <w:rPr>
          <w:rFonts w:eastAsia="Times New Roman"/>
          <w:bCs/>
          <w:szCs w:val="24"/>
        </w:rPr>
        <w:t>GENERALNA SEKRETARKA</w:t>
      </w:r>
    </w:p>
    <w:p w14:paraId="20B2FB75" w14:textId="77777777" w:rsidR="00DA54F5" w:rsidRDefault="00DA54F5" w:rsidP="00DA54F5">
      <w:pPr>
        <w:autoSpaceDE w:val="0"/>
        <w:autoSpaceDN w:val="0"/>
        <w:adjustRightInd w:val="0"/>
        <w:jc w:val="both"/>
        <w:rPr>
          <w:rFonts w:cs="Arial"/>
          <w:color w:val="000000"/>
          <w:szCs w:val="20"/>
        </w:rPr>
      </w:pPr>
    </w:p>
    <w:p w14:paraId="40D69C73" w14:textId="77777777" w:rsidR="00DA54F5" w:rsidRDefault="00DA54F5" w:rsidP="00DA54F5">
      <w:pPr>
        <w:autoSpaceDE w:val="0"/>
        <w:autoSpaceDN w:val="0"/>
        <w:adjustRightInd w:val="0"/>
        <w:jc w:val="both"/>
        <w:rPr>
          <w:rFonts w:cs="Arial"/>
          <w:color w:val="000000"/>
          <w:szCs w:val="20"/>
        </w:rPr>
      </w:pPr>
    </w:p>
    <w:p w14:paraId="651D22AC" w14:textId="77777777" w:rsidR="00DA54F5" w:rsidRDefault="00DA54F5" w:rsidP="00DA54F5">
      <w:pPr>
        <w:autoSpaceDE w:val="0"/>
        <w:autoSpaceDN w:val="0"/>
        <w:adjustRightInd w:val="0"/>
        <w:jc w:val="both"/>
        <w:rPr>
          <w:rFonts w:cs="Arial"/>
          <w:color w:val="000000"/>
          <w:szCs w:val="20"/>
        </w:rPr>
      </w:pPr>
    </w:p>
    <w:p w14:paraId="4DFBE725" w14:textId="39434790" w:rsidR="00DA54F5" w:rsidRPr="002760DC" w:rsidRDefault="00DA54F5" w:rsidP="00DA54F5">
      <w:pPr>
        <w:autoSpaceDE w:val="0"/>
        <w:autoSpaceDN w:val="0"/>
        <w:adjustRightInd w:val="0"/>
        <w:jc w:val="both"/>
        <w:rPr>
          <w:rFonts w:cs="Arial"/>
          <w:color w:val="000000"/>
          <w:szCs w:val="20"/>
        </w:rPr>
      </w:pPr>
      <w:r w:rsidRPr="002760DC">
        <w:rPr>
          <w:rFonts w:cs="Arial"/>
          <w:color w:val="000000"/>
          <w:szCs w:val="20"/>
        </w:rPr>
        <w:t>Prejmejo:</w:t>
      </w:r>
    </w:p>
    <w:p w14:paraId="53DF5F31" w14:textId="77777777" w:rsidR="00DA54F5" w:rsidRDefault="00DA54F5" w:rsidP="00DA54F5">
      <w:pPr>
        <w:numPr>
          <w:ilvl w:val="0"/>
          <w:numId w:val="9"/>
        </w:numPr>
        <w:autoSpaceDE w:val="0"/>
        <w:autoSpaceDN w:val="0"/>
        <w:adjustRightInd w:val="0"/>
        <w:spacing w:after="0" w:line="260" w:lineRule="exact"/>
        <w:jc w:val="both"/>
        <w:rPr>
          <w:rFonts w:cs="Arial"/>
          <w:color w:val="000000"/>
          <w:szCs w:val="20"/>
        </w:rPr>
      </w:pPr>
      <w:r>
        <w:rPr>
          <w:rFonts w:cs="Arial"/>
          <w:color w:val="000000"/>
          <w:szCs w:val="20"/>
        </w:rPr>
        <w:t>Ministrstvo za solidarno prihodnost</w:t>
      </w:r>
    </w:p>
    <w:p w14:paraId="3B53B218" w14:textId="77777777" w:rsidR="00DA54F5" w:rsidRDefault="00DA54F5" w:rsidP="00DA54F5">
      <w:pPr>
        <w:numPr>
          <w:ilvl w:val="0"/>
          <w:numId w:val="9"/>
        </w:numPr>
        <w:autoSpaceDE w:val="0"/>
        <w:autoSpaceDN w:val="0"/>
        <w:adjustRightInd w:val="0"/>
        <w:spacing w:after="0" w:line="260" w:lineRule="exact"/>
        <w:jc w:val="both"/>
        <w:rPr>
          <w:rFonts w:cs="Arial"/>
          <w:color w:val="000000"/>
          <w:szCs w:val="20"/>
        </w:rPr>
      </w:pPr>
      <w:r>
        <w:rPr>
          <w:rFonts w:cs="Arial"/>
          <w:color w:val="000000"/>
          <w:szCs w:val="20"/>
        </w:rPr>
        <w:t>Ministrstvo za finance</w:t>
      </w:r>
    </w:p>
    <w:p w14:paraId="14E40DA6" w14:textId="77777777" w:rsidR="00DA54F5" w:rsidRDefault="00DA54F5" w:rsidP="00DA54F5">
      <w:pPr>
        <w:numPr>
          <w:ilvl w:val="0"/>
          <w:numId w:val="9"/>
        </w:numPr>
        <w:autoSpaceDE w:val="0"/>
        <w:autoSpaceDN w:val="0"/>
        <w:adjustRightInd w:val="0"/>
        <w:spacing w:after="0" w:line="260" w:lineRule="exact"/>
        <w:jc w:val="both"/>
        <w:rPr>
          <w:rFonts w:cs="Arial"/>
          <w:color w:val="000000"/>
          <w:szCs w:val="20"/>
        </w:rPr>
      </w:pPr>
      <w:r>
        <w:rPr>
          <w:rFonts w:cs="Arial"/>
          <w:color w:val="000000"/>
          <w:szCs w:val="20"/>
        </w:rPr>
        <w:t>Služba Vlade Republike Slovenije za zakonodajo</w:t>
      </w:r>
    </w:p>
    <w:p w14:paraId="0BEC655C" w14:textId="77777777" w:rsidR="00DA54F5" w:rsidRDefault="00DA54F5" w:rsidP="00DA54F5">
      <w:pPr>
        <w:numPr>
          <w:ilvl w:val="0"/>
          <w:numId w:val="9"/>
        </w:numPr>
        <w:autoSpaceDE w:val="0"/>
        <w:autoSpaceDN w:val="0"/>
        <w:adjustRightInd w:val="0"/>
        <w:spacing w:after="0" w:line="260" w:lineRule="exact"/>
        <w:jc w:val="both"/>
        <w:rPr>
          <w:rFonts w:cs="Arial"/>
          <w:color w:val="000000"/>
          <w:szCs w:val="20"/>
        </w:rPr>
      </w:pPr>
      <w:r>
        <w:rPr>
          <w:rFonts w:cs="Arial"/>
          <w:color w:val="000000"/>
          <w:szCs w:val="20"/>
        </w:rPr>
        <w:t>Urad Vlade Republike Slovenije za komuniciranje</w:t>
      </w:r>
    </w:p>
    <w:p w14:paraId="06F93BEA" w14:textId="77777777" w:rsidR="00DA54F5" w:rsidRDefault="00DA54F5" w:rsidP="00DA54F5">
      <w:pPr>
        <w:numPr>
          <w:ilvl w:val="0"/>
          <w:numId w:val="9"/>
        </w:numPr>
        <w:autoSpaceDE w:val="0"/>
        <w:autoSpaceDN w:val="0"/>
        <w:adjustRightInd w:val="0"/>
        <w:spacing w:after="0" w:line="260" w:lineRule="exact"/>
        <w:jc w:val="both"/>
        <w:rPr>
          <w:rFonts w:cs="Arial"/>
          <w:color w:val="000000"/>
          <w:szCs w:val="20"/>
        </w:rPr>
      </w:pPr>
      <w:r w:rsidRPr="008E188A">
        <w:rPr>
          <w:iCs/>
          <w:szCs w:val="20"/>
        </w:rPr>
        <w:t>Dom za varstvo odraslih Velenje</w:t>
      </w:r>
    </w:p>
    <w:p w14:paraId="1E54FB37" w14:textId="77777777" w:rsidR="00FA36B2" w:rsidRDefault="00FA36B2" w:rsidP="00DA54F5">
      <w:pPr>
        <w:tabs>
          <w:tab w:val="left" w:pos="3402"/>
        </w:tabs>
        <w:spacing w:after="0" w:line="260" w:lineRule="exact"/>
        <w:ind w:left="360"/>
        <w:jc w:val="both"/>
        <w:rPr>
          <w:rFonts w:eastAsia="Times New Roman"/>
          <w:b/>
          <w:szCs w:val="24"/>
        </w:rPr>
      </w:pPr>
    </w:p>
    <w:p w14:paraId="11CAB14E" w14:textId="77777777" w:rsidR="00DA54F5" w:rsidRDefault="00DA54F5" w:rsidP="00DA54F5">
      <w:pPr>
        <w:tabs>
          <w:tab w:val="left" w:pos="3402"/>
        </w:tabs>
        <w:spacing w:after="0" w:line="260" w:lineRule="exact"/>
        <w:ind w:left="360"/>
        <w:jc w:val="both"/>
        <w:rPr>
          <w:rFonts w:eastAsia="Times New Roman"/>
          <w:b/>
          <w:szCs w:val="24"/>
        </w:rPr>
      </w:pPr>
    </w:p>
    <w:p w14:paraId="4260DB8C" w14:textId="77777777" w:rsidR="00DA54F5" w:rsidRDefault="00DA54F5" w:rsidP="00DA54F5">
      <w:pPr>
        <w:tabs>
          <w:tab w:val="left" w:pos="3402"/>
        </w:tabs>
        <w:spacing w:after="0" w:line="260" w:lineRule="exact"/>
        <w:ind w:left="360"/>
        <w:jc w:val="both"/>
        <w:rPr>
          <w:rFonts w:eastAsia="Times New Roman"/>
          <w:b/>
          <w:szCs w:val="24"/>
        </w:rPr>
      </w:pPr>
    </w:p>
    <w:p w14:paraId="3FC4A105" w14:textId="77777777" w:rsidR="00DA54F5" w:rsidRDefault="00DA54F5" w:rsidP="00DA54F5">
      <w:pPr>
        <w:tabs>
          <w:tab w:val="left" w:pos="3402"/>
        </w:tabs>
        <w:spacing w:after="0" w:line="260" w:lineRule="exact"/>
        <w:ind w:left="360"/>
        <w:jc w:val="both"/>
        <w:rPr>
          <w:rFonts w:eastAsia="Times New Roman"/>
          <w:b/>
          <w:szCs w:val="24"/>
        </w:rPr>
      </w:pPr>
    </w:p>
    <w:p w14:paraId="31D7C2CF" w14:textId="77777777" w:rsidR="00DA54F5" w:rsidRDefault="00DA54F5" w:rsidP="00DA54F5">
      <w:pPr>
        <w:tabs>
          <w:tab w:val="left" w:pos="3402"/>
        </w:tabs>
        <w:spacing w:after="0" w:line="260" w:lineRule="exact"/>
        <w:ind w:left="360"/>
        <w:jc w:val="both"/>
        <w:rPr>
          <w:rFonts w:eastAsia="Times New Roman"/>
          <w:b/>
          <w:szCs w:val="24"/>
        </w:rPr>
      </w:pPr>
    </w:p>
    <w:p w14:paraId="4D0D9786" w14:textId="77777777" w:rsidR="00DA54F5" w:rsidRDefault="00DA54F5" w:rsidP="00DA54F5">
      <w:pPr>
        <w:tabs>
          <w:tab w:val="left" w:pos="3402"/>
        </w:tabs>
        <w:spacing w:after="0" w:line="260" w:lineRule="exact"/>
        <w:ind w:left="360"/>
        <w:jc w:val="both"/>
        <w:rPr>
          <w:rFonts w:eastAsia="Times New Roman"/>
          <w:b/>
          <w:szCs w:val="24"/>
        </w:rPr>
      </w:pPr>
    </w:p>
    <w:p w14:paraId="03D60BAE" w14:textId="77777777" w:rsidR="00DA54F5" w:rsidRDefault="00DA54F5" w:rsidP="00DA54F5">
      <w:pPr>
        <w:tabs>
          <w:tab w:val="left" w:pos="3402"/>
        </w:tabs>
        <w:spacing w:after="0" w:line="260" w:lineRule="exact"/>
        <w:ind w:left="360"/>
        <w:jc w:val="both"/>
        <w:rPr>
          <w:rFonts w:eastAsia="Times New Roman"/>
          <w:b/>
          <w:szCs w:val="24"/>
        </w:rPr>
      </w:pPr>
    </w:p>
    <w:p w14:paraId="4E07CF77" w14:textId="77777777" w:rsidR="00DA54F5" w:rsidRDefault="00DA54F5" w:rsidP="00DA54F5">
      <w:pPr>
        <w:tabs>
          <w:tab w:val="left" w:pos="3402"/>
        </w:tabs>
        <w:spacing w:after="0" w:line="260" w:lineRule="exact"/>
        <w:ind w:left="360"/>
        <w:jc w:val="both"/>
        <w:rPr>
          <w:rFonts w:eastAsia="Times New Roman"/>
          <w:b/>
          <w:szCs w:val="24"/>
        </w:rPr>
      </w:pPr>
    </w:p>
    <w:p w14:paraId="11F7382C" w14:textId="77777777" w:rsidR="00551465" w:rsidRDefault="00551465" w:rsidP="00DA54F5">
      <w:pPr>
        <w:tabs>
          <w:tab w:val="left" w:pos="3402"/>
        </w:tabs>
        <w:spacing w:after="0" w:line="260" w:lineRule="exact"/>
        <w:ind w:left="360"/>
        <w:jc w:val="both"/>
        <w:rPr>
          <w:rFonts w:eastAsia="Times New Roman"/>
          <w:b/>
          <w:szCs w:val="24"/>
        </w:rPr>
      </w:pPr>
    </w:p>
    <w:p w14:paraId="2F2EF83F" w14:textId="77777777" w:rsidR="00551465" w:rsidRDefault="00551465" w:rsidP="00DA54F5">
      <w:pPr>
        <w:tabs>
          <w:tab w:val="left" w:pos="3402"/>
        </w:tabs>
        <w:spacing w:after="0" w:line="260" w:lineRule="exact"/>
        <w:ind w:left="360"/>
        <w:jc w:val="both"/>
        <w:rPr>
          <w:rFonts w:eastAsia="Times New Roman"/>
          <w:b/>
          <w:szCs w:val="24"/>
        </w:rPr>
      </w:pPr>
    </w:p>
    <w:p w14:paraId="079218FA" w14:textId="77777777" w:rsidR="00402A18" w:rsidRDefault="00402A18" w:rsidP="00551465">
      <w:pPr>
        <w:tabs>
          <w:tab w:val="left" w:pos="3402"/>
        </w:tabs>
        <w:spacing w:after="0" w:line="260" w:lineRule="exact"/>
        <w:ind w:left="360"/>
        <w:jc w:val="right"/>
        <w:rPr>
          <w:rFonts w:eastAsia="Times New Roman"/>
          <w:b/>
          <w:szCs w:val="24"/>
        </w:rPr>
      </w:pPr>
    </w:p>
    <w:p w14:paraId="0C1E0460" w14:textId="189E2F87" w:rsidR="00DA54F5" w:rsidRDefault="00DA54F5" w:rsidP="00551465">
      <w:pPr>
        <w:tabs>
          <w:tab w:val="left" w:pos="3402"/>
        </w:tabs>
        <w:spacing w:after="0" w:line="260" w:lineRule="exact"/>
        <w:ind w:left="360"/>
        <w:jc w:val="right"/>
        <w:rPr>
          <w:rFonts w:eastAsia="Times New Roman"/>
          <w:b/>
          <w:szCs w:val="24"/>
        </w:rPr>
      </w:pPr>
      <w:r>
        <w:rPr>
          <w:rFonts w:eastAsia="Times New Roman"/>
          <w:b/>
          <w:szCs w:val="24"/>
        </w:rPr>
        <w:lastRenderedPageBreak/>
        <w:t>PRILOGA 2</w:t>
      </w:r>
    </w:p>
    <w:p w14:paraId="7E568F90" w14:textId="77777777" w:rsidR="00DA54F5" w:rsidRDefault="00DA54F5" w:rsidP="006E5450">
      <w:pPr>
        <w:tabs>
          <w:tab w:val="left" w:pos="3402"/>
        </w:tabs>
        <w:spacing w:after="0" w:line="260" w:lineRule="exact"/>
        <w:ind w:left="360"/>
        <w:jc w:val="center"/>
        <w:rPr>
          <w:rFonts w:eastAsia="Times New Roman"/>
          <w:b/>
          <w:szCs w:val="24"/>
        </w:rPr>
      </w:pPr>
    </w:p>
    <w:p w14:paraId="25E142F7" w14:textId="0EE4E5F5" w:rsidR="006E5450" w:rsidRPr="006E5450" w:rsidRDefault="006E5450" w:rsidP="006E5450">
      <w:pPr>
        <w:tabs>
          <w:tab w:val="left" w:pos="3402"/>
        </w:tabs>
        <w:spacing w:after="0" w:line="260" w:lineRule="exact"/>
        <w:ind w:left="360"/>
        <w:jc w:val="center"/>
        <w:rPr>
          <w:rFonts w:eastAsia="Times New Roman"/>
          <w:b/>
          <w:szCs w:val="24"/>
        </w:rPr>
      </w:pPr>
      <w:r w:rsidRPr="005C4967">
        <w:rPr>
          <w:rFonts w:eastAsia="Times New Roman"/>
          <w:b/>
          <w:szCs w:val="24"/>
        </w:rPr>
        <w:t>OBRAZLOŽITEV</w:t>
      </w:r>
    </w:p>
    <w:p w14:paraId="29A18DB8" w14:textId="77777777" w:rsidR="00940F3E" w:rsidRDefault="00940F3E" w:rsidP="00BF3520">
      <w:pPr>
        <w:jc w:val="both"/>
      </w:pPr>
    </w:p>
    <w:p w14:paraId="4089B3DC" w14:textId="3A4D8801" w:rsidR="001E6885" w:rsidRPr="001E6885" w:rsidRDefault="001E6885" w:rsidP="00870209">
      <w:pPr>
        <w:jc w:val="both"/>
        <w:rPr>
          <w:rFonts w:cs="Arial"/>
          <w:b/>
          <w:bCs/>
          <w:szCs w:val="20"/>
        </w:rPr>
      </w:pPr>
      <w:r w:rsidRPr="001E6885">
        <w:rPr>
          <w:rFonts w:cs="Arial"/>
          <w:b/>
          <w:bCs/>
          <w:szCs w:val="20"/>
        </w:rPr>
        <w:t xml:space="preserve">1. </w:t>
      </w:r>
      <w:r>
        <w:rPr>
          <w:rFonts w:cs="Arial"/>
          <w:b/>
          <w:bCs/>
          <w:szCs w:val="20"/>
        </w:rPr>
        <w:t>UVOD</w:t>
      </w:r>
    </w:p>
    <w:p w14:paraId="0A6DE13C" w14:textId="0BAD5B9A" w:rsidR="001E6885" w:rsidRDefault="001E6885" w:rsidP="00870209">
      <w:pPr>
        <w:jc w:val="both"/>
        <w:rPr>
          <w:rFonts w:cs="Arial"/>
          <w:szCs w:val="20"/>
        </w:rPr>
      </w:pPr>
      <w:r w:rsidRPr="001E6885">
        <w:rPr>
          <w:rFonts w:cs="Arial"/>
          <w:szCs w:val="20"/>
        </w:rPr>
        <w:t xml:space="preserve">Dom za varstvo odraslih Velenje je javni </w:t>
      </w:r>
      <w:proofErr w:type="gramStart"/>
      <w:r w:rsidRPr="001E6885">
        <w:rPr>
          <w:rFonts w:cs="Arial"/>
          <w:szCs w:val="20"/>
        </w:rPr>
        <w:t>socialno-varstveni</w:t>
      </w:r>
      <w:proofErr w:type="gramEnd"/>
      <w:r w:rsidRPr="001E6885">
        <w:rPr>
          <w:rFonts w:cs="Arial"/>
          <w:szCs w:val="20"/>
        </w:rPr>
        <w:t xml:space="preserve"> zavod, katerega ustanovitelj</w:t>
      </w:r>
      <w:r w:rsidR="000E1BF6">
        <w:rPr>
          <w:rFonts w:cs="Arial"/>
          <w:szCs w:val="20"/>
        </w:rPr>
        <w:t>ica</w:t>
      </w:r>
      <w:r w:rsidRPr="001E6885">
        <w:rPr>
          <w:rFonts w:cs="Arial"/>
          <w:szCs w:val="20"/>
        </w:rPr>
        <w:t xml:space="preserve"> je </w:t>
      </w:r>
      <w:r w:rsidR="000E1BF6">
        <w:rPr>
          <w:rFonts w:cs="Arial"/>
          <w:szCs w:val="20"/>
        </w:rPr>
        <w:t>Republika Slovenija</w:t>
      </w:r>
      <w:r w:rsidRPr="001E6885">
        <w:rPr>
          <w:rFonts w:cs="Arial"/>
          <w:szCs w:val="20"/>
        </w:rPr>
        <w:t xml:space="preserve">, kar pomeni, da ima država kot ustanovitelj tudi obveznost zagotoviti stabilno in zakonito delovanje zavoda, še posebej v primerih, ko nastopi presežek odhodkov nad prihodki. </w:t>
      </w:r>
      <w:r w:rsidR="003E79F3">
        <w:rPr>
          <w:iCs/>
          <w:szCs w:val="20"/>
        </w:rPr>
        <w:t>S</w:t>
      </w:r>
      <w:r w:rsidR="003E79F3" w:rsidRPr="00E2050F">
        <w:rPr>
          <w:iCs/>
          <w:szCs w:val="20"/>
        </w:rPr>
        <w:t>klep o preoblikovanju</w:t>
      </w:r>
      <w:r w:rsidR="003E79F3">
        <w:rPr>
          <w:iCs/>
          <w:szCs w:val="20"/>
        </w:rPr>
        <w:t xml:space="preserve"> Doma za varstvo odraslih Velenje v javni socialni zavod, št. 022-03/93-9/44-8 z dne 6. 5. 1993, št. 571-56/02-1 z dne 10. 9. 2002 in št. 01403-149/2009/4 z dne 3.</w:t>
      </w:r>
      <w:r w:rsidR="007C324B">
        <w:rPr>
          <w:iCs/>
          <w:szCs w:val="20"/>
        </w:rPr>
        <w:t xml:space="preserve"> </w:t>
      </w:r>
      <w:r w:rsidR="003E79F3">
        <w:rPr>
          <w:iCs/>
          <w:szCs w:val="20"/>
        </w:rPr>
        <w:t>11.</w:t>
      </w:r>
      <w:r w:rsidR="007C324B">
        <w:rPr>
          <w:iCs/>
          <w:szCs w:val="20"/>
        </w:rPr>
        <w:t xml:space="preserve"> </w:t>
      </w:r>
      <w:r w:rsidR="003E79F3">
        <w:rPr>
          <w:iCs/>
          <w:szCs w:val="20"/>
        </w:rPr>
        <w:t xml:space="preserve">2009 </w:t>
      </w:r>
      <w:r w:rsidRPr="00163E20">
        <w:rPr>
          <w:rFonts w:cs="Arial"/>
          <w:szCs w:val="20"/>
        </w:rPr>
        <w:t>določa,</w:t>
      </w:r>
      <w:r w:rsidRPr="001E6885">
        <w:rPr>
          <w:rFonts w:cs="Arial"/>
          <w:szCs w:val="20"/>
        </w:rPr>
        <w:t xml:space="preserve"> da je ustanovitelj odgovoren za sanacijo primanjkljajev, kadar ti nastanejo iz razlogov, ki presegajo običajno poslovanje zavoda in so povezani z izvedbo investicij, ki jih je odobril</w:t>
      </w:r>
      <w:proofErr w:type="gramStart"/>
      <w:r w:rsidRPr="001E6885">
        <w:rPr>
          <w:rFonts w:cs="Arial"/>
          <w:szCs w:val="20"/>
        </w:rPr>
        <w:t xml:space="preserve"> oziroma</w:t>
      </w:r>
      <w:proofErr w:type="gramEnd"/>
      <w:r w:rsidRPr="001E6885">
        <w:rPr>
          <w:rFonts w:cs="Arial"/>
          <w:szCs w:val="20"/>
        </w:rPr>
        <w:t xml:space="preserve"> usmerjal sam ustanovitelj</w:t>
      </w:r>
      <w:r>
        <w:rPr>
          <w:rFonts w:cs="Arial"/>
          <w:szCs w:val="20"/>
        </w:rPr>
        <w:t>.</w:t>
      </w:r>
    </w:p>
    <w:p w14:paraId="61947D8A" w14:textId="6EAC5E96" w:rsidR="00870209" w:rsidRDefault="001E6885" w:rsidP="00870209">
      <w:pPr>
        <w:jc w:val="both"/>
        <w:rPr>
          <w:rFonts w:cs="Arial"/>
          <w:szCs w:val="20"/>
        </w:rPr>
      </w:pPr>
      <w:r w:rsidRPr="001E6885">
        <w:rPr>
          <w:rFonts w:cs="Arial"/>
          <w:szCs w:val="20"/>
        </w:rPr>
        <w:t xml:space="preserve">Na dan 31. </w:t>
      </w:r>
      <w:r>
        <w:rPr>
          <w:rFonts w:cs="Arial"/>
          <w:szCs w:val="20"/>
        </w:rPr>
        <w:t>12</w:t>
      </w:r>
      <w:r w:rsidRPr="001E6885">
        <w:rPr>
          <w:rFonts w:cs="Arial"/>
          <w:szCs w:val="20"/>
        </w:rPr>
        <w:t>. 202</w:t>
      </w:r>
      <w:r>
        <w:rPr>
          <w:rFonts w:cs="Arial"/>
          <w:szCs w:val="20"/>
        </w:rPr>
        <w:t>4</w:t>
      </w:r>
      <w:r w:rsidRPr="001E6885">
        <w:rPr>
          <w:rFonts w:cs="Arial"/>
          <w:szCs w:val="20"/>
        </w:rPr>
        <w:t xml:space="preserve"> znaša kumulativni presežek odhodkov nad prihodki zavoda 4.767.269,02 </w:t>
      </w:r>
      <w:proofErr w:type="gramStart"/>
      <w:r w:rsidR="00832A57">
        <w:rPr>
          <w:rFonts w:cs="Arial"/>
          <w:szCs w:val="20"/>
        </w:rPr>
        <w:t>evrov</w:t>
      </w:r>
      <w:proofErr w:type="gramEnd"/>
      <w:r w:rsidRPr="001E6885">
        <w:rPr>
          <w:rFonts w:cs="Arial"/>
          <w:szCs w:val="20"/>
        </w:rPr>
        <w:t>, kar je posledica specifičnih okoliščin v letih od 2022 do 202</w:t>
      </w:r>
      <w:r w:rsidR="00232366">
        <w:rPr>
          <w:rFonts w:cs="Arial"/>
          <w:szCs w:val="20"/>
        </w:rPr>
        <w:t>4</w:t>
      </w:r>
      <w:r w:rsidRPr="001E6885">
        <w:rPr>
          <w:rFonts w:cs="Arial"/>
          <w:szCs w:val="20"/>
        </w:rPr>
        <w:t>, predvsem zaradi večje investicije v rekonstrukcijo in prizidavo ter povezanih selitvenih in obratovalnih stroškov, ki so bili nepredvideni</w:t>
      </w:r>
      <w:r w:rsidR="00073F3D">
        <w:rPr>
          <w:rFonts w:cs="Arial"/>
          <w:szCs w:val="20"/>
        </w:rPr>
        <w:t>.</w:t>
      </w:r>
      <w:r w:rsidRPr="001E6885">
        <w:rPr>
          <w:rFonts w:cs="Arial"/>
          <w:szCs w:val="20"/>
        </w:rPr>
        <w:t xml:space="preserve"> </w:t>
      </w:r>
    </w:p>
    <w:p w14:paraId="5BCEA57E" w14:textId="77777777" w:rsidR="00203A4B" w:rsidRPr="00203A4B" w:rsidRDefault="00203A4B" w:rsidP="00203A4B">
      <w:pPr>
        <w:jc w:val="both"/>
        <w:rPr>
          <w:rFonts w:cs="Arial"/>
          <w:szCs w:val="20"/>
        </w:rPr>
      </w:pPr>
      <w:r w:rsidRPr="00203A4B">
        <w:rPr>
          <w:rFonts w:cs="Arial"/>
          <w:szCs w:val="20"/>
        </w:rPr>
        <w:t>Pravne podlage za izvedbo investicije "Rekonstrukcija in prizidava Doma za varstvo odraslih Velenje" so bile naslednje:</w:t>
      </w:r>
    </w:p>
    <w:p w14:paraId="256713BD" w14:textId="6AF28443" w:rsidR="00163E20" w:rsidRPr="00CA58E8" w:rsidRDefault="00163E20" w:rsidP="00551465">
      <w:pPr>
        <w:numPr>
          <w:ilvl w:val="0"/>
          <w:numId w:val="22"/>
        </w:numPr>
        <w:tabs>
          <w:tab w:val="clear" w:pos="720"/>
          <w:tab w:val="num" w:pos="567"/>
        </w:tabs>
        <w:ind w:left="426" w:hanging="426"/>
        <w:jc w:val="both"/>
        <w:rPr>
          <w:rFonts w:cs="Arial"/>
          <w:szCs w:val="20"/>
        </w:rPr>
      </w:pPr>
      <w:r w:rsidRPr="00163E20">
        <w:rPr>
          <w:rFonts w:cs="Arial"/>
          <w:szCs w:val="20"/>
        </w:rPr>
        <w:t xml:space="preserve">98. člen Zakona o socialnem varstvu </w:t>
      </w:r>
      <w:r w:rsidR="00CA58E8" w:rsidRPr="00CA58E8">
        <w:rPr>
          <w:rFonts w:cs="Arial"/>
          <w:szCs w:val="20"/>
        </w:rPr>
        <w:t xml:space="preserve">(Uradni list RS, št. 3/07 – uradno prečiščeno besedilo, 23/07 – popr., 41/07 – popr., 61/10 – </w:t>
      </w:r>
      <w:proofErr w:type="spellStart"/>
      <w:r w:rsidR="00CA58E8" w:rsidRPr="00CA58E8">
        <w:rPr>
          <w:rFonts w:cs="Arial"/>
          <w:szCs w:val="20"/>
        </w:rPr>
        <w:t>ZSVarPre</w:t>
      </w:r>
      <w:proofErr w:type="spellEnd"/>
      <w:r w:rsidR="00CA58E8" w:rsidRPr="00CA58E8">
        <w:rPr>
          <w:rFonts w:cs="Arial"/>
          <w:szCs w:val="20"/>
        </w:rPr>
        <w:t>, 62/10 – ZUPJS, 57/12, 39/16, 52/16 – ZPPreb-1, 15/17 – DZ, 29/17, 54/17, 21/18 – ZNOrg, 31/18 – ZOA-A, 28/19, 189/20 – ZFRO, 196/21 – ZDOsk, 82/23, 84/23 – ZDOsk-1 in 24/25</w:t>
      </w:r>
      <w:r w:rsidR="00CA58E8">
        <w:rPr>
          <w:rFonts w:cs="Arial"/>
          <w:szCs w:val="20"/>
        </w:rPr>
        <w:t>)</w:t>
      </w:r>
      <w:r w:rsidR="00CA58E8" w:rsidRPr="00CA58E8">
        <w:rPr>
          <w:rFonts w:cs="Arial"/>
          <w:szCs w:val="20"/>
        </w:rPr>
        <w:t xml:space="preserve"> </w:t>
      </w:r>
      <w:r w:rsidRPr="00CA58E8">
        <w:rPr>
          <w:rFonts w:cs="Arial"/>
          <w:szCs w:val="20"/>
        </w:rPr>
        <w:t>določa, da se sredstva za investicije v javno socialnovarstveno infrastrukturo, vključno z zavodi, ki izvajajo storitev institucionalnega varstva, zagotavljajo iz državnega proračuna. Namenjena so vzpostavitvi, širitvi, rekonstrukciji ali posodobitvi objektov in opreme, s ciljem zagotavljanja ustreznih pogojev za izvajanje socialnovarstvenih storitev ter dviga njihove kakovosti in dostopnosti.</w:t>
      </w:r>
    </w:p>
    <w:p w14:paraId="14107744" w14:textId="04A055E1" w:rsidR="00167C78" w:rsidRPr="00232366" w:rsidRDefault="00203A4B" w:rsidP="00551465">
      <w:pPr>
        <w:numPr>
          <w:ilvl w:val="0"/>
          <w:numId w:val="22"/>
        </w:numPr>
        <w:tabs>
          <w:tab w:val="clear" w:pos="720"/>
          <w:tab w:val="num" w:pos="567"/>
        </w:tabs>
        <w:ind w:left="426" w:hanging="426"/>
        <w:jc w:val="both"/>
        <w:rPr>
          <w:rFonts w:cs="Arial"/>
          <w:szCs w:val="20"/>
        </w:rPr>
      </w:pPr>
      <w:r w:rsidRPr="00203A4B">
        <w:rPr>
          <w:rFonts w:cs="Arial"/>
          <w:szCs w:val="20"/>
        </w:rPr>
        <w:t xml:space="preserve">Pogodba št. C2611-21-151104 o sofinanciranju projekta v okviru SKLOPA 1 »COVID-19 – Rekonstrukcija in prizidava Doma za varstvo odraslih Velenje (IS OU 0P20.07980)« v okviru 15. prednostne osi REACT EU-ESRR »Spodbujanje odprave posledic krize v okviru pandemije COVID-19 in priprava zelenega, digitalnega in odpornega okrevanja gospodarstva« Operativnega programa za izvajanje evropske kohezijske politike v obdobju 2014–2020, sklenjena med </w:t>
      </w:r>
      <w:r w:rsidR="00CA58E8" w:rsidRPr="00CA58E8">
        <w:rPr>
          <w:rFonts w:cs="Arial"/>
          <w:szCs w:val="20"/>
        </w:rPr>
        <w:t>Ministrstvo za delo, družino, socialne zadeve in enake možnosti (</w:t>
      </w:r>
      <w:r w:rsidR="00CA58E8">
        <w:rPr>
          <w:rFonts w:cs="Arial"/>
          <w:szCs w:val="20"/>
        </w:rPr>
        <w:t>v</w:t>
      </w:r>
      <w:r w:rsidR="00CA58E8" w:rsidRPr="00CA58E8">
        <w:rPr>
          <w:rFonts w:cs="Arial"/>
          <w:szCs w:val="20"/>
        </w:rPr>
        <w:t xml:space="preserve"> nadaljn</w:t>
      </w:r>
      <w:r w:rsidR="00CA58E8">
        <w:rPr>
          <w:rFonts w:cs="Arial"/>
          <w:szCs w:val="20"/>
        </w:rPr>
        <w:t>j</w:t>
      </w:r>
      <w:r w:rsidR="00CA58E8" w:rsidRPr="00CA58E8">
        <w:rPr>
          <w:rFonts w:cs="Arial"/>
          <w:szCs w:val="20"/>
        </w:rPr>
        <w:t xml:space="preserve">em </w:t>
      </w:r>
      <w:r w:rsidR="00CA58E8">
        <w:rPr>
          <w:rFonts w:cs="Arial"/>
          <w:szCs w:val="20"/>
        </w:rPr>
        <w:t xml:space="preserve">besedilu: </w:t>
      </w:r>
      <w:r w:rsidR="00CA58E8" w:rsidRPr="00CA58E8">
        <w:rPr>
          <w:rFonts w:cs="Arial"/>
          <w:szCs w:val="20"/>
        </w:rPr>
        <w:t>MDDSZ</w:t>
      </w:r>
      <w:proofErr w:type="gramStart"/>
      <w:r w:rsidR="00CA58E8" w:rsidRPr="00CA58E8">
        <w:rPr>
          <w:rFonts w:cs="Arial"/>
          <w:szCs w:val="20"/>
        </w:rPr>
        <w:t xml:space="preserve">) </w:t>
      </w:r>
      <w:r w:rsidRPr="00203A4B">
        <w:rPr>
          <w:rFonts w:cs="Arial"/>
          <w:szCs w:val="20"/>
        </w:rPr>
        <w:t xml:space="preserve"> </w:t>
      </w:r>
      <w:proofErr w:type="gramEnd"/>
      <w:r w:rsidRPr="00203A4B">
        <w:rPr>
          <w:rFonts w:cs="Arial"/>
          <w:szCs w:val="20"/>
        </w:rPr>
        <w:t xml:space="preserve">in </w:t>
      </w:r>
      <w:r w:rsidR="002B7DBA">
        <w:rPr>
          <w:rFonts w:cs="Arial"/>
          <w:szCs w:val="20"/>
        </w:rPr>
        <w:t>zavodom</w:t>
      </w:r>
      <w:r w:rsidRPr="00203A4B">
        <w:rPr>
          <w:rFonts w:cs="Arial"/>
          <w:szCs w:val="20"/>
        </w:rPr>
        <w:t xml:space="preserve"> dne 16. 12. 2021.</w:t>
      </w:r>
    </w:p>
    <w:p w14:paraId="2B6D70B6" w14:textId="77777777" w:rsidR="00796071" w:rsidRDefault="00796071" w:rsidP="00870209">
      <w:pPr>
        <w:jc w:val="both"/>
        <w:rPr>
          <w:rFonts w:cs="Arial"/>
          <w:szCs w:val="20"/>
        </w:rPr>
      </w:pPr>
    </w:p>
    <w:p w14:paraId="489D4B70" w14:textId="0C6CB32B" w:rsidR="001E6885" w:rsidRPr="001E6885" w:rsidRDefault="001E6885" w:rsidP="001E6885">
      <w:pPr>
        <w:jc w:val="both"/>
        <w:rPr>
          <w:rFonts w:cs="Arial"/>
          <w:b/>
          <w:bCs/>
          <w:szCs w:val="20"/>
        </w:rPr>
      </w:pPr>
      <w:r w:rsidRPr="001E6885">
        <w:rPr>
          <w:rFonts w:cs="Arial"/>
          <w:b/>
          <w:bCs/>
          <w:szCs w:val="20"/>
        </w:rPr>
        <w:t>2. RAZLOGI ZA NEGATIVNO POSLOVANJE PO LETIH</w:t>
      </w:r>
    </w:p>
    <w:p w14:paraId="192BD248" w14:textId="77777777" w:rsidR="001E6885" w:rsidRPr="001E6885" w:rsidRDefault="001E6885" w:rsidP="001E6885">
      <w:pPr>
        <w:jc w:val="both"/>
        <w:rPr>
          <w:rFonts w:cs="Arial"/>
          <w:szCs w:val="20"/>
          <w:u w:val="single"/>
        </w:rPr>
      </w:pPr>
      <w:r w:rsidRPr="001E6885">
        <w:rPr>
          <w:rFonts w:cs="Arial"/>
          <w:szCs w:val="20"/>
          <w:u w:val="single"/>
        </w:rPr>
        <w:t>Leto 2022 – Začetek selitve in prvi znaki nelikvidnosti</w:t>
      </w:r>
    </w:p>
    <w:p w14:paraId="412EE441" w14:textId="047E88FE" w:rsidR="001E6885" w:rsidRPr="001E6885" w:rsidRDefault="001E6885" w:rsidP="001E6885">
      <w:pPr>
        <w:jc w:val="both"/>
        <w:rPr>
          <w:rFonts w:cs="Arial"/>
          <w:szCs w:val="20"/>
        </w:rPr>
      </w:pPr>
      <w:r w:rsidRPr="001E6885">
        <w:rPr>
          <w:rFonts w:cs="Arial"/>
          <w:szCs w:val="20"/>
        </w:rPr>
        <w:t xml:space="preserve">Leto 2022 je bilo za </w:t>
      </w:r>
      <w:r w:rsidR="00E65C87">
        <w:rPr>
          <w:rFonts w:cs="Arial"/>
          <w:szCs w:val="20"/>
        </w:rPr>
        <w:t>zavod</w:t>
      </w:r>
      <w:r w:rsidRPr="001E6885">
        <w:rPr>
          <w:rFonts w:cs="Arial"/>
          <w:szCs w:val="20"/>
        </w:rPr>
        <w:t xml:space="preserve"> prelomno, saj so se v začetku leta </w:t>
      </w:r>
      <w:r w:rsidR="00167C78" w:rsidRPr="001E6885">
        <w:rPr>
          <w:rFonts w:cs="Arial"/>
          <w:szCs w:val="20"/>
        </w:rPr>
        <w:t>začele</w:t>
      </w:r>
      <w:r w:rsidRPr="001E6885">
        <w:rPr>
          <w:rFonts w:cs="Arial"/>
          <w:szCs w:val="20"/>
        </w:rPr>
        <w:t xml:space="preserve"> intenzivne priprave na rekonstrukcijo in prizidavo </w:t>
      </w:r>
      <w:r w:rsidR="00E65C87">
        <w:rPr>
          <w:rFonts w:cs="Arial"/>
          <w:szCs w:val="20"/>
        </w:rPr>
        <w:t>zavoda</w:t>
      </w:r>
      <w:r w:rsidRPr="001E6885">
        <w:rPr>
          <w:rFonts w:cs="Arial"/>
          <w:szCs w:val="20"/>
        </w:rPr>
        <w:t xml:space="preserve">. Zaradi obsežnosti del je bila potrebna preselitev vseh </w:t>
      </w:r>
      <w:r w:rsidRPr="00163E20">
        <w:rPr>
          <w:rFonts w:cs="Arial"/>
          <w:szCs w:val="20"/>
        </w:rPr>
        <w:t>uporabnikov in dejavnosti na začasno lokacijo, kar je v praksi pomenilo popolno reorganizacijo delovanja zavoda. Nadomestne prostore so uredili v Termah Topolšica, kjer je mesečna najemnina znašala 100.000</w:t>
      </w:r>
      <w:r w:rsidR="00322374">
        <w:rPr>
          <w:rFonts w:cs="Arial"/>
          <w:szCs w:val="20"/>
        </w:rPr>
        <w:t>,00</w:t>
      </w:r>
      <w:r w:rsidRPr="00163E20">
        <w:rPr>
          <w:rFonts w:cs="Arial"/>
          <w:szCs w:val="20"/>
        </w:rPr>
        <w:t xml:space="preserve"> </w:t>
      </w:r>
      <w:proofErr w:type="spellStart"/>
      <w:proofErr w:type="gramStart"/>
      <w:r w:rsidR="00322374">
        <w:rPr>
          <w:rFonts w:cs="Arial"/>
          <w:szCs w:val="20"/>
        </w:rPr>
        <w:t>eurov</w:t>
      </w:r>
      <w:proofErr w:type="spellEnd"/>
      <w:proofErr w:type="gramEnd"/>
      <w:r w:rsidRPr="00163E20">
        <w:rPr>
          <w:rFonts w:cs="Arial"/>
          <w:szCs w:val="20"/>
        </w:rPr>
        <w:t>, kar je že v prvih mesecih ustvarilo pritisk na likvidnost</w:t>
      </w:r>
      <w:r w:rsidR="00163E20" w:rsidRPr="00163E20">
        <w:rPr>
          <w:rFonts w:cs="Arial"/>
          <w:szCs w:val="20"/>
        </w:rPr>
        <w:t xml:space="preserve">. Pred vselitvijo je bilo </w:t>
      </w:r>
      <w:proofErr w:type="gramStart"/>
      <w:r w:rsidR="00163E20" w:rsidRPr="00163E20">
        <w:rPr>
          <w:rFonts w:cs="Arial"/>
          <w:szCs w:val="20"/>
        </w:rPr>
        <w:t>potrebno</w:t>
      </w:r>
      <w:proofErr w:type="gramEnd"/>
      <w:r w:rsidR="00163E20" w:rsidRPr="00163E20">
        <w:rPr>
          <w:rFonts w:cs="Arial"/>
          <w:szCs w:val="20"/>
        </w:rPr>
        <w:t xml:space="preserve"> ustrezno urediti prostore, saj ti niso zagotavljali minimalnih tehničnih pogojev in standardov za izvajanje javne službe oz</w:t>
      </w:r>
      <w:r w:rsidR="00322374">
        <w:rPr>
          <w:rFonts w:cs="Arial"/>
          <w:szCs w:val="20"/>
        </w:rPr>
        <w:t>iroma</w:t>
      </w:r>
      <w:r w:rsidR="00163E20" w:rsidRPr="00163E20">
        <w:rPr>
          <w:rFonts w:cs="Arial"/>
          <w:szCs w:val="20"/>
        </w:rPr>
        <w:t xml:space="preserve"> dejavnosti socialnovarstvenih storitev.</w:t>
      </w:r>
    </w:p>
    <w:p w14:paraId="3EF7721F" w14:textId="77777777" w:rsidR="001E6885" w:rsidRPr="001E6885" w:rsidRDefault="001E6885" w:rsidP="001E6885">
      <w:pPr>
        <w:jc w:val="both"/>
        <w:rPr>
          <w:rFonts w:cs="Arial"/>
          <w:szCs w:val="20"/>
        </w:rPr>
      </w:pPr>
      <w:r w:rsidRPr="001E6885">
        <w:rPr>
          <w:rFonts w:cs="Arial"/>
          <w:szCs w:val="20"/>
        </w:rPr>
        <w:t>Poleg najemnine so se pojavili še drugi enkratni stroški:</w:t>
      </w:r>
    </w:p>
    <w:p w14:paraId="35E1E74E" w14:textId="055A26BC" w:rsidR="001E6885" w:rsidRPr="001E6885" w:rsidRDefault="001E6885" w:rsidP="00551465">
      <w:pPr>
        <w:numPr>
          <w:ilvl w:val="0"/>
          <w:numId w:val="23"/>
        </w:numPr>
        <w:jc w:val="both"/>
        <w:rPr>
          <w:rFonts w:cs="Arial"/>
          <w:szCs w:val="20"/>
        </w:rPr>
      </w:pPr>
      <w:r w:rsidRPr="001E6885">
        <w:rPr>
          <w:rFonts w:cs="Arial"/>
          <w:szCs w:val="20"/>
        </w:rPr>
        <w:t>Ureditev začasnih prostorov (adaptacija prostorov, vzpostavitev delovnih pogojev): 488.000</w:t>
      </w:r>
      <w:r w:rsidR="00322374">
        <w:rPr>
          <w:rFonts w:cs="Arial"/>
          <w:szCs w:val="20"/>
        </w:rPr>
        <w:t>,00</w:t>
      </w:r>
      <w:r w:rsidRPr="001E6885">
        <w:rPr>
          <w:rFonts w:cs="Arial"/>
          <w:szCs w:val="20"/>
        </w:rPr>
        <w:t xml:space="preserve"> </w:t>
      </w:r>
      <w:proofErr w:type="spellStart"/>
      <w:proofErr w:type="gramStart"/>
      <w:r w:rsidR="00322374">
        <w:rPr>
          <w:rFonts w:cs="Arial"/>
          <w:szCs w:val="20"/>
        </w:rPr>
        <w:t>eurov</w:t>
      </w:r>
      <w:proofErr w:type="spellEnd"/>
      <w:proofErr w:type="gramEnd"/>
      <w:r w:rsidR="00073F3D">
        <w:rPr>
          <w:rFonts w:cs="Arial"/>
          <w:szCs w:val="20"/>
        </w:rPr>
        <w:t>;</w:t>
      </w:r>
    </w:p>
    <w:p w14:paraId="36735F39" w14:textId="6E8C9F16" w:rsidR="001E6885" w:rsidRPr="001E6885" w:rsidRDefault="001E6885" w:rsidP="00551465">
      <w:pPr>
        <w:numPr>
          <w:ilvl w:val="0"/>
          <w:numId w:val="23"/>
        </w:numPr>
        <w:jc w:val="both"/>
        <w:rPr>
          <w:rFonts w:cs="Arial"/>
          <w:szCs w:val="20"/>
        </w:rPr>
      </w:pPr>
      <w:r w:rsidRPr="001E6885">
        <w:rPr>
          <w:rFonts w:cs="Arial"/>
          <w:szCs w:val="20"/>
        </w:rPr>
        <w:t>Najem in vzpostavitev opreme (npr. za pranje): dodatnih 28.000</w:t>
      </w:r>
      <w:r w:rsidR="00322374">
        <w:rPr>
          <w:rFonts w:cs="Arial"/>
          <w:szCs w:val="20"/>
        </w:rPr>
        <w:t>,00</w:t>
      </w:r>
      <w:r w:rsidRPr="001E6885">
        <w:rPr>
          <w:rFonts w:cs="Arial"/>
          <w:szCs w:val="20"/>
        </w:rPr>
        <w:t xml:space="preserve"> </w:t>
      </w:r>
      <w:proofErr w:type="spellStart"/>
      <w:proofErr w:type="gramStart"/>
      <w:r w:rsidR="00322374">
        <w:rPr>
          <w:rFonts w:cs="Arial"/>
          <w:szCs w:val="20"/>
        </w:rPr>
        <w:t>eurov</w:t>
      </w:r>
      <w:proofErr w:type="spellEnd"/>
      <w:proofErr w:type="gramEnd"/>
      <w:r w:rsidR="00073F3D">
        <w:rPr>
          <w:rFonts w:cs="Arial"/>
          <w:szCs w:val="20"/>
        </w:rPr>
        <w:t>;</w:t>
      </w:r>
    </w:p>
    <w:p w14:paraId="0318D6EB" w14:textId="296A8D95" w:rsidR="001E6885" w:rsidRDefault="001E6885" w:rsidP="00551465">
      <w:pPr>
        <w:numPr>
          <w:ilvl w:val="0"/>
          <w:numId w:val="23"/>
        </w:numPr>
        <w:jc w:val="both"/>
        <w:rPr>
          <w:rFonts w:cs="Arial"/>
          <w:szCs w:val="20"/>
        </w:rPr>
      </w:pPr>
      <w:r w:rsidRPr="001E6885">
        <w:rPr>
          <w:rFonts w:cs="Arial"/>
          <w:szCs w:val="20"/>
        </w:rPr>
        <w:lastRenderedPageBreak/>
        <w:t>IT rešitve in telekomunikacijska infrastruktura, ki je bilo nujno preseliti, kar je zahtevalo dodatna sredstva in prilagoditve varnostnih protokolov</w:t>
      </w:r>
      <w:r w:rsidR="00073F3D">
        <w:rPr>
          <w:rFonts w:cs="Arial"/>
          <w:szCs w:val="20"/>
        </w:rPr>
        <w:t>.</w:t>
      </w:r>
    </w:p>
    <w:p w14:paraId="7D9E7488" w14:textId="6279A877" w:rsidR="00DF6761" w:rsidRDefault="00DF6761" w:rsidP="001E6885">
      <w:pPr>
        <w:jc w:val="both"/>
        <w:rPr>
          <w:rFonts w:cs="Arial"/>
          <w:szCs w:val="20"/>
        </w:rPr>
      </w:pPr>
      <w:r w:rsidRPr="00DF6761">
        <w:rPr>
          <w:rFonts w:cs="Arial"/>
          <w:szCs w:val="20"/>
        </w:rPr>
        <w:t xml:space="preserve">Zaradi visokih stroškov in omejenih prihodkov (cene oskrbe niso bile prilagojene novi situaciji) je </w:t>
      </w:r>
      <w:proofErr w:type="gramStart"/>
      <w:r w:rsidRPr="00DF6761">
        <w:rPr>
          <w:rFonts w:cs="Arial"/>
          <w:szCs w:val="20"/>
        </w:rPr>
        <w:t xml:space="preserve">zavod  </w:t>
      </w:r>
      <w:proofErr w:type="gramEnd"/>
      <w:r w:rsidRPr="00DF6761">
        <w:rPr>
          <w:rFonts w:cs="Arial"/>
          <w:szCs w:val="20"/>
        </w:rPr>
        <w:t xml:space="preserve">tekom </w:t>
      </w:r>
      <w:r w:rsidR="00322374">
        <w:rPr>
          <w:rFonts w:cs="Arial"/>
          <w:szCs w:val="20"/>
        </w:rPr>
        <w:t xml:space="preserve">leta </w:t>
      </w:r>
      <w:r w:rsidRPr="00DF6761">
        <w:rPr>
          <w:rFonts w:cs="Arial"/>
          <w:szCs w:val="20"/>
        </w:rPr>
        <w:t>2022 začel kazati znake nelikvidnosti, zaradi česar se je likvidnostno zadolžil pri EZR, saj z rednimi prihodki ni več mogel poravnavati tekočih obveznosti. Ob koncu leta je stanje zadolženosti pri EZR države ob soglasju ustanovitelja, znašalo 1</w:t>
      </w:r>
      <w:r w:rsidR="00E54884">
        <w:rPr>
          <w:rFonts w:cs="Arial"/>
          <w:szCs w:val="20"/>
        </w:rPr>
        <w:t>.000.000,00</w:t>
      </w:r>
      <w:r w:rsidRPr="00DF6761">
        <w:rPr>
          <w:rFonts w:cs="Arial"/>
          <w:szCs w:val="20"/>
        </w:rPr>
        <w:t xml:space="preserve"> </w:t>
      </w:r>
      <w:proofErr w:type="spellStart"/>
      <w:proofErr w:type="gramStart"/>
      <w:r w:rsidR="00E54884">
        <w:rPr>
          <w:rFonts w:cs="Arial"/>
          <w:szCs w:val="20"/>
        </w:rPr>
        <w:t>eurov</w:t>
      </w:r>
      <w:proofErr w:type="spellEnd"/>
      <w:proofErr w:type="gramEnd"/>
      <w:r w:rsidR="00E54884" w:rsidRPr="00DF6761">
        <w:rPr>
          <w:rFonts w:cs="Arial"/>
          <w:szCs w:val="20"/>
        </w:rPr>
        <w:t xml:space="preserve"> </w:t>
      </w:r>
      <w:r w:rsidRPr="00DF6761">
        <w:rPr>
          <w:rFonts w:cs="Arial"/>
          <w:szCs w:val="20"/>
        </w:rPr>
        <w:t xml:space="preserve">z ročnostjo do marca 2023 (črpanje kredita pri EZR države v letu 2022 vezano na investicijo). </w:t>
      </w:r>
    </w:p>
    <w:p w14:paraId="634338EC" w14:textId="7040C6CD" w:rsidR="001E6885" w:rsidRDefault="00C30FDC" w:rsidP="001E6885">
      <w:pPr>
        <w:jc w:val="both"/>
        <w:rPr>
          <w:rFonts w:cs="Arial"/>
          <w:szCs w:val="20"/>
        </w:rPr>
      </w:pPr>
      <w:r>
        <w:rPr>
          <w:rFonts w:cs="Arial"/>
          <w:szCs w:val="20"/>
        </w:rPr>
        <w:t>P</w:t>
      </w:r>
      <w:r w:rsidR="001E6885" w:rsidRPr="001E6885">
        <w:rPr>
          <w:rFonts w:cs="Arial"/>
          <w:szCs w:val="20"/>
        </w:rPr>
        <w:t>resežek odhodkov nad prihodki v letu 2022: -1.304.510</w:t>
      </w:r>
      <w:r w:rsidR="00E54884">
        <w:rPr>
          <w:rFonts w:cs="Arial"/>
          <w:szCs w:val="20"/>
        </w:rPr>
        <w:t>,00</w:t>
      </w:r>
      <w:r w:rsidR="001E6885" w:rsidRPr="001E6885">
        <w:rPr>
          <w:rFonts w:cs="Arial"/>
          <w:szCs w:val="20"/>
        </w:rPr>
        <w:t xml:space="preserve"> </w:t>
      </w:r>
      <w:proofErr w:type="spellStart"/>
      <w:proofErr w:type="gramStart"/>
      <w:r w:rsidR="00E54884">
        <w:rPr>
          <w:rFonts w:cs="Arial"/>
          <w:szCs w:val="20"/>
        </w:rPr>
        <w:t>eurov</w:t>
      </w:r>
      <w:proofErr w:type="spellEnd"/>
      <w:proofErr w:type="gramEnd"/>
      <w:r w:rsidR="00E54884">
        <w:rPr>
          <w:rFonts w:cs="Arial"/>
          <w:szCs w:val="20"/>
        </w:rPr>
        <w:t>.</w:t>
      </w:r>
    </w:p>
    <w:p w14:paraId="484A6060" w14:textId="42160ED1" w:rsidR="001E6885" w:rsidRPr="001E6885" w:rsidRDefault="001E6885" w:rsidP="001E6885">
      <w:pPr>
        <w:jc w:val="both"/>
        <w:rPr>
          <w:rFonts w:cs="Arial"/>
          <w:szCs w:val="20"/>
          <w:u w:val="single"/>
        </w:rPr>
      </w:pPr>
      <w:r w:rsidRPr="001E6885">
        <w:rPr>
          <w:rFonts w:cs="Arial"/>
          <w:szCs w:val="20"/>
          <w:u w:val="single"/>
        </w:rPr>
        <w:t>Leto 2023 – Posledice nepopolnega financiranja in nadaljevanje začasnega delovanja</w:t>
      </w:r>
    </w:p>
    <w:p w14:paraId="686018D1" w14:textId="25FD710C" w:rsidR="001E6885" w:rsidRPr="001E6885" w:rsidRDefault="001E6885" w:rsidP="001E6885">
      <w:pPr>
        <w:jc w:val="both"/>
        <w:rPr>
          <w:rFonts w:cs="Arial"/>
          <w:szCs w:val="20"/>
        </w:rPr>
      </w:pPr>
      <w:r w:rsidRPr="001E6885">
        <w:rPr>
          <w:rFonts w:cs="Arial"/>
          <w:szCs w:val="20"/>
        </w:rPr>
        <w:t xml:space="preserve">Leto 2023 je zaznamovalo celotno poslovanje na začasni lokaciji, pri čemer se visoki stroški iz preteklega leta niso znižali – nasprotno, ostali so nespremenjeni. Najemnina prostorov v </w:t>
      </w:r>
      <w:r w:rsidR="00491D7A">
        <w:rPr>
          <w:rFonts w:cs="Arial"/>
          <w:szCs w:val="20"/>
        </w:rPr>
        <w:t xml:space="preserve">Termah </w:t>
      </w:r>
      <w:r w:rsidRPr="001E6885">
        <w:rPr>
          <w:rFonts w:cs="Arial"/>
          <w:szCs w:val="20"/>
        </w:rPr>
        <w:t>Topolšic</w:t>
      </w:r>
      <w:r w:rsidR="00491D7A">
        <w:rPr>
          <w:rFonts w:cs="Arial"/>
          <w:szCs w:val="20"/>
        </w:rPr>
        <w:t>a</w:t>
      </w:r>
      <w:r w:rsidRPr="001E6885">
        <w:rPr>
          <w:rFonts w:cs="Arial"/>
          <w:szCs w:val="20"/>
        </w:rPr>
        <w:t xml:space="preserve"> je ostala na ravni 100.000</w:t>
      </w:r>
      <w:r w:rsidR="00E54884">
        <w:rPr>
          <w:rFonts w:cs="Arial"/>
          <w:szCs w:val="20"/>
        </w:rPr>
        <w:t>,00</w:t>
      </w:r>
      <w:r w:rsidRPr="001E6885">
        <w:rPr>
          <w:rFonts w:cs="Arial"/>
          <w:szCs w:val="20"/>
        </w:rPr>
        <w:t xml:space="preserve"> </w:t>
      </w:r>
      <w:proofErr w:type="spellStart"/>
      <w:proofErr w:type="gramStart"/>
      <w:r w:rsidR="00E54884">
        <w:rPr>
          <w:rFonts w:cs="Arial"/>
          <w:szCs w:val="20"/>
        </w:rPr>
        <w:t>eurov</w:t>
      </w:r>
      <w:proofErr w:type="spellEnd"/>
      <w:proofErr w:type="gramEnd"/>
      <w:r w:rsidR="00E54884" w:rsidRPr="001E6885">
        <w:rPr>
          <w:rFonts w:cs="Arial"/>
          <w:szCs w:val="20"/>
        </w:rPr>
        <w:t xml:space="preserve"> </w:t>
      </w:r>
      <w:r w:rsidRPr="001E6885">
        <w:rPr>
          <w:rFonts w:cs="Arial"/>
          <w:szCs w:val="20"/>
        </w:rPr>
        <w:t>mesečno, poleg tega pa so se nadaljevali tudi stroški najema opreme, dodatne IT podpore, varovanja, povečanega ogrevanja in elektrike.</w:t>
      </w:r>
    </w:p>
    <w:p w14:paraId="49A4F0E1" w14:textId="35E0B37C" w:rsidR="001E6885" w:rsidRPr="00203A4B" w:rsidRDefault="001E6885" w:rsidP="001E6885">
      <w:pPr>
        <w:jc w:val="both"/>
        <w:rPr>
          <w:rFonts w:cs="Arial"/>
          <w:szCs w:val="20"/>
        </w:rPr>
      </w:pPr>
      <w:r w:rsidRPr="001E6885">
        <w:rPr>
          <w:rFonts w:cs="Arial"/>
          <w:szCs w:val="20"/>
        </w:rPr>
        <w:t xml:space="preserve">Druga večja težava je izhajala iz investicije, ki ni bila v celoti krita z </w:t>
      </w:r>
      <w:proofErr w:type="gramStart"/>
      <w:r w:rsidRPr="001E6885">
        <w:rPr>
          <w:rFonts w:cs="Arial"/>
          <w:szCs w:val="20"/>
        </w:rPr>
        <w:t>EU sredstvi</w:t>
      </w:r>
      <w:proofErr w:type="gramEnd"/>
      <w:r w:rsidRPr="001E6885">
        <w:rPr>
          <w:rFonts w:cs="Arial"/>
          <w:szCs w:val="20"/>
        </w:rPr>
        <w:t>. Zavod je tako moral za pokritje stroškov nakupa opreme in izvedbe projekta najeti dolgoročni kredit v višini 5.000.000</w:t>
      </w:r>
      <w:r w:rsidR="00E54884">
        <w:rPr>
          <w:rFonts w:cs="Arial"/>
          <w:szCs w:val="20"/>
        </w:rPr>
        <w:t>,00</w:t>
      </w:r>
      <w:r w:rsidRPr="001E6885">
        <w:rPr>
          <w:rFonts w:cs="Arial"/>
          <w:szCs w:val="20"/>
        </w:rPr>
        <w:t xml:space="preserve"> </w:t>
      </w:r>
      <w:proofErr w:type="spellStart"/>
      <w:proofErr w:type="gramStart"/>
      <w:r w:rsidR="00E54884">
        <w:rPr>
          <w:rFonts w:cs="Arial"/>
          <w:szCs w:val="20"/>
        </w:rPr>
        <w:t>eurov</w:t>
      </w:r>
      <w:proofErr w:type="spellEnd"/>
      <w:proofErr w:type="gramEnd"/>
      <w:r w:rsidR="00E54884" w:rsidRPr="001E6885">
        <w:rPr>
          <w:rFonts w:cs="Arial"/>
          <w:szCs w:val="20"/>
        </w:rPr>
        <w:t xml:space="preserve"> </w:t>
      </w:r>
      <w:r w:rsidRPr="001E6885">
        <w:rPr>
          <w:rFonts w:cs="Arial"/>
          <w:szCs w:val="20"/>
        </w:rPr>
        <w:t xml:space="preserve">pri SID banki. Obresti </w:t>
      </w:r>
      <w:r w:rsidR="00491D7A">
        <w:rPr>
          <w:rFonts w:cs="Arial"/>
          <w:szCs w:val="20"/>
        </w:rPr>
        <w:t>za</w:t>
      </w:r>
      <w:r w:rsidRPr="001E6885">
        <w:rPr>
          <w:rFonts w:cs="Arial"/>
          <w:szCs w:val="20"/>
        </w:rPr>
        <w:t xml:space="preserve"> kredit, skupaj z obrestmi za premostitvene kredite in zamudami do dobaviteljev, </w:t>
      </w:r>
      <w:r w:rsidRPr="00203A4B">
        <w:rPr>
          <w:rFonts w:cs="Arial"/>
          <w:szCs w:val="20"/>
        </w:rPr>
        <w:t>so v letu 2023 znašale več kot 113.000</w:t>
      </w:r>
      <w:r w:rsidR="00E54884">
        <w:rPr>
          <w:rFonts w:cs="Arial"/>
          <w:szCs w:val="20"/>
        </w:rPr>
        <w:t xml:space="preserve">,00 </w:t>
      </w:r>
      <w:proofErr w:type="spellStart"/>
      <w:proofErr w:type="gramStart"/>
      <w:r w:rsidR="00E54884">
        <w:rPr>
          <w:rFonts w:cs="Arial"/>
          <w:szCs w:val="20"/>
        </w:rPr>
        <w:t>eurov</w:t>
      </w:r>
      <w:proofErr w:type="spellEnd"/>
      <w:proofErr w:type="gramEnd"/>
      <w:r w:rsidRPr="00203A4B">
        <w:rPr>
          <w:rFonts w:cs="Arial"/>
          <w:szCs w:val="20"/>
        </w:rPr>
        <w:t>.</w:t>
      </w:r>
    </w:p>
    <w:p w14:paraId="4AEAF9C2" w14:textId="0852718B" w:rsidR="00203A4B" w:rsidRDefault="00203A4B" w:rsidP="001E6885">
      <w:pPr>
        <w:jc w:val="both"/>
        <w:rPr>
          <w:rFonts w:cs="Arial"/>
          <w:szCs w:val="20"/>
        </w:rPr>
      </w:pPr>
      <w:r w:rsidRPr="00203A4B">
        <w:rPr>
          <w:rFonts w:cs="Arial"/>
          <w:szCs w:val="20"/>
        </w:rPr>
        <w:t xml:space="preserve">Podpis pogodbe s SID banko je bil </w:t>
      </w:r>
      <w:r w:rsidR="00E54884">
        <w:rPr>
          <w:rFonts w:cs="Arial"/>
          <w:szCs w:val="20"/>
        </w:rPr>
        <w:t xml:space="preserve">dne </w:t>
      </w:r>
      <w:r w:rsidRPr="00203A4B">
        <w:rPr>
          <w:rFonts w:cs="Arial"/>
          <w:szCs w:val="20"/>
        </w:rPr>
        <w:t xml:space="preserve">1. 9. 2023. Začetek odplačevanja obresti j </w:t>
      </w:r>
      <w:r w:rsidR="00E54884">
        <w:rPr>
          <w:rFonts w:cs="Arial"/>
          <w:szCs w:val="20"/>
        </w:rPr>
        <w:t xml:space="preserve">dne </w:t>
      </w:r>
      <w:r w:rsidRPr="00203A4B">
        <w:rPr>
          <w:rFonts w:cs="Arial"/>
          <w:szCs w:val="20"/>
        </w:rPr>
        <w:t xml:space="preserve">15. 9. 2023, začetek plačevanja glavnice pa po 12 mesecih moratorija, in sicer </w:t>
      </w:r>
      <w:r w:rsidR="00E54884">
        <w:rPr>
          <w:rFonts w:cs="Arial"/>
          <w:szCs w:val="20"/>
        </w:rPr>
        <w:t xml:space="preserve">dne </w:t>
      </w:r>
      <w:r w:rsidRPr="00203A4B">
        <w:rPr>
          <w:rFonts w:cs="Arial"/>
          <w:szCs w:val="20"/>
        </w:rPr>
        <w:t xml:space="preserve">15. 11. 2024. Ročnost pogodbe je 25 let, do </w:t>
      </w:r>
      <w:r w:rsidR="00E54884">
        <w:rPr>
          <w:rFonts w:cs="Arial"/>
          <w:szCs w:val="20"/>
        </w:rPr>
        <w:t xml:space="preserve">dne </w:t>
      </w:r>
      <w:r w:rsidRPr="00203A4B">
        <w:rPr>
          <w:rFonts w:cs="Arial"/>
          <w:szCs w:val="20"/>
        </w:rPr>
        <w:t>15. 10. 2048.</w:t>
      </w:r>
    </w:p>
    <w:p w14:paraId="0A6F7ACD" w14:textId="7AB1B545" w:rsidR="002945AA" w:rsidRDefault="002945AA" w:rsidP="001E6885">
      <w:pPr>
        <w:jc w:val="both"/>
        <w:rPr>
          <w:rFonts w:cs="Arial"/>
          <w:szCs w:val="20"/>
        </w:rPr>
      </w:pPr>
      <w:r w:rsidRPr="002945AA">
        <w:rPr>
          <w:rFonts w:cs="Arial"/>
          <w:szCs w:val="20"/>
        </w:rPr>
        <w:t>Negativno poslovanje iz leta 2022 se je v letu 2023 še poglobilo predvsem zaradi investicijskih vlaganj, medtem ko je bil kredit pri EZR najet z namenom pokrivanja tekočih obveznosti.</w:t>
      </w:r>
      <w:r w:rsidR="002D792F">
        <w:rPr>
          <w:rFonts w:cs="Arial"/>
          <w:szCs w:val="20"/>
        </w:rPr>
        <w:t xml:space="preserve"> </w:t>
      </w:r>
      <w:r w:rsidR="002D792F" w:rsidRPr="002D792F">
        <w:rPr>
          <w:rFonts w:cs="Arial"/>
          <w:szCs w:val="20"/>
        </w:rPr>
        <w:t xml:space="preserve">K dodatni zadolženosti je pomembno prispevala tudi najemnina za začasne prostore v višini </w:t>
      </w:r>
      <w:r w:rsidR="006A094B">
        <w:rPr>
          <w:rFonts w:cs="Arial"/>
          <w:szCs w:val="20"/>
        </w:rPr>
        <w:t>1.200.000,00</w:t>
      </w:r>
      <w:r w:rsidR="002D792F" w:rsidRPr="002D792F">
        <w:rPr>
          <w:rFonts w:cs="Arial"/>
          <w:szCs w:val="20"/>
        </w:rPr>
        <w:t xml:space="preserve"> </w:t>
      </w:r>
      <w:proofErr w:type="spellStart"/>
      <w:proofErr w:type="gramStart"/>
      <w:r w:rsidR="002D792F" w:rsidRPr="002D792F">
        <w:rPr>
          <w:rFonts w:cs="Arial"/>
          <w:szCs w:val="20"/>
        </w:rPr>
        <w:t>e</w:t>
      </w:r>
      <w:r w:rsidR="006A094B">
        <w:rPr>
          <w:rFonts w:cs="Arial"/>
          <w:szCs w:val="20"/>
        </w:rPr>
        <w:t>u</w:t>
      </w:r>
      <w:r w:rsidR="002D792F" w:rsidRPr="002D792F">
        <w:rPr>
          <w:rFonts w:cs="Arial"/>
          <w:szCs w:val="20"/>
        </w:rPr>
        <w:t>rov</w:t>
      </w:r>
      <w:proofErr w:type="spellEnd"/>
      <w:proofErr w:type="gramEnd"/>
      <w:r w:rsidR="002D792F" w:rsidRPr="002D792F">
        <w:rPr>
          <w:rFonts w:cs="Arial"/>
          <w:szCs w:val="20"/>
        </w:rPr>
        <w:t>, skupaj s pripadajočimi obrestmi ter višjimi obratovalnimi stroški, povezanimi z delovanjem na začasni lokaciji.</w:t>
      </w:r>
    </w:p>
    <w:p w14:paraId="33E93FDC" w14:textId="7C64A3A8" w:rsidR="00DF6761" w:rsidRDefault="00DF6761" w:rsidP="001E6885">
      <w:pPr>
        <w:jc w:val="both"/>
        <w:rPr>
          <w:rFonts w:cs="Arial"/>
          <w:szCs w:val="20"/>
        </w:rPr>
      </w:pPr>
      <w:r w:rsidRPr="00DF6761">
        <w:rPr>
          <w:rFonts w:cs="Arial"/>
          <w:szCs w:val="20"/>
        </w:rPr>
        <w:t xml:space="preserve">Na dan 31. 12. 2023 je bil zavod tako zadolžen za </w:t>
      </w:r>
      <w:r w:rsidR="006A094B">
        <w:rPr>
          <w:rFonts w:cs="Arial"/>
          <w:szCs w:val="20"/>
        </w:rPr>
        <w:t>2.990.000,00</w:t>
      </w:r>
      <w:r w:rsidRPr="00DF6761">
        <w:rPr>
          <w:rFonts w:cs="Arial"/>
          <w:szCs w:val="20"/>
        </w:rPr>
        <w:t xml:space="preserve"> </w:t>
      </w:r>
      <w:proofErr w:type="spellStart"/>
      <w:proofErr w:type="gramStart"/>
      <w:r w:rsidR="006A094B">
        <w:rPr>
          <w:rFonts w:cs="Arial"/>
          <w:szCs w:val="20"/>
        </w:rPr>
        <w:t>eurov</w:t>
      </w:r>
      <w:proofErr w:type="spellEnd"/>
      <w:proofErr w:type="gramEnd"/>
      <w:r w:rsidR="006A094B" w:rsidRPr="00DF6761">
        <w:rPr>
          <w:rFonts w:cs="Arial"/>
          <w:szCs w:val="20"/>
        </w:rPr>
        <w:t xml:space="preserve"> </w:t>
      </w:r>
      <w:r w:rsidRPr="00DF6761">
        <w:rPr>
          <w:rFonts w:cs="Arial"/>
          <w:szCs w:val="20"/>
        </w:rPr>
        <w:t>pri EZR države.</w:t>
      </w:r>
    </w:p>
    <w:p w14:paraId="7EA3F5F0" w14:textId="344E2261" w:rsidR="001E6885" w:rsidRPr="001E6885" w:rsidRDefault="00C30FDC" w:rsidP="001E6885">
      <w:pPr>
        <w:jc w:val="both"/>
        <w:rPr>
          <w:rFonts w:cs="Arial"/>
          <w:szCs w:val="20"/>
        </w:rPr>
      </w:pPr>
      <w:r>
        <w:rPr>
          <w:rFonts w:cs="Arial"/>
          <w:szCs w:val="20"/>
        </w:rPr>
        <w:t>P</w:t>
      </w:r>
      <w:r w:rsidR="001E6885" w:rsidRPr="001E6885">
        <w:rPr>
          <w:rFonts w:cs="Arial"/>
          <w:szCs w:val="20"/>
        </w:rPr>
        <w:t>resežek odhodkov nad prihodki v letu 2023: -1.781.416</w:t>
      </w:r>
      <w:r w:rsidR="00CA58E8">
        <w:rPr>
          <w:rFonts w:cs="Arial"/>
          <w:szCs w:val="20"/>
        </w:rPr>
        <w:t>,00</w:t>
      </w:r>
      <w:r w:rsidR="001E6885" w:rsidRPr="001E6885">
        <w:rPr>
          <w:rFonts w:cs="Arial"/>
          <w:szCs w:val="20"/>
        </w:rPr>
        <w:t xml:space="preserve"> </w:t>
      </w:r>
      <w:proofErr w:type="spellStart"/>
      <w:proofErr w:type="gramStart"/>
      <w:r w:rsidR="006A094B">
        <w:rPr>
          <w:rFonts w:cs="Arial"/>
          <w:szCs w:val="20"/>
        </w:rPr>
        <w:t>eurov</w:t>
      </w:r>
      <w:proofErr w:type="spellEnd"/>
      <w:proofErr w:type="gramEnd"/>
      <w:r w:rsidR="006A094B">
        <w:rPr>
          <w:rFonts w:cs="Arial"/>
          <w:szCs w:val="20"/>
        </w:rPr>
        <w:t>.</w:t>
      </w:r>
    </w:p>
    <w:p w14:paraId="5A095749" w14:textId="77777777" w:rsidR="001E6885" w:rsidRPr="001E6885" w:rsidRDefault="001E6885" w:rsidP="001E6885">
      <w:pPr>
        <w:jc w:val="both"/>
        <w:rPr>
          <w:rFonts w:cs="Arial"/>
          <w:szCs w:val="20"/>
          <w:u w:val="single"/>
        </w:rPr>
      </w:pPr>
      <w:r w:rsidRPr="001E6885">
        <w:rPr>
          <w:rFonts w:cs="Arial"/>
          <w:szCs w:val="20"/>
          <w:u w:val="single"/>
        </w:rPr>
        <w:t>Leto 2024 – Selitev nazaj in stroški prestrukturiranja</w:t>
      </w:r>
    </w:p>
    <w:p w14:paraId="33667E16" w14:textId="3489B01E" w:rsidR="001E6885" w:rsidRPr="001E6885" w:rsidRDefault="001E6885" w:rsidP="001E6885">
      <w:pPr>
        <w:jc w:val="both"/>
        <w:rPr>
          <w:rFonts w:cs="Arial"/>
          <w:szCs w:val="20"/>
        </w:rPr>
      </w:pPr>
      <w:r w:rsidRPr="001E6885">
        <w:rPr>
          <w:rFonts w:cs="Arial"/>
          <w:szCs w:val="20"/>
        </w:rPr>
        <w:t xml:space="preserve">V letu 2024 se je </w:t>
      </w:r>
      <w:r w:rsidR="00167C78" w:rsidRPr="001E6885">
        <w:rPr>
          <w:rFonts w:cs="Arial"/>
          <w:szCs w:val="20"/>
        </w:rPr>
        <w:t>začela</w:t>
      </w:r>
      <w:r w:rsidRPr="001E6885">
        <w:rPr>
          <w:rFonts w:cs="Arial"/>
          <w:szCs w:val="20"/>
        </w:rPr>
        <w:t xml:space="preserve"> selitev nazaj v prenovljen </w:t>
      </w:r>
      <w:r w:rsidR="00E65C87">
        <w:rPr>
          <w:rFonts w:cs="Arial"/>
          <w:szCs w:val="20"/>
        </w:rPr>
        <w:t>zavod</w:t>
      </w:r>
      <w:r w:rsidRPr="001E6885">
        <w:rPr>
          <w:rFonts w:cs="Arial"/>
          <w:szCs w:val="20"/>
        </w:rPr>
        <w:t>, ki pa je s seboj prinesla nove, neizogibne stroške:</w:t>
      </w:r>
    </w:p>
    <w:p w14:paraId="7DFFE16A" w14:textId="21363050" w:rsidR="001E6885" w:rsidRPr="001E6885" w:rsidRDefault="001E6885" w:rsidP="00551465">
      <w:pPr>
        <w:numPr>
          <w:ilvl w:val="0"/>
          <w:numId w:val="24"/>
        </w:numPr>
        <w:tabs>
          <w:tab w:val="clear" w:pos="720"/>
          <w:tab w:val="num" w:pos="567"/>
        </w:tabs>
        <w:ind w:left="567" w:hanging="567"/>
        <w:jc w:val="both"/>
        <w:rPr>
          <w:rFonts w:cs="Arial"/>
          <w:szCs w:val="20"/>
        </w:rPr>
      </w:pPr>
      <w:r w:rsidRPr="001E6885">
        <w:rPr>
          <w:rFonts w:cs="Arial"/>
          <w:szCs w:val="20"/>
        </w:rPr>
        <w:t>Prevoz stanovalcev in opreme</w:t>
      </w:r>
      <w:r w:rsidR="006A094B">
        <w:rPr>
          <w:rFonts w:cs="Arial"/>
          <w:szCs w:val="20"/>
        </w:rPr>
        <w:t>;</w:t>
      </w:r>
    </w:p>
    <w:p w14:paraId="5C778E07" w14:textId="36E8367E" w:rsidR="001E6885" w:rsidRPr="001E6885" w:rsidRDefault="001E6885" w:rsidP="00551465">
      <w:pPr>
        <w:numPr>
          <w:ilvl w:val="0"/>
          <w:numId w:val="24"/>
        </w:numPr>
        <w:tabs>
          <w:tab w:val="clear" w:pos="720"/>
          <w:tab w:val="num" w:pos="567"/>
        </w:tabs>
        <w:ind w:left="567" w:hanging="567"/>
        <w:jc w:val="both"/>
        <w:rPr>
          <w:rFonts w:cs="Arial"/>
          <w:szCs w:val="20"/>
        </w:rPr>
      </w:pPr>
      <w:r w:rsidRPr="001E6885">
        <w:rPr>
          <w:rFonts w:cs="Arial"/>
          <w:szCs w:val="20"/>
        </w:rPr>
        <w:t>Nadurno delo zaposlenih</w:t>
      </w:r>
      <w:r w:rsidR="006A094B">
        <w:rPr>
          <w:rFonts w:cs="Arial"/>
          <w:szCs w:val="20"/>
        </w:rPr>
        <w:t>;</w:t>
      </w:r>
    </w:p>
    <w:p w14:paraId="71907962" w14:textId="057F59EB" w:rsidR="001E6885" w:rsidRPr="001E6885" w:rsidRDefault="001E6885" w:rsidP="00551465">
      <w:pPr>
        <w:numPr>
          <w:ilvl w:val="0"/>
          <w:numId w:val="24"/>
        </w:numPr>
        <w:tabs>
          <w:tab w:val="clear" w:pos="720"/>
          <w:tab w:val="num" w:pos="567"/>
        </w:tabs>
        <w:ind w:left="567" w:hanging="567"/>
        <w:jc w:val="both"/>
        <w:rPr>
          <w:rFonts w:cs="Arial"/>
          <w:szCs w:val="20"/>
        </w:rPr>
      </w:pPr>
      <w:r w:rsidRPr="001E6885">
        <w:rPr>
          <w:rFonts w:cs="Arial"/>
          <w:szCs w:val="20"/>
        </w:rPr>
        <w:t>Čiščenje in urejanje prostorov</w:t>
      </w:r>
      <w:r w:rsidR="006A094B">
        <w:rPr>
          <w:rFonts w:cs="Arial"/>
          <w:szCs w:val="20"/>
        </w:rPr>
        <w:t>;</w:t>
      </w:r>
    </w:p>
    <w:p w14:paraId="4E8D9272" w14:textId="1055C762" w:rsidR="001E6885" w:rsidRPr="001E6885" w:rsidRDefault="001E6885" w:rsidP="00551465">
      <w:pPr>
        <w:numPr>
          <w:ilvl w:val="0"/>
          <w:numId w:val="24"/>
        </w:numPr>
        <w:tabs>
          <w:tab w:val="clear" w:pos="720"/>
          <w:tab w:val="num" w:pos="567"/>
        </w:tabs>
        <w:ind w:left="567" w:hanging="567"/>
        <w:jc w:val="both"/>
        <w:rPr>
          <w:rFonts w:cs="Arial"/>
          <w:szCs w:val="20"/>
        </w:rPr>
      </w:pPr>
      <w:r w:rsidRPr="001E6885">
        <w:rPr>
          <w:rFonts w:cs="Arial"/>
          <w:szCs w:val="20"/>
        </w:rPr>
        <w:t>Pleskanje in ponovna vzpostavitev pralnice</w:t>
      </w:r>
      <w:r w:rsidR="00FC585A">
        <w:rPr>
          <w:rFonts w:cs="Arial"/>
          <w:szCs w:val="20"/>
        </w:rPr>
        <w:t>.</w:t>
      </w:r>
    </w:p>
    <w:p w14:paraId="28380458" w14:textId="01A92D32" w:rsidR="001E6885" w:rsidRPr="005C6F6F" w:rsidRDefault="001E6885" w:rsidP="001E6885">
      <w:pPr>
        <w:jc w:val="both"/>
        <w:rPr>
          <w:rFonts w:cs="Arial"/>
          <w:szCs w:val="20"/>
        </w:rPr>
      </w:pPr>
      <w:r w:rsidRPr="005C6F6F">
        <w:rPr>
          <w:rFonts w:cs="Arial"/>
          <w:szCs w:val="20"/>
        </w:rPr>
        <w:t xml:space="preserve">Nov </w:t>
      </w:r>
      <w:r w:rsidR="00E65C87">
        <w:rPr>
          <w:rFonts w:cs="Arial"/>
          <w:szCs w:val="20"/>
        </w:rPr>
        <w:t>zavod</w:t>
      </w:r>
      <w:r w:rsidR="00E65C87" w:rsidRPr="005C6F6F">
        <w:rPr>
          <w:rFonts w:cs="Arial"/>
          <w:szCs w:val="20"/>
        </w:rPr>
        <w:t xml:space="preserve"> </w:t>
      </w:r>
      <w:r w:rsidRPr="005C6F6F">
        <w:rPr>
          <w:rFonts w:cs="Arial"/>
          <w:szCs w:val="20"/>
        </w:rPr>
        <w:t>ima decentraliziran sistem, višje stroške ogrevanja, prezračevanja in požarne zaščite, kar je povečalo obratovalne stroške</w:t>
      </w:r>
      <w:r w:rsidR="005276CA">
        <w:rPr>
          <w:rFonts w:cs="Arial"/>
          <w:szCs w:val="20"/>
        </w:rPr>
        <w:t xml:space="preserve"> </w:t>
      </w:r>
      <w:r w:rsidR="005276CA" w:rsidRPr="005276CA">
        <w:rPr>
          <w:rFonts w:cs="Arial"/>
          <w:szCs w:val="20"/>
        </w:rPr>
        <w:t>za 30 % na letni ravni.</w:t>
      </w:r>
    </w:p>
    <w:p w14:paraId="7DD9A526" w14:textId="523779B5" w:rsidR="00167C78" w:rsidRDefault="00E65C87" w:rsidP="001E6885">
      <w:pPr>
        <w:jc w:val="both"/>
        <w:rPr>
          <w:rFonts w:eastAsia="Times New Roman" w:cs="Arial"/>
          <w:szCs w:val="20"/>
          <w:lang w:eastAsia="en-GB"/>
        </w:rPr>
      </w:pPr>
      <w:r>
        <w:rPr>
          <w:rFonts w:eastAsia="Times New Roman" w:cs="Arial"/>
          <w:szCs w:val="20"/>
          <w:lang w:eastAsia="en-GB"/>
        </w:rPr>
        <w:t>Zavod</w:t>
      </w:r>
      <w:r w:rsidR="00BD1ECE">
        <w:rPr>
          <w:rFonts w:eastAsia="Times New Roman" w:cs="Arial"/>
          <w:szCs w:val="20"/>
          <w:lang w:eastAsia="en-GB"/>
        </w:rPr>
        <w:t xml:space="preserve"> </w:t>
      </w:r>
      <w:r w:rsidR="00167C78" w:rsidRPr="00167C78">
        <w:rPr>
          <w:rFonts w:eastAsia="Times New Roman" w:cs="Arial"/>
          <w:szCs w:val="20"/>
          <w:lang w:eastAsia="en-GB"/>
        </w:rPr>
        <w:t xml:space="preserve">deluje v novi stavbi, zasnovani po sodobnem modelu trinajstih gospodinjskih skupnosti, ki stanovalcem zagotavlja več zasebnosti, domačnosti in individualizirane oskrbe. Takšna organizacija dela zahteva več zaposlenih, višjo stopnjo koordinacije ter povečuje obseg vsakodnevnih storitev. Nova arhitekturna in tehnološka zasnova pa zaradi večjih površin, požarne varnosti in energetsko zahtevnih sistemov povzroča vsaj </w:t>
      </w:r>
      <w:proofErr w:type="gramStart"/>
      <w:r w:rsidR="00167C78" w:rsidRPr="00167C78">
        <w:rPr>
          <w:rFonts w:eastAsia="Times New Roman" w:cs="Arial"/>
          <w:szCs w:val="20"/>
          <w:lang w:eastAsia="en-GB"/>
        </w:rPr>
        <w:t>30 %</w:t>
      </w:r>
      <w:proofErr w:type="gramEnd"/>
      <w:r w:rsidR="00167C78" w:rsidRPr="00167C78">
        <w:rPr>
          <w:rFonts w:eastAsia="Times New Roman" w:cs="Arial"/>
          <w:szCs w:val="20"/>
          <w:lang w:eastAsia="en-GB"/>
        </w:rPr>
        <w:t xml:space="preserve"> višje obratovalne stroške v primerjavi s starim objektom.</w:t>
      </w:r>
    </w:p>
    <w:p w14:paraId="0CE14375" w14:textId="2EFE0BD1" w:rsidR="00203A4B" w:rsidRPr="001E6885" w:rsidRDefault="00DF6761" w:rsidP="001E6885">
      <w:pPr>
        <w:jc w:val="both"/>
        <w:rPr>
          <w:rFonts w:cs="Arial"/>
          <w:szCs w:val="20"/>
        </w:rPr>
      </w:pPr>
      <w:r w:rsidRPr="00DF6761">
        <w:rPr>
          <w:rFonts w:cs="Arial"/>
          <w:szCs w:val="20"/>
        </w:rPr>
        <w:t xml:space="preserve">Na dan 31. 12. 2024 je bil zavod skupno zadolžen že za </w:t>
      </w:r>
      <w:r w:rsidR="006A094B">
        <w:rPr>
          <w:rFonts w:cs="Arial"/>
          <w:szCs w:val="20"/>
        </w:rPr>
        <w:t>4.300.000,00</w:t>
      </w:r>
      <w:r w:rsidRPr="00DF6761">
        <w:rPr>
          <w:rFonts w:cs="Arial"/>
          <w:szCs w:val="20"/>
        </w:rPr>
        <w:t xml:space="preserve"> </w:t>
      </w:r>
      <w:proofErr w:type="spellStart"/>
      <w:proofErr w:type="gramStart"/>
      <w:r w:rsidR="006A094B">
        <w:rPr>
          <w:rFonts w:cs="Arial"/>
          <w:szCs w:val="20"/>
        </w:rPr>
        <w:t>eurov</w:t>
      </w:r>
      <w:proofErr w:type="spellEnd"/>
      <w:proofErr w:type="gramEnd"/>
      <w:r w:rsidRPr="00DF6761">
        <w:rPr>
          <w:rFonts w:cs="Arial"/>
          <w:szCs w:val="20"/>
        </w:rPr>
        <w:t xml:space="preserve"> pri EZR države. Zaradi visokih izrednih stroškov, ki jih ni bilo mogoče vključiti v ceno storitev, je poslovanje ostalo negativno tudi v letu 2024.</w:t>
      </w:r>
    </w:p>
    <w:p w14:paraId="3EB13FE1" w14:textId="63180F30" w:rsidR="001E6885" w:rsidRPr="001E6885" w:rsidRDefault="00C30FDC" w:rsidP="001E6885">
      <w:pPr>
        <w:jc w:val="both"/>
        <w:rPr>
          <w:rFonts w:cs="Arial"/>
          <w:szCs w:val="20"/>
        </w:rPr>
      </w:pPr>
      <w:r w:rsidRPr="00C30FDC">
        <w:rPr>
          <w:rFonts w:cs="Arial"/>
          <w:szCs w:val="20"/>
        </w:rPr>
        <w:lastRenderedPageBreak/>
        <w:t>P</w:t>
      </w:r>
      <w:r w:rsidR="001E6885" w:rsidRPr="001E6885">
        <w:rPr>
          <w:rFonts w:cs="Arial"/>
          <w:szCs w:val="20"/>
        </w:rPr>
        <w:t>resežek odhodkov nad prihodki v letu 2024: -1.681.344</w:t>
      </w:r>
      <w:r w:rsidR="00CA58E8">
        <w:rPr>
          <w:rFonts w:cs="Arial"/>
          <w:szCs w:val="20"/>
        </w:rPr>
        <w:t>,00</w:t>
      </w:r>
      <w:r w:rsidR="001E6885" w:rsidRPr="001E6885">
        <w:rPr>
          <w:rFonts w:cs="Arial"/>
          <w:szCs w:val="20"/>
        </w:rPr>
        <w:t xml:space="preserve"> </w:t>
      </w:r>
      <w:proofErr w:type="spellStart"/>
      <w:proofErr w:type="gramStart"/>
      <w:r w:rsidR="00CA58E8">
        <w:rPr>
          <w:rFonts w:cs="Arial"/>
          <w:szCs w:val="20"/>
        </w:rPr>
        <w:t>eurov</w:t>
      </w:r>
      <w:proofErr w:type="spellEnd"/>
      <w:proofErr w:type="gramEnd"/>
      <w:r w:rsidR="00CA58E8">
        <w:rPr>
          <w:rFonts w:cs="Arial"/>
          <w:szCs w:val="20"/>
        </w:rPr>
        <w:t>.</w:t>
      </w:r>
    </w:p>
    <w:p w14:paraId="704D3F9C" w14:textId="32649D00" w:rsidR="00C30FDC" w:rsidRDefault="00C30FDC" w:rsidP="00870209">
      <w:pPr>
        <w:jc w:val="both"/>
        <w:rPr>
          <w:rFonts w:cs="Arial"/>
          <w:szCs w:val="20"/>
          <w:u w:val="single"/>
        </w:rPr>
      </w:pPr>
      <w:r w:rsidRPr="00C30FDC">
        <w:rPr>
          <w:rFonts w:cs="Arial"/>
          <w:szCs w:val="20"/>
          <w:u w:val="single"/>
        </w:rPr>
        <w:t xml:space="preserve">Kumulativni presežek odhodkov nad prihodki na dan 31. 12. 2024: - 4.767.269,02 </w:t>
      </w:r>
      <w:proofErr w:type="spellStart"/>
      <w:proofErr w:type="gramStart"/>
      <w:r w:rsidR="00CA58E8">
        <w:rPr>
          <w:rFonts w:cs="Arial"/>
          <w:szCs w:val="20"/>
          <w:u w:val="single"/>
        </w:rPr>
        <w:t>eurov</w:t>
      </w:r>
      <w:proofErr w:type="spellEnd"/>
      <w:proofErr w:type="gramEnd"/>
      <w:r w:rsidRPr="00C30FDC">
        <w:rPr>
          <w:rFonts w:cs="Arial"/>
          <w:szCs w:val="20"/>
          <w:u w:val="single"/>
        </w:rPr>
        <w:t>.</w:t>
      </w:r>
    </w:p>
    <w:p w14:paraId="21E96714" w14:textId="77777777" w:rsidR="00402A18" w:rsidRDefault="00402A18" w:rsidP="00870209">
      <w:pPr>
        <w:jc w:val="both"/>
        <w:rPr>
          <w:rFonts w:cs="Arial"/>
          <w:szCs w:val="20"/>
        </w:rPr>
      </w:pPr>
    </w:p>
    <w:p w14:paraId="48DEC2F7" w14:textId="58E7E6CF" w:rsidR="00F27CA2" w:rsidRDefault="00F27CA2" w:rsidP="001E6885">
      <w:pPr>
        <w:jc w:val="both"/>
        <w:rPr>
          <w:rFonts w:cs="Arial"/>
          <w:b/>
          <w:bCs/>
          <w:szCs w:val="20"/>
        </w:rPr>
      </w:pPr>
      <w:r>
        <w:rPr>
          <w:rFonts w:cs="Arial"/>
          <w:b/>
          <w:bCs/>
          <w:szCs w:val="20"/>
        </w:rPr>
        <w:t xml:space="preserve">3. </w:t>
      </w:r>
      <w:proofErr w:type="gramStart"/>
      <w:r w:rsidR="00CA58E8">
        <w:rPr>
          <w:rFonts w:cs="Arial"/>
          <w:b/>
          <w:bCs/>
          <w:szCs w:val="20"/>
        </w:rPr>
        <w:t>EU SREDSTVA</w:t>
      </w:r>
      <w:proofErr w:type="gramEnd"/>
      <w:r>
        <w:rPr>
          <w:rFonts w:cs="Arial"/>
          <w:b/>
          <w:bCs/>
          <w:szCs w:val="20"/>
        </w:rPr>
        <w:t xml:space="preserve"> IN RAZLOGI ZA DODATNO ZADOLŽEVANJE</w:t>
      </w:r>
    </w:p>
    <w:p w14:paraId="56AD3416" w14:textId="38ECB417" w:rsidR="00F27CA2" w:rsidRPr="00F27CA2" w:rsidRDefault="00F27CA2" w:rsidP="00F27CA2">
      <w:pPr>
        <w:jc w:val="both"/>
        <w:rPr>
          <w:rFonts w:cs="Arial"/>
          <w:szCs w:val="20"/>
        </w:rPr>
      </w:pPr>
      <w:r w:rsidRPr="00F27CA2">
        <w:rPr>
          <w:rFonts w:cs="Arial"/>
          <w:szCs w:val="20"/>
        </w:rPr>
        <w:t xml:space="preserve">Investicija v rekonstrukcijo in prizidavo </w:t>
      </w:r>
      <w:r w:rsidR="00E65C87">
        <w:rPr>
          <w:rFonts w:cs="Arial"/>
          <w:szCs w:val="20"/>
        </w:rPr>
        <w:t>zavoda</w:t>
      </w:r>
      <w:r w:rsidRPr="00F27CA2">
        <w:rPr>
          <w:rFonts w:cs="Arial"/>
          <w:szCs w:val="20"/>
        </w:rPr>
        <w:t xml:space="preserve"> je bila deloma sofinancirana iz </w:t>
      </w:r>
      <w:proofErr w:type="gramStart"/>
      <w:r w:rsidR="00CA58E8">
        <w:rPr>
          <w:rFonts w:cs="Arial"/>
          <w:szCs w:val="20"/>
        </w:rPr>
        <w:t>EU sredstev</w:t>
      </w:r>
      <w:proofErr w:type="gramEnd"/>
      <w:r w:rsidRPr="00F27CA2">
        <w:rPr>
          <w:rFonts w:cs="Arial"/>
          <w:szCs w:val="20"/>
        </w:rPr>
        <w:t xml:space="preserve"> v okviru pobude REACT EU (</w:t>
      </w:r>
      <w:proofErr w:type="spellStart"/>
      <w:r w:rsidRPr="00F27CA2">
        <w:rPr>
          <w:rFonts w:cs="Arial"/>
          <w:szCs w:val="20"/>
        </w:rPr>
        <w:t>Recovery</w:t>
      </w:r>
      <w:proofErr w:type="spellEnd"/>
      <w:r w:rsidRPr="00F27CA2">
        <w:rPr>
          <w:rFonts w:cs="Arial"/>
          <w:szCs w:val="20"/>
        </w:rPr>
        <w:t xml:space="preserve"> </w:t>
      </w:r>
      <w:proofErr w:type="spellStart"/>
      <w:r w:rsidRPr="00F27CA2">
        <w:rPr>
          <w:rFonts w:cs="Arial"/>
          <w:szCs w:val="20"/>
        </w:rPr>
        <w:t>Assistance</w:t>
      </w:r>
      <w:proofErr w:type="spellEnd"/>
      <w:r w:rsidRPr="00F27CA2">
        <w:rPr>
          <w:rFonts w:cs="Arial"/>
          <w:szCs w:val="20"/>
        </w:rPr>
        <w:t xml:space="preserve"> for </w:t>
      </w:r>
      <w:proofErr w:type="spellStart"/>
      <w:r w:rsidRPr="00F27CA2">
        <w:rPr>
          <w:rFonts w:cs="Arial"/>
          <w:szCs w:val="20"/>
        </w:rPr>
        <w:t>Cohesion</w:t>
      </w:r>
      <w:proofErr w:type="spellEnd"/>
      <w:r w:rsidRPr="00F27CA2">
        <w:rPr>
          <w:rFonts w:cs="Arial"/>
          <w:szCs w:val="20"/>
        </w:rPr>
        <w:t xml:space="preserve"> and the </w:t>
      </w:r>
      <w:proofErr w:type="spellStart"/>
      <w:r w:rsidRPr="00F27CA2">
        <w:rPr>
          <w:rFonts w:cs="Arial"/>
          <w:szCs w:val="20"/>
        </w:rPr>
        <w:t>Territories</w:t>
      </w:r>
      <w:proofErr w:type="spellEnd"/>
      <w:r w:rsidRPr="00F27CA2">
        <w:rPr>
          <w:rFonts w:cs="Arial"/>
          <w:szCs w:val="20"/>
        </w:rPr>
        <w:t xml:space="preserve"> of Europe). Zavod se je na javni razpis, ki ga je objavilo MDDSZ, uspešno prijavil leta 2021 in pridobil nepovratna sredstva v višini 12.000.000 </w:t>
      </w:r>
      <w:proofErr w:type="spellStart"/>
      <w:proofErr w:type="gramStart"/>
      <w:r w:rsidR="00937824">
        <w:rPr>
          <w:rFonts w:cs="Arial"/>
          <w:szCs w:val="20"/>
        </w:rPr>
        <w:t>eurov</w:t>
      </w:r>
      <w:proofErr w:type="spellEnd"/>
      <w:proofErr w:type="gramEnd"/>
      <w:r w:rsidRPr="00F27CA2">
        <w:rPr>
          <w:rFonts w:cs="Arial"/>
          <w:szCs w:val="20"/>
        </w:rPr>
        <w:t>.</w:t>
      </w:r>
    </w:p>
    <w:p w14:paraId="4DB42089" w14:textId="77777777" w:rsidR="00F27CA2" w:rsidRPr="00F27CA2" w:rsidRDefault="00F27CA2" w:rsidP="00F27CA2">
      <w:pPr>
        <w:jc w:val="both"/>
        <w:rPr>
          <w:rFonts w:cs="Arial"/>
          <w:szCs w:val="20"/>
        </w:rPr>
      </w:pPr>
      <w:r w:rsidRPr="00F27CA2">
        <w:rPr>
          <w:rFonts w:cs="Arial"/>
          <w:szCs w:val="20"/>
        </w:rPr>
        <w:t>Prvotno je bil načrt investicije zasnovan na podlagi rekonstrukcije obstoječih objektov, kjer bi se porušila le dva od treh delov, tretji pa ohranil in nadgradil. Kasneje se je, na podlagi strokovne analize, pokazalo, da bi bilo smiselno porušiti celoten objekt, saj bi bila ohranitev starega dela z vidika dolgoročne funkcionalnosti, varnosti in energetske učinkovitosti neustrezna rešitev. Spremenjena gradbena zasnova je posledično vplivala tudi na povečanje stroškov investicije.</w:t>
      </w:r>
    </w:p>
    <w:p w14:paraId="1250FADE" w14:textId="7208F4B9" w:rsidR="00F27CA2" w:rsidRPr="00F27CA2" w:rsidRDefault="00F27CA2" w:rsidP="00F27CA2">
      <w:pPr>
        <w:jc w:val="both"/>
        <w:rPr>
          <w:rFonts w:cs="Arial"/>
          <w:szCs w:val="20"/>
        </w:rPr>
      </w:pPr>
      <w:r w:rsidRPr="00F27CA2">
        <w:rPr>
          <w:rFonts w:cs="Arial"/>
          <w:szCs w:val="20"/>
        </w:rPr>
        <w:t>Dodatno je k zvišanju stroškov povzročil izjemen dvig cen gradbenega materiala in storitev</w:t>
      </w:r>
      <w:r w:rsidR="00842585">
        <w:rPr>
          <w:rFonts w:cs="Arial"/>
          <w:szCs w:val="20"/>
        </w:rPr>
        <w:t>,</w:t>
      </w:r>
      <w:r w:rsidRPr="00F27CA2">
        <w:rPr>
          <w:rFonts w:cs="Arial"/>
          <w:szCs w:val="20"/>
        </w:rPr>
        <w:t xml:space="preserve"> v povprečju za več kot 30 %, kar je pomenilo, da pridobljena </w:t>
      </w:r>
      <w:proofErr w:type="gramStart"/>
      <w:r w:rsidR="00842585">
        <w:rPr>
          <w:rFonts w:cs="Arial"/>
          <w:szCs w:val="20"/>
        </w:rPr>
        <w:t>EU</w:t>
      </w:r>
      <w:r w:rsidR="00842585" w:rsidRPr="00F27CA2">
        <w:rPr>
          <w:rFonts w:cs="Arial"/>
          <w:szCs w:val="20"/>
        </w:rPr>
        <w:t xml:space="preserve"> </w:t>
      </w:r>
      <w:r w:rsidRPr="00F27CA2">
        <w:rPr>
          <w:rFonts w:cs="Arial"/>
          <w:szCs w:val="20"/>
        </w:rPr>
        <w:t>sredstva</w:t>
      </w:r>
      <w:proofErr w:type="gramEnd"/>
      <w:r w:rsidRPr="00F27CA2">
        <w:rPr>
          <w:rFonts w:cs="Arial"/>
          <w:szCs w:val="20"/>
        </w:rPr>
        <w:t xml:space="preserve"> niso več zadostovala za kritje celotne investicije.</w:t>
      </w:r>
    </w:p>
    <w:p w14:paraId="7D10650B" w14:textId="7627FDA0" w:rsidR="00AD668C" w:rsidRDefault="00F27CA2" w:rsidP="00F27CA2">
      <w:pPr>
        <w:jc w:val="both"/>
        <w:rPr>
          <w:rFonts w:cs="Arial"/>
          <w:szCs w:val="20"/>
        </w:rPr>
      </w:pPr>
      <w:r w:rsidRPr="00F27CA2">
        <w:rPr>
          <w:rFonts w:cs="Arial"/>
          <w:szCs w:val="20"/>
        </w:rPr>
        <w:t xml:space="preserve">Zaradi navedenih razlogov je bilo nujno pripraviti novelacijo investicijskega programa, ki je vrednost investicije povečala s prvotnih </w:t>
      </w:r>
      <w:r w:rsidR="00842585">
        <w:rPr>
          <w:rFonts w:cs="Arial"/>
          <w:szCs w:val="20"/>
        </w:rPr>
        <w:t>12.300.000,00</w:t>
      </w:r>
      <w:r w:rsidRPr="00F27CA2">
        <w:rPr>
          <w:rFonts w:cs="Arial"/>
          <w:szCs w:val="20"/>
        </w:rPr>
        <w:t xml:space="preserve"> </w:t>
      </w:r>
      <w:proofErr w:type="spellStart"/>
      <w:proofErr w:type="gramStart"/>
      <w:r w:rsidR="00842585">
        <w:rPr>
          <w:rFonts w:cs="Arial"/>
          <w:szCs w:val="20"/>
        </w:rPr>
        <w:t>eurov</w:t>
      </w:r>
      <w:proofErr w:type="spellEnd"/>
      <w:proofErr w:type="gramEnd"/>
      <w:r w:rsidRPr="00F27CA2">
        <w:rPr>
          <w:rFonts w:cs="Arial"/>
          <w:szCs w:val="20"/>
        </w:rPr>
        <w:t xml:space="preserve"> na </w:t>
      </w:r>
      <w:r w:rsidR="00842585">
        <w:rPr>
          <w:rFonts w:cs="Arial"/>
          <w:szCs w:val="20"/>
        </w:rPr>
        <w:t>17.100.000,00</w:t>
      </w:r>
      <w:r w:rsidRPr="00F27CA2">
        <w:rPr>
          <w:rFonts w:cs="Arial"/>
          <w:szCs w:val="20"/>
        </w:rPr>
        <w:t xml:space="preserve"> </w:t>
      </w:r>
      <w:proofErr w:type="spellStart"/>
      <w:r w:rsidR="00842585">
        <w:rPr>
          <w:rFonts w:cs="Arial"/>
          <w:szCs w:val="20"/>
        </w:rPr>
        <w:t>eurov</w:t>
      </w:r>
      <w:proofErr w:type="spellEnd"/>
      <w:r w:rsidRPr="00F27CA2">
        <w:rPr>
          <w:rFonts w:cs="Arial"/>
          <w:szCs w:val="20"/>
        </w:rPr>
        <w:t>. Za kritje nastale razlike je zavod, v soglasju z ustanoviteljem, najel dolgoročni kredit pri SID banki v višini 5</w:t>
      </w:r>
      <w:r w:rsidR="00E74286">
        <w:rPr>
          <w:rFonts w:cs="Arial"/>
          <w:szCs w:val="20"/>
        </w:rPr>
        <w:t>.000.00,00</w:t>
      </w:r>
      <w:r w:rsidRPr="00F27CA2">
        <w:rPr>
          <w:rFonts w:cs="Arial"/>
          <w:szCs w:val="20"/>
        </w:rPr>
        <w:t xml:space="preserve"> </w:t>
      </w:r>
      <w:proofErr w:type="spellStart"/>
      <w:proofErr w:type="gramStart"/>
      <w:r w:rsidR="00E74286">
        <w:rPr>
          <w:rFonts w:cs="Arial"/>
          <w:szCs w:val="20"/>
        </w:rPr>
        <w:t>eurov</w:t>
      </w:r>
      <w:proofErr w:type="spellEnd"/>
      <w:proofErr w:type="gramEnd"/>
      <w:r w:rsidR="00E74286">
        <w:rPr>
          <w:rFonts w:cs="Arial"/>
          <w:szCs w:val="20"/>
        </w:rPr>
        <w:t>.</w:t>
      </w:r>
    </w:p>
    <w:p w14:paraId="76D3E7ED" w14:textId="7739EA38" w:rsidR="00AD668C" w:rsidRPr="00AD668C" w:rsidRDefault="00AD668C" w:rsidP="00AD668C">
      <w:pPr>
        <w:spacing w:before="100" w:beforeAutospacing="1" w:after="100" w:afterAutospacing="1"/>
        <w:jc w:val="both"/>
        <w:rPr>
          <w:rFonts w:eastAsia="Times New Roman" w:cs="Arial"/>
          <w:szCs w:val="20"/>
          <w:lang w:eastAsia="en-GB"/>
        </w:rPr>
      </w:pPr>
      <w:r w:rsidRPr="00AD668C">
        <w:rPr>
          <w:rFonts w:eastAsia="Times New Roman" w:cs="Arial"/>
          <w:szCs w:val="20"/>
          <w:lang w:eastAsia="en-GB"/>
        </w:rPr>
        <w:t xml:space="preserve">Investicija v rekonstrukcijo in prizidavo </w:t>
      </w:r>
      <w:r w:rsidR="00E65C87">
        <w:rPr>
          <w:rFonts w:eastAsia="Times New Roman" w:cs="Arial"/>
          <w:szCs w:val="20"/>
          <w:lang w:eastAsia="en-GB"/>
        </w:rPr>
        <w:t>zavoda</w:t>
      </w:r>
      <w:r w:rsidRPr="00AD668C">
        <w:rPr>
          <w:rFonts w:eastAsia="Times New Roman" w:cs="Arial"/>
          <w:szCs w:val="20"/>
          <w:lang w:eastAsia="en-GB"/>
        </w:rPr>
        <w:t xml:space="preserve"> se je v fazi izvedbe projekta povečala za skupno slabih 30 %, pri čemer je treba jasno ločiti med zunanjimi makroekonomskimi vplivi in racionalnimi strokovnimi spremembami, ki so bile sprejete na podlagi tehtnih analiz med izvajanjem projektiranja projekta.</w:t>
      </w:r>
    </w:p>
    <w:p w14:paraId="3A7565A3" w14:textId="77777777" w:rsidR="00AD668C" w:rsidRPr="00AD668C" w:rsidRDefault="00AD668C" w:rsidP="00AD668C">
      <w:pPr>
        <w:spacing w:before="100" w:beforeAutospacing="1" w:after="100" w:afterAutospacing="1"/>
        <w:jc w:val="both"/>
        <w:rPr>
          <w:rFonts w:eastAsia="Times New Roman" w:cs="Arial"/>
          <w:szCs w:val="20"/>
          <w:lang w:eastAsia="en-GB"/>
        </w:rPr>
      </w:pPr>
      <w:r w:rsidRPr="00AD668C">
        <w:rPr>
          <w:rFonts w:eastAsia="Times New Roman" w:cs="Arial"/>
          <w:szCs w:val="20"/>
          <w:lang w:eastAsia="en-GB"/>
        </w:rPr>
        <w:t>Večinski delež povečanja (približno 20 %) je neposredno povezan z globalnimi posledicami vojne v Ukrajini, ki je sprožila drastičen dvig cen energentov, surovin in gradbenega materiala na evropskem trgu. Vplivi krize so se najbolj izrazito odrazili v dvigu cen jekla, bakra, toplotne izolacije, betona in drugih ključnih gradbenih komponent, ki so sestavni del visokih gradenj z visoko varnostno-tehnično specifikacijo. Poleg tega je prišlo do množičnih motenj v dobavnih verigah, kar je povzročilo zamike dobav in posledično zahtevalo spremembe terminskih planov ter povečanje stroškov logistike in skladiščenja. To so bile objektivno nepredvidljive okoliščine, ki so prizadele celoten gradbeni sektor in jih je bilo nemogoče absorbirati znotraj prvotno predvidenega finančnega okvirja.</w:t>
      </w:r>
    </w:p>
    <w:p w14:paraId="44C8DF7A" w14:textId="03DB535E" w:rsidR="00AD668C" w:rsidRPr="00AD668C" w:rsidRDefault="00AD668C" w:rsidP="00AD668C">
      <w:pPr>
        <w:spacing w:before="100" w:beforeAutospacing="1" w:after="100" w:afterAutospacing="1"/>
        <w:jc w:val="both"/>
        <w:rPr>
          <w:rFonts w:eastAsia="Times New Roman" w:cs="Arial"/>
          <w:szCs w:val="20"/>
          <w:lang w:eastAsia="en-GB"/>
        </w:rPr>
      </w:pPr>
      <w:r w:rsidRPr="00AD668C">
        <w:rPr>
          <w:rFonts w:eastAsia="Times New Roman" w:cs="Arial"/>
          <w:szCs w:val="20"/>
          <w:lang w:eastAsia="en-GB"/>
        </w:rPr>
        <w:t xml:space="preserve">Preostanek povečanja investicije (do 10 %) pa je posledica strokovno utemeljenih sprememb v projektni dokumentaciji, ki so bile sprejete med samo izdelavo le te, ob upoštevanju dejanskega stanja objekta na terenu in ciljev dolgoročne funkcionalnosti ter vzdržnosti </w:t>
      </w:r>
      <w:r w:rsidR="00E65C87">
        <w:rPr>
          <w:rFonts w:eastAsia="Times New Roman" w:cs="Arial"/>
          <w:szCs w:val="20"/>
          <w:lang w:eastAsia="en-GB"/>
        </w:rPr>
        <w:t>zavoda</w:t>
      </w:r>
      <w:r w:rsidRPr="00AD668C">
        <w:rPr>
          <w:rFonts w:eastAsia="Times New Roman" w:cs="Arial"/>
          <w:szCs w:val="20"/>
          <w:lang w:eastAsia="en-GB"/>
        </w:rPr>
        <w:t xml:space="preserve">. Ključna odločitev je bila rušitev tretjega, dotrajanega dela stare stavbe, ki sprva ni bila predvidena v osnovnem projektu. Med natančnejšimi </w:t>
      </w:r>
      <w:proofErr w:type="gramStart"/>
      <w:r w:rsidRPr="00AD668C">
        <w:rPr>
          <w:rFonts w:eastAsia="Times New Roman" w:cs="Arial"/>
          <w:szCs w:val="20"/>
          <w:lang w:eastAsia="en-GB"/>
        </w:rPr>
        <w:t>gradbeno-tehničnimi</w:t>
      </w:r>
      <w:proofErr w:type="gramEnd"/>
      <w:r w:rsidRPr="00AD668C">
        <w:rPr>
          <w:rFonts w:eastAsia="Times New Roman" w:cs="Arial"/>
          <w:szCs w:val="20"/>
          <w:lang w:eastAsia="en-GB"/>
        </w:rPr>
        <w:t xml:space="preserve"> analizami v fazi izdelave projektne dokumentacije se je izkazalo, da bi ohranitev tega dela stavbe zahtevala nesorazmerno visoke stroške sanacije, ob tem pa še vedno ne bi bilo mogoče zagotoviti celostne skladnosti s sodobnimi tehničnimi in funkcionalnimi zahtevami, zlasti na področju požarne varnosti, energetske učinkovitosti in notranje organizacije prostorov.</w:t>
      </w:r>
    </w:p>
    <w:p w14:paraId="69322D2D" w14:textId="3EFC9F16" w:rsidR="00AD668C" w:rsidRPr="00AD668C" w:rsidRDefault="00AD668C" w:rsidP="00AD668C">
      <w:pPr>
        <w:spacing w:before="100" w:beforeAutospacing="1" w:after="100" w:afterAutospacing="1"/>
        <w:jc w:val="both"/>
        <w:rPr>
          <w:rFonts w:eastAsia="Times New Roman" w:cs="Arial"/>
          <w:szCs w:val="20"/>
          <w:lang w:eastAsia="en-GB"/>
        </w:rPr>
      </w:pPr>
      <w:r w:rsidRPr="00AD668C">
        <w:rPr>
          <w:rFonts w:eastAsia="Times New Roman" w:cs="Arial"/>
          <w:szCs w:val="20"/>
          <w:lang w:eastAsia="en-GB"/>
        </w:rPr>
        <w:t>S tem ukrepom je bila omogočena racionalnejša tlorisna zasnova prizidka, izboljšana funkcionalna povezanost enot ter zagotovljena večja fleksibilnost pri notranji organizaciji dela. Z vidika dolgoročnega vzdrževanja, varnosti in kakovosti bivanja stanovalcev se je odločitev izkazala za najbolj optimalno rešitev</w:t>
      </w:r>
      <w:r>
        <w:rPr>
          <w:rFonts w:eastAsia="Times New Roman" w:cs="Arial"/>
          <w:szCs w:val="20"/>
          <w:lang w:eastAsia="en-GB"/>
        </w:rPr>
        <w:t>.</w:t>
      </w:r>
    </w:p>
    <w:p w14:paraId="449A8457" w14:textId="4E6203ED" w:rsidR="00AD668C" w:rsidRPr="00AD668C" w:rsidRDefault="00AD668C" w:rsidP="00AD668C">
      <w:pPr>
        <w:spacing w:before="100" w:beforeAutospacing="1" w:after="100" w:afterAutospacing="1"/>
        <w:jc w:val="both"/>
        <w:rPr>
          <w:rFonts w:eastAsia="Times New Roman" w:cs="Arial"/>
          <w:szCs w:val="20"/>
          <w:lang w:eastAsia="en-GB"/>
        </w:rPr>
      </w:pPr>
      <w:r w:rsidRPr="00AD668C">
        <w:rPr>
          <w:rFonts w:eastAsia="Times New Roman" w:cs="Arial"/>
          <w:szCs w:val="20"/>
          <w:lang w:eastAsia="en-GB"/>
        </w:rPr>
        <w:t xml:space="preserve">Skupni dvig investicijske vrednosti je torej rezultat kombinacije nepredvidljivih globalnih gospodarskih razmer in strokovno premišljenih odločitev, ki so dolgoročno povečale kakovost in funkcionalnost </w:t>
      </w:r>
      <w:r w:rsidRPr="00AD668C">
        <w:rPr>
          <w:rFonts w:eastAsia="Times New Roman" w:cs="Arial"/>
          <w:szCs w:val="20"/>
          <w:lang w:eastAsia="en-GB"/>
        </w:rPr>
        <w:lastRenderedPageBreak/>
        <w:t>novega objekta, obenem pa utrdile temelje za varno, sodobno in trajnostno izvajanje institucionalnega varstva.</w:t>
      </w:r>
    </w:p>
    <w:p w14:paraId="0041C234" w14:textId="1019FBB8" w:rsidR="00F27CA2" w:rsidRPr="00AD668C" w:rsidRDefault="00F27CA2" w:rsidP="00F27CA2">
      <w:pPr>
        <w:jc w:val="both"/>
        <w:rPr>
          <w:rFonts w:cs="Arial"/>
          <w:szCs w:val="20"/>
        </w:rPr>
      </w:pPr>
      <w:r w:rsidRPr="00AD668C">
        <w:rPr>
          <w:rFonts w:cs="Arial"/>
          <w:szCs w:val="20"/>
        </w:rPr>
        <w:t xml:space="preserve">Čeprav je bil projekt s strani </w:t>
      </w:r>
      <w:r w:rsidR="00BD1ECE">
        <w:rPr>
          <w:rFonts w:cs="Arial"/>
          <w:szCs w:val="20"/>
        </w:rPr>
        <w:t>Evropske unije</w:t>
      </w:r>
      <w:r w:rsidR="00BD1ECE" w:rsidRPr="00AD668C">
        <w:rPr>
          <w:rFonts w:cs="Arial"/>
          <w:szCs w:val="20"/>
        </w:rPr>
        <w:t xml:space="preserve"> </w:t>
      </w:r>
      <w:r w:rsidRPr="00AD668C">
        <w:rPr>
          <w:rFonts w:cs="Arial"/>
          <w:szCs w:val="20"/>
        </w:rPr>
        <w:t xml:space="preserve">prepoznan kot pomembna nadgradnja sistema dolgotrajne oskrbe in je bil deležen podpore, pa je v praksi izvajanje projekta preseglo zmogljivosti običajnega financiranja javnega zavoda, kar je prispevalo k nastanku </w:t>
      </w:r>
      <w:r w:rsidR="00596A24">
        <w:rPr>
          <w:rFonts w:cs="Arial"/>
          <w:szCs w:val="20"/>
        </w:rPr>
        <w:t>finančne situacije</w:t>
      </w:r>
      <w:r w:rsidRPr="00AD668C">
        <w:rPr>
          <w:rFonts w:cs="Arial"/>
          <w:szCs w:val="20"/>
        </w:rPr>
        <w:t xml:space="preserve">, ki ga </w:t>
      </w:r>
      <w:r w:rsidR="00AD668C" w:rsidRPr="00AD668C">
        <w:rPr>
          <w:rFonts w:cs="Arial"/>
          <w:szCs w:val="20"/>
        </w:rPr>
        <w:t>vladno gradivo</w:t>
      </w:r>
      <w:r w:rsidRPr="00AD668C">
        <w:rPr>
          <w:rFonts w:cs="Arial"/>
          <w:szCs w:val="20"/>
        </w:rPr>
        <w:t xml:space="preserve"> naslavlja.</w:t>
      </w:r>
    </w:p>
    <w:p w14:paraId="79DE91B2" w14:textId="67027BA1" w:rsidR="00AD668C" w:rsidRPr="00AD668C" w:rsidRDefault="00E65C87" w:rsidP="00AD668C">
      <w:pPr>
        <w:jc w:val="both"/>
        <w:rPr>
          <w:rFonts w:cs="Arial"/>
          <w:szCs w:val="20"/>
        </w:rPr>
      </w:pPr>
      <w:r>
        <w:rPr>
          <w:rFonts w:cs="Arial"/>
          <w:szCs w:val="20"/>
        </w:rPr>
        <w:t>Zavod</w:t>
      </w:r>
      <w:r w:rsidR="00AD668C" w:rsidRPr="00AD668C">
        <w:rPr>
          <w:rFonts w:cs="Arial"/>
          <w:szCs w:val="20"/>
        </w:rPr>
        <w:t xml:space="preserve"> lastnih sredstev za pokrivanje dodatnih stroškov ni imel. Najem kredita pri EZR je bil omejen na obdobje treh let. Po analizi stanja zmožnosti vračanja kredita se je ugotovilo, da le-to ne bo vzdržno, zato se je na podlagi usmeritve ustanovitelja </w:t>
      </w:r>
      <w:r>
        <w:rPr>
          <w:rFonts w:cs="Arial"/>
          <w:szCs w:val="20"/>
        </w:rPr>
        <w:t>zavoda</w:t>
      </w:r>
      <w:r w:rsidR="00AD668C" w:rsidRPr="00AD668C">
        <w:rPr>
          <w:rFonts w:cs="Arial"/>
          <w:szCs w:val="20"/>
        </w:rPr>
        <w:t xml:space="preserve"> s predhodno pridobitvijo soglasja </w:t>
      </w:r>
      <w:r w:rsidR="00AF303B">
        <w:rPr>
          <w:rFonts w:cs="Arial"/>
          <w:szCs w:val="20"/>
        </w:rPr>
        <w:t>MSP</w:t>
      </w:r>
      <w:r w:rsidR="00AD668C" w:rsidRPr="00AD668C">
        <w:rPr>
          <w:rFonts w:cs="Arial"/>
          <w:szCs w:val="20"/>
        </w:rPr>
        <w:t xml:space="preserve"> in </w:t>
      </w:r>
      <w:r w:rsidR="00AF303B" w:rsidRPr="00AF303B">
        <w:rPr>
          <w:rFonts w:cs="Arial"/>
          <w:szCs w:val="20"/>
        </w:rPr>
        <w:t>Ministrstv</w:t>
      </w:r>
      <w:r w:rsidR="00AF303B">
        <w:rPr>
          <w:rFonts w:cs="Arial"/>
          <w:szCs w:val="20"/>
        </w:rPr>
        <w:t>a</w:t>
      </w:r>
      <w:r w:rsidR="00AF303B" w:rsidRPr="00AF303B">
        <w:rPr>
          <w:rFonts w:cs="Arial"/>
          <w:szCs w:val="20"/>
        </w:rPr>
        <w:t xml:space="preserve"> za finance (v nadaljnjem besedilu: MF)</w:t>
      </w:r>
      <w:r w:rsidR="00FC78DA">
        <w:rPr>
          <w:rFonts w:cs="Arial"/>
          <w:szCs w:val="20"/>
        </w:rPr>
        <w:t xml:space="preserve"> </w:t>
      </w:r>
      <w:r w:rsidR="00AD668C" w:rsidRPr="00AD668C">
        <w:rPr>
          <w:rFonts w:cs="Arial"/>
          <w:szCs w:val="20"/>
        </w:rPr>
        <w:t xml:space="preserve">zadolžil pri SID banki v višini </w:t>
      </w:r>
      <w:r w:rsidR="00BD1ECE">
        <w:rPr>
          <w:rFonts w:cs="Arial"/>
          <w:szCs w:val="20"/>
        </w:rPr>
        <w:t xml:space="preserve">5.000.000,00 </w:t>
      </w:r>
      <w:proofErr w:type="spellStart"/>
      <w:proofErr w:type="gramStart"/>
      <w:r w:rsidR="00BD1ECE">
        <w:rPr>
          <w:rFonts w:cs="Arial"/>
          <w:szCs w:val="20"/>
        </w:rPr>
        <w:t>eurov</w:t>
      </w:r>
      <w:proofErr w:type="spellEnd"/>
      <w:proofErr w:type="gramEnd"/>
      <w:r w:rsidR="00AD668C" w:rsidRPr="00AD668C">
        <w:rPr>
          <w:rFonts w:cs="Arial"/>
          <w:szCs w:val="20"/>
        </w:rPr>
        <w:t>.</w:t>
      </w:r>
    </w:p>
    <w:p w14:paraId="62269A93" w14:textId="12EB61C7" w:rsidR="00AD668C" w:rsidRDefault="00AD668C" w:rsidP="00AD668C">
      <w:pPr>
        <w:jc w:val="both"/>
        <w:rPr>
          <w:rFonts w:cs="Arial"/>
          <w:szCs w:val="20"/>
        </w:rPr>
      </w:pPr>
      <w:r w:rsidRPr="00AD668C">
        <w:rPr>
          <w:rFonts w:cs="Arial"/>
          <w:szCs w:val="20"/>
        </w:rPr>
        <w:t>Zadolžitev torej ni bila rezultat slabega načrtovanja, temveč odgovoren in strateško utemeljen ukrep, ki zagotavlja celovito finančno konstrukcijo ene izmed najpomembnejših investicij v javno infrastrukturo institucionalnega varstva v regiji v zadnjih letih.</w:t>
      </w:r>
    </w:p>
    <w:p w14:paraId="4CC92E94" w14:textId="77777777" w:rsidR="00402A18" w:rsidRDefault="00402A18" w:rsidP="00AD668C">
      <w:pPr>
        <w:jc w:val="both"/>
        <w:rPr>
          <w:rFonts w:cs="Arial"/>
          <w:b/>
          <w:bCs/>
          <w:szCs w:val="20"/>
        </w:rPr>
      </w:pPr>
    </w:p>
    <w:p w14:paraId="11C6C4F8" w14:textId="22386950" w:rsidR="001E6885" w:rsidRPr="001E6885" w:rsidRDefault="00F27CA2" w:rsidP="001E6885">
      <w:pPr>
        <w:jc w:val="both"/>
        <w:rPr>
          <w:rFonts w:cs="Arial"/>
          <w:b/>
          <w:bCs/>
          <w:szCs w:val="20"/>
        </w:rPr>
      </w:pPr>
      <w:r>
        <w:rPr>
          <w:rFonts w:cs="Arial"/>
          <w:b/>
          <w:bCs/>
          <w:szCs w:val="20"/>
        </w:rPr>
        <w:t>4</w:t>
      </w:r>
      <w:r w:rsidR="001E6885" w:rsidRPr="001E6885">
        <w:rPr>
          <w:rFonts w:cs="Arial"/>
          <w:b/>
          <w:bCs/>
          <w:szCs w:val="20"/>
        </w:rPr>
        <w:t xml:space="preserve">. </w:t>
      </w:r>
      <w:r w:rsidR="00D30C5E" w:rsidRPr="00D30C5E">
        <w:rPr>
          <w:rFonts w:cs="Arial"/>
          <w:b/>
          <w:bCs/>
          <w:szCs w:val="20"/>
        </w:rPr>
        <w:t xml:space="preserve">SANACIJA POSLOVANJA </w:t>
      </w:r>
      <w:r w:rsidR="00E65C87">
        <w:rPr>
          <w:rFonts w:cs="Arial"/>
          <w:b/>
          <w:bCs/>
          <w:szCs w:val="20"/>
        </w:rPr>
        <w:t>ZAVODA</w:t>
      </w:r>
    </w:p>
    <w:p w14:paraId="3E19EDD9" w14:textId="3FD5DA9D" w:rsidR="00D30C5E" w:rsidRPr="00D30C5E" w:rsidRDefault="00D30C5E" w:rsidP="00D30C5E">
      <w:pPr>
        <w:rPr>
          <w:rFonts w:cs="Arial"/>
          <w:szCs w:val="20"/>
          <w:u w:val="single"/>
        </w:rPr>
      </w:pPr>
      <w:r w:rsidRPr="00D30C5E">
        <w:rPr>
          <w:rFonts w:cs="Arial"/>
          <w:szCs w:val="20"/>
          <w:u w:val="single"/>
        </w:rPr>
        <w:t>Izvedeni ukrepi za stabilizacijo poslovanja</w:t>
      </w:r>
    </w:p>
    <w:p w14:paraId="03C681A4" w14:textId="0229936A" w:rsidR="00D30C5E" w:rsidRPr="00D30C5E" w:rsidRDefault="00D30C5E" w:rsidP="00551465">
      <w:pPr>
        <w:jc w:val="both"/>
        <w:rPr>
          <w:rFonts w:cs="Arial"/>
          <w:szCs w:val="20"/>
        </w:rPr>
      </w:pPr>
      <w:r w:rsidRPr="00D30C5E">
        <w:rPr>
          <w:rFonts w:cs="Arial"/>
          <w:szCs w:val="20"/>
        </w:rPr>
        <w:t>Zavod je v odziv na poglabljajočo se finančno stisko že v letu 2022 začel ukrepe, katerih namen je bil omejiti izgube in izboljšati likvidnostni položaj. Ukrepi so se v letih 2023 in 2024 nadgrajevali in razširjali, pri čemer je bilo glavno vodilo racionalizacija stroškov, reorganizacija procesov in ohranjanje kakovosti storitev.</w:t>
      </w:r>
    </w:p>
    <w:p w14:paraId="716821F4" w14:textId="77777777" w:rsidR="00D30C5E" w:rsidRPr="00D30C5E" w:rsidRDefault="00D30C5E" w:rsidP="00D30C5E">
      <w:pPr>
        <w:rPr>
          <w:rFonts w:cs="Arial"/>
          <w:szCs w:val="20"/>
        </w:rPr>
      </w:pPr>
      <w:r w:rsidRPr="00D30C5E">
        <w:rPr>
          <w:rFonts w:cs="Arial"/>
          <w:szCs w:val="20"/>
        </w:rPr>
        <w:t>Ključni že izvedeni sanacijski ukrepi vključujejo:</w:t>
      </w:r>
    </w:p>
    <w:p w14:paraId="5FF59D13" w14:textId="41E402C9" w:rsidR="00D30C5E" w:rsidRPr="00AD668C" w:rsidRDefault="00D30C5E" w:rsidP="00551465">
      <w:pPr>
        <w:numPr>
          <w:ilvl w:val="0"/>
          <w:numId w:val="25"/>
        </w:numPr>
        <w:tabs>
          <w:tab w:val="clear" w:pos="720"/>
          <w:tab w:val="num" w:pos="426"/>
        </w:tabs>
        <w:ind w:left="426" w:hanging="426"/>
        <w:rPr>
          <w:rFonts w:cs="Arial"/>
          <w:szCs w:val="20"/>
        </w:rPr>
      </w:pPr>
      <w:r w:rsidRPr="00D30C5E">
        <w:rPr>
          <w:rFonts w:cs="Arial"/>
          <w:szCs w:val="20"/>
        </w:rPr>
        <w:t>Optimizacija materialnega poslovanja:</w:t>
      </w:r>
      <w:r w:rsidRPr="00D30C5E">
        <w:rPr>
          <w:rFonts w:cs="Arial"/>
          <w:szCs w:val="20"/>
        </w:rPr>
        <w:br/>
        <w:t xml:space="preserve">Izvajali so se postopki racionalizacije nabave. Posebej so bili pregledani obstoječi dobavitelji </w:t>
      </w:r>
      <w:r w:rsidRPr="00AD668C">
        <w:rPr>
          <w:rFonts w:cs="Arial"/>
          <w:szCs w:val="20"/>
        </w:rPr>
        <w:t>ter pogoji naročil. V skladu z določbami ZJN-3 so bile izbrane cenovno ugodnejše ponudbe za blago in storitve.</w:t>
      </w:r>
    </w:p>
    <w:p w14:paraId="11C28018" w14:textId="61B42BB1" w:rsidR="00AD668C" w:rsidRPr="00167C78" w:rsidRDefault="00AD668C" w:rsidP="00551465">
      <w:pPr>
        <w:numPr>
          <w:ilvl w:val="0"/>
          <w:numId w:val="25"/>
        </w:numPr>
        <w:tabs>
          <w:tab w:val="clear" w:pos="720"/>
          <w:tab w:val="num" w:pos="426"/>
        </w:tabs>
        <w:ind w:left="426" w:hanging="426"/>
        <w:jc w:val="both"/>
        <w:rPr>
          <w:rFonts w:cs="Arial"/>
          <w:szCs w:val="20"/>
        </w:rPr>
      </w:pPr>
      <w:r w:rsidRPr="00167C78">
        <w:rPr>
          <w:rFonts w:cs="Arial"/>
          <w:szCs w:val="20"/>
        </w:rPr>
        <w:t>Spremenjen način zagotavljanja</w:t>
      </w:r>
      <w:r w:rsidR="00167C78" w:rsidRPr="00167C78">
        <w:rPr>
          <w:rFonts w:cs="Arial"/>
          <w:szCs w:val="20"/>
        </w:rPr>
        <w:t xml:space="preserve"> tržnih</w:t>
      </w:r>
      <w:r w:rsidRPr="00167C78">
        <w:rPr>
          <w:rFonts w:cs="Arial"/>
          <w:szCs w:val="20"/>
        </w:rPr>
        <w:t xml:space="preserve"> storitev, ki niso ustvarjale želenega presežka prihodkov nad odhodki: Sprememba načina zagotavljanja prehrane zaposlenim – uveden je bil sistem bonov</w:t>
      </w:r>
      <w:r w:rsidR="00BF5E91" w:rsidRPr="00167C78">
        <w:rPr>
          <w:rFonts w:cs="Arial"/>
          <w:szCs w:val="20"/>
        </w:rPr>
        <w:t>, s</w:t>
      </w:r>
      <w:r w:rsidRPr="00167C78">
        <w:rPr>
          <w:rFonts w:cs="Arial"/>
          <w:szCs w:val="20"/>
        </w:rPr>
        <w:t xml:space="preserve"> katerim se je uvedel bolj gospodaren način zagotavljanja prehrane zaposlenim (manjša količina odpadkov, boljši nadzor nad porabo materiala na tržni dejavnosti). </w:t>
      </w:r>
    </w:p>
    <w:p w14:paraId="1890A594" w14:textId="3A4F64F5" w:rsidR="00D30C5E" w:rsidRPr="00D30C5E" w:rsidRDefault="00D30C5E" w:rsidP="00551465">
      <w:pPr>
        <w:numPr>
          <w:ilvl w:val="0"/>
          <w:numId w:val="25"/>
        </w:numPr>
        <w:tabs>
          <w:tab w:val="clear" w:pos="720"/>
          <w:tab w:val="num" w:pos="426"/>
        </w:tabs>
        <w:ind w:left="426" w:hanging="426"/>
        <w:rPr>
          <w:rFonts w:cs="Arial"/>
          <w:szCs w:val="20"/>
        </w:rPr>
      </w:pPr>
      <w:r w:rsidRPr="00D30C5E">
        <w:rPr>
          <w:rFonts w:cs="Arial"/>
          <w:szCs w:val="20"/>
        </w:rPr>
        <w:t>Znižanje</w:t>
      </w:r>
      <w:r w:rsidR="00CD32ED">
        <w:rPr>
          <w:rFonts w:cs="Arial"/>
          <w:szCs w:val="20"/>
        </w:rPr>
        <w:t xml:space="preserve"> </w:t>
      </w:r>
      <w:r w:rsidRPr="00D30C5E">
        <w:rPr>
          <w:rFonts w:cs="Arial"/>
          <w:szCs w:val="20"/>
        </w:rPr>
        <w:t>stroškov</w:t>
      </w:r>
      <w:r w:rsidR="00CD32ED">
        <w:rPr>
          <w:rFonts w:cs="Arial"/>
          <w:szCs w:val="20"/>
        </w:rPr>
        <w:t xml:space="preserve"> </w:t>
      </w:r>
      <w:r w:rsidRPr="00D30C5E">
        <w:rPr>
          <w:rFonts w:cs="Arial"/>
          <w:szCs w:val="20"/>
        </w:rPr>
        <w:t>zalog:</w:t>
      </w:r>
      <w:r w:rsidRPr="00D30C5E">
        <w:rPr>
          <w:rFonts w:cs="Arial"/>
          <w:szCs w:val="20"/>
        </w:rPr>
        <w:br/>
        <w:t>Nabavni postopki so bili povezani z neposredno porabo, kar je zmanjšalo izgube zaradi</w:t>
      </w:r>
      <w:r w:rsidR="00CD32ED">
        <w:rPr>
          <w:rFonts w:cs="Arial"/>
          <w:szCs w:val="20"/>
        </w:rPr>
        <w:t xml:space="preserve"> </w:t>
      </w:r>
      <w:r w:rsidRPr="00D30C5E">
        <w:rPr>
          <w:rFonts w:cs="Arial"/>
          <w:szCs w:val="20"/>
        </w:rPr>
        <w:t>presežkov in zavržkov.</w:t>
      </w:r>
    </w:p>
    <w:p w14:paraId="002CED12" w14:textId="2F20BD85" w:rsidR="00D30C5E" w:rsidRDefault="00D30C5E" w:rsidP="00FC78DA">
      <w:pPr>
        <w:numPr>
          <w:ilvl w:val="0"/>
          <w:numId w:val="25"/>
        </w:numPr>
        <w:tabs>
          <w:tab w:val="clear" w:pos="720"/>
          <w:tab w:val="num" w:pos="426"/>
        </w:tabs>
        <w:ind w:left="426" w:hanging="426"/>
        <w:rPr>
          <w:rFonts w:cs="Arial"/>
          <w:szCs w:val="20"/>
        </w:rPr>
      </w:pPr>
      <w:r w:rsidRPr="00D30C5E">
        <w:rPr>
          <w:rFonts w:cs="Arial"/>
          <w:szCs w:val="20"/>
        </w:rPr>
        <w:t>Interni nadzor nad financami:</w:t>
      </w:r>
      <w:r w:rsidRPr="00D30C5E">
        <w:rPr>
          <w:rFonts w:cs="Arial"/>
          <w:szCs w:val="20"/>
        </w:rPr>
        <w:br/>
        <w:t xml:space="preserve">Uveden je bil strožji nadzor nad porabo </w:t>
      </w:r>
      <w:r>
        <w:rPr>
          <w:rFonts w:cs="Arial"/>
          <w:szCs w:val="20"/>
        </w:rPr>
        <w:t>sredstev</w:t>
      </w:r>
      <w:r w:rsidRPr="00D30C5E">
        <w:rPr>
          <w:rFonts w:cs="Arial"/>
          <w:szCs w:val="20"/>
        </w:rPr>
        <w:t>, spremljanje stroškov v realnem času ter uvedba kontrolnih mehanizmov znotraj posameznih oddelkov.</w:t>
      </w:r>
    </w:p>
    <w:p w14:paraId="5AA3CF22" w14:textId="77777777" w:rsidR="00A72512" w:rsidRPr="00D30C5E" w:rsidRDefault="00A72512" w:rsidP="00551465">
      <w:pPr>
        <w:numPr>
          <w:ilvl w:val="0"/>
          <w:numId w:val="25"/>
        </w:numPr>
        <w:tabs>
          <w:tab w:val="clear" w:pos="720"/>
          <w:tab w:val="num" w:pos="426"/>
        </w:tabs>
        <w:ind w:left="426" w:hanging="426"/>
        <w:rPr>
          <w:rFonts w:cs="Arial"/>
          <w:szCs w:val="20"/>
        </w:rPr>
      </w:pPr>
    </w:p>
    <w:p w14:paraId="3186001F" w14:textId="55CCA5C4" w:rsidR="00D30C5E" w:rsidRPr="00CD32ED" w:rsidRDefault="00D30C5E" w:rsidP="00551465">
      <w:pPr>
        <w:ind w:left="720"/>
        <w:rPr>
          <w:rFonts w:cs="Arial"/>
          <w:szCs w:val="20"/>
        </w:rPr>
      </w:pPr>
      <w:r w:rsidRPr="00D30C5E">
        <w:rPr>
          <w:rFonts w:cs="Arial"/>
          <w:szCs w:val="20"/>
        </w:rPr>
        <w:t>Povečanje učinkovitosti zaposlenih:</w:t>
      </w:r>
      <w:r w:rsidRPr="00D30C5E">
        <w:rPr>
          <w:rFonts w:cs="Arial"/>
          <w:szCs w:val="20"/>
        </w:rPr>
        <w:br/>
        <w:t>Določene naloge so bile reorganizirane tako, da so jih zaposleni opravili znotraj obstoječih delovnih časov, s čimer se je zmanjšala potreba po dodatnem angažiranju zunanjih virov</w:t>
      </w:r>
    </w:p>
    <w:p w14:paraId="291FFDCA" w14:textId="19A478A1" w:rsidR="00D30C5E" w:rsidRPr="00D30C5E" w:rsidRDefault="00D30C5E" w:rsidP="00D30C5E">
      <w:pPr>
        <w:rPr>
          <w:rFonts w:cs="Arial"/>
          <w:szCs w:val="20"/>
          <w:u w:val="single"/>
        </w:rPr>
      </w:pPr>
      <w:r w:rsidRPr="00D30C5E">
        <w:rPr>
          <w:rFonts w:cs="Arial"/>
          <w:szCs w:val="20"/>
          <w:u w:val="single"/>
        </w:rPr>
        <w:t>Načrtovani ukrepi za nadaljnjo sanacijo in preprečitev novih primanjkljajev</w:t>
      </w:r>
    </w:p>
    <w:p w14:paraId="4B57FA96" w14:textId="270026E6" w:rsidR="00D30C5E" w:rsidRPr="00D30C5E" w:rsidRDefault="00D30C5E" w:rsidP="00551465">
      <w:pPr>
        <w:jc w:val="both"/>
        <w:rPr>
          <w:rFonts w:cs="Arial"/>
          <w:szCs w:val="20"/>
        </w:rPr>
      </w:pPr>
      <w:r w:rsidRPr="00D30C5E">
        <w:rPr>
          <w:rFonts w:cs="Arial"/>
          <w:szCs w:val="20"/>
        </w:rPr>
        <w:t xml:space="preserve">Sanacijski program </w:t>
      </w:r>
      <w:r w:rsidR="00E65C87">
        <w:rPr>
          <w:rFonts w:cs="Arial"/>
          <w:szCs w:val="20"/>
        </w:rPr>
        <w:t>zavoda</w:t>
      </w:r>
      <w:r w:rsidRPr="00D30C5E">
        <w:rPr>
          <w:rFonts w:cs="Arial"/>
          <w:szCs w:val="20"/>
        </w:rPr>
        <w:t xml:space="preserve"> se ne ustavlja pri reaktivnih ukrepih, temveč vključuje tudi razvojne, dolgoročne rešitve, ki bodo preprečile nastanek podobne situacije v prihodnje.</w:t>
      </w:r>
    </w:p>
    <w:p w14:paraId="09351BEB" w14:textId="77777777" w:rsidR="00D30C5E" w:rsidRPr="00D30C5E" w:rsidRDefault="00D30C5E" w:rsidP="00D30C5E">
      <w:pPr>
        <w:rPr>
          <w:rFonts w:cs="Arial"/>
          <w:szCs w:val="20"/>
        </w:rPr>
      </w:pPr>
      <w:r w:rsidRPr="00D30C5E">
        <w:rPr>
          <w:rFonts w:cs="Arial"/>
          <w:szCs w:val="20"/>
        </w:rPr>
        <w:t>Med ključnimi ukrepi za leto 2025 in naprej so:</w:t>
      </w:r>
    </w:p>
    <w:p w14:paraId="557CCE87" w14:textId="77777777" w:rsidR="00D30C5E" w:rsidRPr="00D30C5E" w:rsidRDefault="00D30C5E" w:rsidP="00551465">
      <w:pPr>
        <w:numPr>
          <w:ilvl w:val="0"/>
          <w:numId w:val="26"/>
        </w:numPr>
        <w:tabs>
          <w:tab w:val="clear" w:pos="720"/>
          <w:tab w:val="num" w:pos="567"/>
        </w:tabs>
        <w:ind w:left="567" w:hanging="720"/>
        <w:rPr>
          <w:rFonts w:cs="Arial"/>
          <w:szCs w:val="20"/>
        </w:rPr>
      </w:pPr>
      <w:r w:rsidRPr="00D30C5E">
        <w:rPr>
          <w:rFonts w:cs="Arial"/>
          <w:szCs w:val="20"/>
        </w:rPr>
        <w:lastRenderedPageBreak/>
        <w:t>Digitalizacija poslovanja:</w:t>
      </w:r>
      <w:r w:rsidRPr="00D30C5E">
        <w:rPr>
          <w:rFonts w:cs="Arial"/>
          <w:szCs w:val="20"/>
        </w:rPr>
        <w:br/>
        <w:t>Nadaljevanje uvajanja sodobnih informacijskih rešitev za upravljanje kadrov, zalog, dokumentacije in nadzora porabe. Poseben poudarek bo na sistemih, ki omogočajo boljše načrtovanje obrokov, učinkovitejšo rabo virov ter zmanjšanje administrativnih stroškov.</w:t>
      </w:r>
    </w:p>
    <w:p w14:paraId="300BE7D0" w14:textId="4BE0FF19" w:rsidR="00D30C5E" w:rsidRPr="00D30C5E" w:rsidRDefault="00D30C5E" w:rsidP="00551465">
      <w:pPr>
        <w:numPr>
          <w:ilvl w:val="0"/>
          <w:numId w:val="26"/>
        </w:numPr>
        <w:tabs>
          <w:tab w:val="clear" w:pos="720"/>
          <w:tab w:val="num" w:pos="567"/>
        </w:tabs>
        <w:ind w:left="567" w:hanging="720"/>
        <w:rPr>
          <w:rFonts w:cs="Arial"/>
          <w:szCs w:val="20"/>
        </w:rPr>
      </w:pPr>
      <w:r w:rsidRPr="00D30C5E">
        <w:rPr>
          <w:rFonts w:cs="Arial"/>
          <w:szCs w:val="20"/>
        </w:rPr>
        <w:t>Učinkovita izraba zmogljivosti:</w:t>
      </w:r>
      <w:r w:rsidRPr="00D30C5E">
        <w:rPr>
          <w:rFonts w:cs="Arial"/>
          <w:szCs w:val="20"/>
        </w:rPr>
        <w:br/>
        <w:t xml:space="preserve">Z racionalno politiko sprejemanja uporabnikov in razporejanja kadra po skupinah se bo povečala zasedenost </w:t>
      </w:r>
      <w:r w:rsidR="00E65C87">
        <w:rPr>
          <w:rFonts w:cs="Arial"/>
          <w:szCs w:val="20"/>
        </w:rPr>
        <w:t>zavoda</w:t>
      </w:r>
      <w:r w:rsidR="00E65C87" w:rsidRPr="00D30C5E">
        <w:rPr>
          <w:rFonts w:cs="Arial"/>
          <w:szCs w:val="20"/>
        </w:rPr>
        <w:t xml:space="preserve"> </w:t>
      </w:r>
      <w:r w:rsidRPr="00D30C5E">
        <w:rPr>
          <w:rFonts w:cs="Arial"/>
          <w:szCs w:val="20"/>
        </w:rPr>
        <w:t xml:space="preserve">ter zmanjšala </w:t>
      </w:r>
      <w:r>
        <w:rPr>
          <w:rFonts w:cs="Arial"/>
          <w:szCs w:val="20"/>
        </w:rPr>
        <w:t>neizkoriščenost</w:t>
      </w:r>
      <w:r w:rsidRPr="00D30C5E">
        <w:rPr>
          <w:rFonts w:cs="Arial"/>
          <w:szCs w:val="20"/>
        </w:rPr>
        <w:t xml:space="preserve"> prostorov in opreme.</w:t>
      </w:r>
    </w:p>
    <w:p w14:paraId="53C8D713" w14:textId="77777777" w:rsidR="00D30C5E" w:rsidRPr="00D30C5E" w:rsidRDefault="00D30C5E" w:rsidP="00551465">
      <w:pPr>
        <w:numPr>
          <w:ilvl w:val="0"/>
          <w:numId w:val="26"/>
        </w:numPr>
        <w:tabs>
          <w:tab w:val="clear" w:pos="720"/>
          <w:tab w:val="num" w:pos="567"/>
        </w:tabs>
        <w:ind w:left="567" w:hanging="720"/>
        <w:rPr>
          <w:rFonts w:cs="Arial"/>
          <w:szCs w:val="20"/>
        </w:rPr>
      </w:pPr>
      <w:r w:rsidRPr="00D30C5E">
        <w:rPr>
          <w:rFonts w:cs="Arial"/>
          <w:szCs w:val="20"/>
        </w:rPr>
        <w:t>Nadgradnja tržnih dejavnosti:</w:t>
      </w:r>
      <w:r w:rsidRPr="00D30C5E">
        <w:rPr>
          <w:rFonts w:cs="Arial"/>
          <w:szCs w:val="20"/>
        </w:rPr>
        <w:br/>
        <w:t>Zavod bo analiziral možnosti za uvedbo dodatnih samoplačniških storitev (npr. dodatni programi fizioterapije, terapevtskih delavnic), kjer bodo cene pokrile dejanske stroške in ustvarjale pozitivno razliko.</w:t>
      </w:r>
    </w:p>
    <w:p w14:paraId="5AEFDCCD" w14:textId="77777777" w:rsidR="00D30C5E" w:rsidRPr="00D30C5E" w:rsidRDefault="00D30C5E" w:rsidP="00551465">
      <w:pPr>
        <w:numPr>
          <w:ilvl w:val="0"/>
          <w:numId w:val="26"/>
        </w:numPr>
        <w:tabs>
          <w:tab w:val="clear" w:pos="720"/>
          <w:tab w:val="num" w:pos="567"/>
        </w:tabs>
        <w:ind w:left="567" w:hanging="720"/>
        <w:rPr>
          <w:rFonts w:cs="Arial"/>
          <w:szCs w:val="20"/>
        </w:rPr>
      </w:pPr>
      <w:r w:rsidRPr="00D30C5E">
        <w:rPr>
          <w:rFonts w:cs="Arial"/>
          <w:szCs w:val="20"/>
        </w:rPr>
        <w:t>Krepitev sodelovanja z lokalno skupnostjo in nevladnimi organizacijami:</w:t>
      </w:r>
      <w:r w:rsidRPr="00D30C5E">
        <w:rPr>
          <w:rFonts w:cs="Arial"/>
          <w:szCs w:val="20"/>
        </w:rPr>
        <w:br/>
        <w:t>Cilj je skupno izvajanje programov, ki bi zmanjšali stroškovno obremenitev zavoda (npr. prostovoljske mreže, lokalne iniciative).</w:t>
      </w:r>
    </w:p>
    <w:p w14:paraId="19F70D6B" w14:textId="11A74F1B" w:rsidR="00165417" w:rsidRPr="00AF303B" w:rsidRDefault="00D30C5E" w:rsidP="00551465">
      <w:pPr>
        <w:rPr>
          <w:rFonts w:cs="Arial"/>
          <w:szCs w:val="20"/>
        </w:rPr>
      </w:pPr>
      <w:r w:rsidRPr="00D30C5E">
        <w:rPr>
          <w:rFonts w:cs="Arial"/>
          <w:szCs w:val="20"/>
        </w:rPr>
        <w:t>Pridobitev dodatne podpore ustanovitelja:</w:t>
      </w:r>
      <w:r w:rsidRPr="00D30C5E">
        <w:rPr>
          <w:rFonts w:cs="Arial"/>
          <w:szCs w:val="20"/>
        </w:rPr>
        <w:br/>
        <w:t>Glede na vse predstavljene okoliščine in dejstvo, da zavod ni mogel vplivati na večino vzrokov za nastali primanjkljaj (selitev, višje cene materialov, investicija), je ključni ukrep še vedno finančna intervencija ustanovitelja, ki bo omogočila poplačilo dolgov, pokritje negativnega rezultata in stabilizacijo poslovanja.</w:t>
      </w:r>
    </w:p>
    <w:p w14:paraId="74EBD1FB" w14:textId="76B282FC" w:rsidR="00D30C5E" w:rsidRPr="00D30C5E" w:rsidRDefault="00D30C5E" w:rsidP="00D30C5E">
      <w:pPr>
        <w:rPr>
          <w:rFonts w:cs="Arial"/>
          <w:szCs w:val="20"/>
          <w:u w:val="single"/>
        </w:rPr>
      </w:pPr>
      <w:r w:rsidRPr="00D30C5E">
        <w:rPr>
          <w:rFonts w:cs="Arial"/>
          <w:szCs w:val="20"/>
          <w:u w:val="single"/>
        </w:rPr>
        <w:t>Cilj sanacije</w:t>
      </w:r>
    </w:p>
    <w:p w14:paraId="129E5A51" w14:textId="28927268" w:rsidR="00D30C5E" w:rsidRDefault="00402A18" w:rsidP="00402A18">
      <w:pPr>
        <w:jc w:val="both"/>
        <w:rPr>
          <w:rFonts w:cs="Arial"/>
          <w:szCs w:val="20"/>
        </w:rPr>
      </w:pPr>
      <w:r w:rsidRPr="00402A18">
        <w:rPr>
          <w:rFonts w:cs="Arial"/>
          <w:szCs w:val="20"/>
        </w:rPr>
        <w:t>Cilj sanacije je preprečitev ponovitve negativne finančne situacije Doma za varstvo odraslih Velenje v obdobju 2022–2024.</w:t>
      </w:r>
      <w:r w:rsidRPr="00167C78">
        <w:rPr>
          <w:rFonts w:cs="Arial"/>
          <w:szCs w:val="20"/>
        </w:rPr>
        <w:t xml:space="preserve"> </w:t>
      </w:r>
      <w:r>
        <w:rPr>
          <w:rFonts w:cs="Arial"/>
          <w:szCs w:val="20"/>
        </w:rPr>
        <w:t>P</w:t>
      </w:r>
      <w:r w:rsidR="00167C78" w:rsidRPr="00167C78">
        <w:rPr>
          <w:rFonts w:cs="Arial"/>
          <w:szCs w:val="20"/>
        </w:rPr>
        <w:t>red sprejetjem končnih odločitev se je MSP podrobno seznanilo z vsemi razpoložljivimi dokumenti, analizami in podatki o poslovanju zavoda ter preverilo verodostojnost prikazanih informacij in predlaganih ukrepov. Na tej podlagi potrjuje</w:t>
      </w:r>
      <w:r w:rsidR="00167C78">
        <w:rPr>
          <w:rFonts w:cs="Arial"/>
          <w:szCs w:val="20"/>
        </w:rPr>
        <w:t>mo</w:t>
      </w:r>
      <w:r w:rsidR="00167C78" w:rsidRPr="00167C78">
        <w:rPr>
          <w:rFonts w:cs="Arial"/>
          <w:szCs w:val="20"/>
        </w:rPr>
        <w:t>, da so ukrepi realni in usmerjeni v vzpostavitev dolgoročne stabilnosti.</w:t>
      </w:r>
    </w:p>
    <w:p w14:paraId="3B0CB221" w14:textId="77777777" w:rsidR="00F27CA2" w:rsidRDefault="00F27CA2" w:rsidP="00402A18">
      <w:pPr>
        <w:jc w:val="both"/>
        <w:rPr>
          <w:rFonts w:cs="Arial"/>
          <w:szCs w:val="20"/>
        </w:rPr>
      </w:pPr>
    </w:p>
    <w:p w14:paraId="77D9CF0B" w14:textId="25CCCE11" w:rsidR="00D30C5E" w:rsidRPr="00D30C5E" w:rsidRDefault="00F27CA2" w:rsidP="00402A18">
      <w:pPr>
        <w:jc w:val="both"/>
        <w:rPr>
          <w:rFonts w:cs="Arial"/>
          <w:b/>
          <w:bCs/>
          <w:szCs w:val="20"/>
        </w:rPr>
      </w:pPr>
      <w:r>
        <w:rPr>
          <w:rFonts w:cs="Arial"/>
          <w:b/>
          <w:bCs/>
          <w:szCs w:val="20"/>
        </w:rPr>
        <w:t>5</w:t>
      </w:r>
      <w:r w:rsidR="00D30C5E" w:rsidRPr="00D30C5E">
        <w:rPr>
          <w:rFonts w:cs="Arial"/>
          <w:b/>
          <w:bCs/>
          <w:szCs w:val="20"/>
        </w:rPr>
        <w:t>. ZAKLJUČEK</w:t>
      </w:r>
    </w:p>
    <w:p w14:paraId="283F293B" w14:textId="074F8CD6" w:rsidR="00F27315" w:rsidRPr="009E3E7E" w:rsidRDefault="00F27315" w:rsidP="00F27315">
      <w:pPr>
        <w:jc w:val="both"/>
        <w:rPr>
          <w:rFonts w:cs="Arial"/>
          <w:szCs w:val="20"/>
        </w:rPr>
      </w:pPr>
      <w:r w:rsidRPr="009E3E7E">
        <w:rPr>
          <w:rFonts w:cs="Arial"/>
          <w:szCs w:val="20"/>
        </w:rPr>
        <w:t xml:space="preserve">S ciljem preprečitve ponovitve negativne finančne situacije, v kakršni se je znašel </w:t>
      </w:r>
      <w:r w:rsidR="002B7DBA">
        <w:rPr>
          <w:rFonts w:cs="Arial"/>
          <w:szCs w:val="20"/>
        </w:rPr>
        <w:t>zavod</w:t>
      </w:r>
      <w:r w:rsidRPr="009E3E7E">
        <w:rPr>
          <w:rFonts w:cs="Arial"/>
          <w:szCs w:val="20"/>
        </w:rPr>
        <w:t xml:space="preserve"> v obdobju 2022–2024, bo </w:t>
      </w:r>
      <w:r w:rsidR="00AF303B" w:rsidRPr="00167C78">
        <w:rPr>
          <w:rFonts w:cs="Arial"/>
          <w:szCs w:val="20"/>
        </w:rPr>
        <w:t>MSP</w:t>
      </w:r>
      <w:r w:rsidRPr="009E3E7E">
        <w:rPr>
          <w:rFonts w:cs="Arial"/>
          <w:szCs w:val="20"/>
        </w:rPr>
        <w:t xml:space="preserve"> kot ustanovitelj spremljalo in nadziralo izvajanje sanacijskega programa zavoda. To bo vključevalo:</w:t>
      </w:r>
    </w:p>
    <w:p w14:paraId="1A1D94ED" w14:textId="0F4D0C27" w:rsidR="00F27315" w:rsidRPr="009E3E7E" w:rsidRDefault="00F27315" w:rsidP="00F27315">
      <w:pPr>
        <w:numPr>
          <w:ilvl w:val="0"/>
          <w:numId w:val="18"/>
        </w:numPr>
        <w:jc w:val="both"/>
        <w:rPr>
          <w:rFonts w:cs="Arial"/>
          <w:szCs w:val="20"/>
        </w:rPr>
      </w:pPr>
      <w:r w:rsidRPr="009E3E7E">
        <w:rPr>
          <w:rFonts w:cs="Arial"/>
          <w:szCs w:val="20"/>
        </w:rPr>
        <w:t>redno spremljanje</w:t>
      </w:r>
      <w:r w:rsidR="009C5CE7">
        <w:rPr>
          <w:rFonts w:cs="Arial"/>
          <w:szCs w:val="20"/>
        </w:rPr>
        <w:t xml:space="preserve"> in nadzor</w:t>
      </w:r>
      <w:r w:rsidRPr="009E3E7E">
        <w:rPr>
          <w:rFonts w:cs="Arial"/>
          <w:szCs w:val="20"/>
        </w:rPr>
        <w:t xml:space="preserve"> uresničevanja ukrepov, opredeljenih v sanacijskem načrtu;</w:t>
      </w:r>
    </w:p>
    <w:p w14:paraId="7BE70F6D" w14:textId="68D2EB07" w:rsidR="00F27315" w:rsidRPr="009E3E7E" w:rsidRDefault="009C5CE7" w:rsidP="00F27315">
      <w:pPr>
        <w:numPr>
          <w:ilvl w:val="0"/>
          <w:numId w:val="18"/>
        </w:numPr>
        <w:jc w:val="both"/>
        <w:rPr>
          <w:rFonts w:cs="Arial"/>
          <w:szCs w:val="20"/>
        </w:rPr>
      </w:pPr>
      <w:r>
        <w:rPr>
          <w:rFonts w:cs="Arial"/>
          <w:szCs w:val="20"/>
        </w:rPr>
        <w:t xml:space="preserve">trimesečno </w:t>
      </w:r>
      <w:r w:rsidR="00F27315" w:rsidRPr="009E3E7E">
        <w:rPr>
          <w:rFonts w:cs="Arial"/>
          <w:szCs w:val="20"/>
        </w:rPr>
        <w:t>poročanje zavoda o napredku pri optimizaciji poslovanja;</w:t>
      </w:r>
    </w:p>
    <w:p w14:paraId="6A47C5CD" w14:textId="77777777" w:rsidR="00F27315" w:rsidRPr="009E3E7E" w:rsidRDefault="00F27315" w:rsidP="00F27315">
      <w:pPr>
        <w:numPr>
          <w:ilvl w:val="0"/>
          <w:numId w:val="18"/>
        </w:numPr>
        <w:jc w:val="both"/>
        <w:rPr>
          <w:rFonts w:cs="Arial"/>
          <w:szCs w:val="20"/>
        </w:rPr>
      </w:pPr>
      <w:r w:rsidRPr="009E3E7E">
        <w:rPr>
          <w:rFonts w:cs="Arial"/>
          <w:szCs w:val="20"/>
        </w:rPr>
        <w:t>pregled skladnosti dejanskega poslovanja z načrtovanim finančnim planom;</w:t>
      </w:r>
    </w:p>
    <w:p w14:paraId="79046280" w14:textId="11DAA68A" w:rsidR="00F27315" w:rsidRDefault="00F27315" w:rsidP="00F27315">
      <w:pPr>
        <w:numPr>
          <w:ilvl w:val="0"/>
          <w:numId w:val="18"/>
        </w:numPr>
        <w:jc w:val="both"/>
        <w:rPr>
          <w:rFonts w:cs="Arial"/>
          <w:szCs w:val="20"/>
        </w:rPr>
      </w:pPr>
      <w:r w:rsidRPr="009E3E7E">
        <w:rPr>
          <w:rFonts w:cs="Arial"/>
          <w:szCs w:val="20"/>
        </w:rPr>
        <w:t xml:space="preserve">podporo pri strateških odločitvah, vezanih na trajnostno in stabilno upravljanje </w:t>
      </w:r>
      <w:r w:rsidR="00E65C87">
        <w:rPr>
          <w:rFonts w:cs="Arial"/>
          <w:szCs w:val="20"/>
        </w:rPr>
        <w:t>zavoda</w:t>
      </w:r>
    </w:p>
    <w:p w14:paraId="360CC616" w14:textId="77777777" w:rsidR="00165417" w:rsidRPr="00F27315" w:rsidRDefault="00165417" w:rsidP="00551465">
      <w:pPr>
        <w:jc w:val="both"/>
        <w:rPr>
          <w:rFonts w:cs="Arial"/>
          <w:szCs w:val="20"/>
        </w:rPr>
      </w:pPr>
    </w:p>
    <w:p w14:paraId="01014FFA" w14:textId="7904F878" w:rsidR="00DF6761" w:rsidRDefault="009E109B" w:rsidP="00167C78">
      <w:pPr>
        <w:jc w:val="both"/>
        <w:rPr>
          <w:rFonts w:cs="Arial"/>
          <w:szCs w:val="20"/>
        </w:rPr>
      </w:pPr>
      <w:r>
        <w:rPr>
          <w:rFonts w:cs="Arial"/>
          <w:szCs w:val="20"/>
        </w:rPr>
        <w:t>MSP se zavezuje, da bo z</w:t>
      </w:r>
      <w:r w:rsidR="00DF6761" w:rsidRPr="00DF6761">
        <w:rPr>
          <w:rFonts w:cs="Arial"/>
          <w:szCs w:val="20"/>
        </w:rPr>
        <w:t xml:space="preserve">avod po prejemu finančnih sredstev s strani ustanovitelja </w:t>
      </w:r>
      <w:r w:rsidR="00AA7D36">
        <w:rPr>
          <w:rFonts w:cs="Arial"/>
          <w:szCs w:val="20"/>
        </w:rPr>
        <w:t>najprej</w:t>
      </w:r>
      <w:r w:rsidR="00AA7D36" w:rsidRPr="00DF6761">
        <w:rPr>
          <w:rFonts w:cs="Arial"/>
          <w:szCs w:val="20"/>
        </w:rPr>
        <w:t xml:space="preserve"> </w:t>
      </w:r>
      <w:r w:rsidR="00DF6761" w:rsidRPr="00DF6761">
        <w:rPr>
          <w:rFonts w:cs="Arial"/>
          <w:szCs w:val="20"/>
        </w:rPr>
        <w:t xml:space="preserve">poravnal vse odprte obveznosti do EZR države, </w:t>
      </w:r>
      <w:proofErr w:type="gramStart"/>
      <w:r w:rsidR="00DF6761" w:rsidRPr="00DF6761">
        <w:rPr>
          <w:rFonts w:cs="Arial"/>
          <w:szCs w:val="20"/>
        </w:rPr>
        <w:t>t. j.</w:t>
      </w:r>
      <w:proofErr w:type="gramEnd"/>
      <w:r w:rsidR="00DF6761" w:rsidRPr="00DF6761">
        <w:rPr>
          <w:rFonts w:cs="Arial"/>
          <w:szCs w:val="20"/>
        </w:rPr>
        <w:t xml:space="preserve"> glavnico posojila, ki po trenutnem stanju na dan 30. 5. 2025 znaša </w:t>
      </w:r>
      <w:r w:rsidR="00AA7D36">
        <w:rPr>
          <w:rFonts w:cs="Arial"/>
          <w:szCs w:val="20"/>
        </w:rPr>
        <w:t xml:space="preserve">4.450.000,00 </w:t>
      </w:r>
      <w:proofErr w:type="spellStart"/>
      <w:r w:rsidR="00AA7D36">
        <w:rPr>
          <w:rFonts w:cs="Arial"/>
          <w:szCs w:val="20"/>
        </w:rPr>
        <w:t>eurov</w:t>
      </w:r>
      <w:proofErr w:type="spellEnd"/>
      <w:r w:rsidR="00DF6761" w:rsidRPr="00DF6761">
        <w:rPr>
          <w:rFonts w:cs="Arial"/>
          <w:szCs w:val="20"/>
        </w:rPr>
        <w:t xml:space="preserve"> vključno s pripadajočimi obrestmi). O tem bo obvestil </w:t>
      </w:r>
      <w:r w:rsidR="00AF303B">
        <w:rPr>
          <w:rFonts w:cs="Arial"/>
          <w:szCs w:val="20"/>
        </w:rPr>
        <w:t>MF</w:t>
      </w:r>
      <w:r w:rsidR="00DF6761" w:rsidRPr="00DF6761">
        <w:rPr>
          <w:rFonts w:cs="Arial"/>
          <w:szCs w:val="20"/>
        </w:rPr>
        <w:t xml:space="preserve"> in </w:t>
      </w:r>
      <w:r w:rsidR="00AF303B">
        <w:rPr>
          <w:rFonts w:cs="Arial"/>
          <w:szCs w:val="20"/>
        </w:rPr>
        <w:t>MSP</w:t>
      </w:r>
      <w:r w:rsidR="00DF6761" w:rsidRPr="00DF6761">
        <w:rPr>
          <w:rFonts w:cs="Arial"/>
          <w:szCs w:val="20"/>
        </w:rPr>
        <w:t xml:space="preserve"> ter nadaljeval poslovanje v skladu z načeli dobrega gospodarjenja, transparentnosti in finančne odgovornosti.</w:t>
      </w:r>
    </w:p>
    <w:p w14:paraId="47D643D5" w14:textId="36CD244A" w:rsidR="00165417" w:rsidRPr="00165417" w:rsidRDefault="005E73A1" w:rsidP="00167C78">
      <w:pPr>
        <w:jc w:val="both"/>
        <w:rPr>
          <w:rFonts w:cs="Arial"/>
          <w:szCs w:val="20"/>
        </w:rPr>
      </w:pPr>
      <w:r>
        <w:rPr>
          <w:rFonts w:cs="Arial"/>
          <w:szCs w:val="20"/>
        </w:rPr>
        <w:t>MSP</w:t>
      </w:r>
      <w:r w:rsidR="00165417" w:rsidRPr="00165417">
        <w:rPr>
          <w:rFonts w:cs="Arial"/>
          <w:szCs w:val="20"/>
        </w:rPr>
        <w:t xml:space="preserve"> se je seznanilo z vso dokumentacijo, ki je predmet tega vladnega gradiva, jo temeljito pregledalo ter prevzema svojo odgovornost pri zagotavljanju ustreznega nadzora nad delovanjem zavodov. V ta namen bo aktivno sodelovalo pri vzpostavitvi učinkovitih mehanizmov kontrole in rednega spremljanja finančnega poslovanja, z namenom preprečevanja primerljivih situacij v prihodnje.</w:t>
      </w:r>
    </w:p>
    <w:p w14:paraId="713687E0" w14:textId="76F602C5" w:rsidR="001E6885" w:rsidRDefault="00167C78" w:rsidP="00167C78">
      <w:pPr>
        <w:jc w:val="both"/>
        <w:rPr>
          <w:rFonts w:cs="Arial"/>
          <w:szCs w:val="20"/>
        </w:rPr>
      </w:pPr>
      <w:r w:rsidRPr="00165417">
        <w:rPr>
          <w:rFonts w:cs="Arial"/>
          <w:szCs w:val="20"/>
        </w:rPr>
        <w:lastRenderedPageBreak/>
        <w:t xml:space="preserve">Z navedenimi usmeritvami in ob </w:t>
      </w:r>
      <w:r w:rsidR="001B358A">
        <w:rPr>
          <w:rFonts w:cs="Arial"/>
          <w:szCs w:val="20"/>
        </w:rPr>
        <w:t>dejstvu</w:t>
      </w:r>
      <w:r w:rsidRPr="00165417">
        <w:rPr>
          <w:rFonts w:cs="Arial"/>
          <w:szCs w:val="20"/>
        </w:rPr>
        <w:t xml:space="preserve">, da je bilo poslovanje zavoda celovito pregledano, se vzpostavlja okvir za stabilizacijo in dolgoročno izboljšanje delovanja </w:t>
      </w:r>
      <w:r w:rsidR="00E65C87">
        <w:rPr>
          <w:rFonts w:cs="Arial"/>
          <w:szCs w:val="20"/>
        </w:rPr>
        <w:t>zavoda.</w:t>
      </w:r>
      <w:r w:rsidRPr="00165417">
        <w:rPr>
          <w:rFonts w:cs="Arial"/>
          <w:szCs w:val="20"/>
        </w:rPr>
        <w:t xml:space="preserve"> Ta okvir omogoča kakovostno izvajanje socialnovarstvene storitve oskrbe in varstva odraslih ter zmanjšuje tveganje za dodatne obremenitve proračuna Republike Slovenije. Kljub temu pa je treba poudariti, da zaradi še vedno obstoječega dolga do SID banke</w:t>
      </w:r>
      <w:r w:rsidR="00AA7D36">
        <w:rPr>
          <w:rFonts w:cs="Arial"/>
          <w:szCs w:val="20"/>
        </w:rPr>
        <w:t>,</w:t>
      </w:r>
      <w:r w:rsidRPr="00165417">
        <w:rPr>
          <w:rFonts w:cs="Arial"/>
          <w:szCs w:val="20"/>
        </w:rPr>
        <w:t xml:space="preserve"> finančno poslovanje zavoda še ni nujno pozitivno in ostaja pod vplivom zunanjih finančnih obveznosti.</w:t>
      </w:r>
    </w:p>
    <w:p w14:paraId="7A07696F" w14:textId="77777777" w:rsidR="00456BD3" w:rsidRDefault="00456BD3" w:rsidP="000D7CA5">
      <w:pPr>
        <w:rPr>
          <w:rFonts w:cs="Arial"/>
          <w:szCs w:val="20"/>
        </w:rPr>
      </w:pPr>
    </w:p>
    <w:p w14:paraId="185EF469" w14:textId="77777777" w:rsidR="001F3521" w:rsidRDefault="001F3521" w:rsidP="000D7CA5">
      <w:pPr>
        <w:rPr>
          <w:rFonts w:cs="Arial"/>
          <w:szCs w:val="20"/>
        </w:rPr>
      </w:pPr>
    </w:p>
    <w:p w14:paraId="7A2B03D0" w14:textId="77777777" w:rsidR="001F3521" w:rsidRDefault="001F3521" w:rsidP="000D7CA5">
      <w:pPr>
        <w:rPr>
          <w:rFonts w:cs="Arial"/>
          <w:szCs w:val="20"/>
        </w:rPr>
      </w:pPr>
    </w:p>
    <w:p w14:paraId="730895AC" w14:textId="77777777" w:rsidR="001F3521" w:rsidRDefault="001F3521" w:rsidP="000D7CA5">
      <w:pPr>
        <w:rPr>
          <w:rFonts w:cs="Arial"/>
          <w:szCs w:val="20"/>
        </w:rPr>
      </w:pPr>
    </w:p>
    <w:p w14:paraId="0ACF8E97" w14:textId="77777777" w:rsidR="001F3521" w:rsidRDefault="001F3521" w:rsidP="000D7CA5">
      <w:pPr>
        <w:rPr>
          <w:rFonts w:cs="Arial"/>
          <w:szCs w:val="20"/>
        </w:rPr>
      </w:pPr>
    </w:p>
    <w:p w14:paraId="68E3BB2C" w14:textId="77777777" w:rsidR="00E06C02" w:rsidRDefault="00E06C02" w:rsidP="000D7CA5">
      <w:pPr>
        <w:rPr>
          <w:rFonts w:eastAsia="Times New Roman"/>
          <w:b/>
          <w:szCs w:val="20"/>
        </w:rPr>
      </w:pPr>
    </w:p>
    <w:p w14:paraId="5A293369" w14:textId="77777777" w:rsidR="00E06C02" w:rsidRDefault="00E06C02" w:rsidP="000D7CA5">
      <w:pPr>
        <w:rPr>
          <w:rFonts w:eastAsia="Times New Roman"/>
          <w:b/>
          <w:szCs w:val="20"/>
        </w:rPr>
      </w:pPr>
    </w:p>
    <w:p w14:paraId="76F48739" w14:textId="77777777" w:rsidR="00E06C02" w:rsidRDefault="00E06C02" w:rsidP="000D7CA5">
      <w:pPr>
        <w:rPr>
          <w:rFonts w:eastAsia="Times New Roman"/>
          <w:b/>
          <w:szCs w:val="20"/>
        </w:rPr>
      </w:pPr>
    </w:p>
    <w:p w14:paraId="47B28539" w14:textId="77777777" w:rsidR="00E06C02" w:rsidRDefault="00E06C02" w:rsidP="000D7CA5">
      <w:pPr>
        <w:rPr>
          <w:rFonts w:eastAsia="Times New Roman"/>
          <w:b/>
          <w:szCs w:val="20"/>
        </w:rPr>
      </w:pPr>
    </w:p>
    <w:p w14:paraId="72931C96" w14:textId="77777777" w:rsidR="00E06C02" w:rsidRDefault="00E06C02" w:rsidP="000D7CA5">
      <w:pPr>
        <w:rPr>
          <w:rFonts w:eastAsia="Times New Roman"/>
          <w:b/>
          <w:szCs w:val="20"/>
        </w:rPr>
      </w:pPr>
    </w:p>
    <w:p w14:paraId="2FD831E6" w14:textId="77777777" w:rsidR="00E06C02" w:rsidRDefault="00E06C02" w:rsidP="000D7CA5">
      <w:pPr>
        <w:rPr>
          <w:rFonts w:eastAsia="Times New Roman"/>
          <w:b/>
          <w:szCs w:val="20"/>
        </w:rPr>
      </w:pPr>
    </w:p>
    <w:p w14:paraId="3AFC145C" w14:textId="77777777" w:rsidR="00E06C02" w:rsidRDefault="00E06C02" w:rsidP="000D7CA5">
      <w:pPr>
        <w:rPr>
          <w:rFonts w:eastAsia="Times New Roman"/>
          <w:b/>
          <w:szCs w:val="20"/>
        </w:rPr>
      </w:pPr>
    </w:p>
    <w:p w14:paraId="3C3BC2D1" w14:textId="77777777" w:rsidR="00E06C02" w:rsidRDefault="00E06C02" w:rsidP="000D7CA5">
      <w:pPr>
        <w:rPr>
          <w:rFonts w:eastAsia="Times New Roman"/>
          <w:b/>
          <w:szCs w:val="20"/>
        </w:rPr>
      </w:pPr>
    </w:p>
    <w:p w14:paraId="303B9C30" w14:textId="77777777" w:rsidR="00E06C02" w:rsidRDefault="00E06C02" w:rsidP="000D7CA5">
      <w:pPr>
        <w:rPr>
          <w:rFonts w:eastAsia="Times New Roman"/>
          <w:b/>
          <w:szCs w:val="20"/>
        </w:rPr>
      </w:pPr>
    </w:p>
    <w:p w14:paraId="2BBC615A" w14:textId="77777777" w:rsidR="00E06C02" w:rsidRDefault="00E06C02" w:rsidP="000D7CA5">
      <w:pPr>
        <w:rPr>
          <w:rFonts w:eastAsia="Times New Roman"/>
          <w:b/>
          <w:szCs w:val="20"/>
        </w:rPr>
      </w:pPr>
    </w:p>
    <w:p w14:paraId="23A5DB58" w14:textId="77777777" w:rsidR="00E06C02" w:rsidRDefault="00E06C02" w:rsidP="000D7CA5">
      <w:pPr>
        <w:rPr>
          <w:rFonts w:eastAsia="Times New Roman"/>
          <w:b/>
          <w:szCs w:val="20"/>
        </w:rPr>
      </w:pPr>
    </w:p>
    <w:p w14:paraId="3EE2455C" w14:textId="77777777" w:rsidR="00E22AB4" w:rsidRDefault="00E22AB4" w:rsidP="000D7CA5">
      <w:pPr>
        <w:rPr>
          <w:rFonts w:eastAsia="Times New Roman"/>
          <w:b/>
          <w:szCs w:val="20"/>
        </w:rPr>
      </w:pPr>
    </w:p>
    <w:p w14:paraId="5F6FAFA9" w14:textId="77777777" w:rsidR="001A1E40" w:rsidRDefault="001A1E40" w:rsidP="000D7CA5">
      <w:pPr>
        <w:rPr>
          <w:rFonts w:eastAsia="Times New Roman"/>
          <w:b/>
          <w:szCs w:val="20"/>
        </w:rPr>
      </w:pPr>
    </w:p>
    <w:p w14:paraId="2793FBFE" w14:textId="77777777" w:rsidR="00D61658" w:rsidRDefault="00D61658" w:rsidP="00D61658">
      <w:pPr>
        <w:pStyle w:val="Neotevilenodstavek"/>
        <w:rPr>
          <w:iCs/>
          <w:sz w:val="20"/>
          <w:szCs w:val="20"/>
        </w:rPr>
      </w:pPr>
    </w:p>
    <w:p w14:paraId="7336FD03" w14:textId="77777777" w:rsidR="00D61658" w:rsidRPr="00670EE1" w:rsidRDefault="00D61658" w:rsidP="00D61658">
      <w:pPr>
        <w:pStyle w:val="Neotevilenodstavek"/>
        <w:rPr>
          <w:iCs/>
          <w:sz w:val="20"/>
          <w:szCs w:val="20"/>
        </w:rPr>
      </w:pPr>
    </w:p>
    <w:p w14:paraId="1F954FB5" w14:textId="77777777" w:rsidR="00D61658" w:rsidRPr="00875E9F" w:rsidRDefault="00D61658" w:rsidP="00D61658">
      <w:pPr>
        <w:pStyle w:val="Neotevilenodstavek"/>
        <w:rPr>
          <w:iCs/>
          <w:sz w:val="20"/>
          <w:szCs w:val="20"/>
          <w:highlight w:val="yellow"/>
        </w:rPr>
      </w:pPr>
      <w:r w:rsidRPr="00670EE1">
        <w:rPr>
          <w:iCs/>
          <w:sz w:val="20"/>
          <w:szCs w:val="20"/>
        </w:rPr>
        <w:t xml:space="preserve">                                                                                       </w:t>
      </w:r>
      <w:r>
        <w:rPr>
          <w:iCs/>
          <w:sz w:val="20"/>
          <w:szCs w:val="20"/>
        </w:rPr>
        <w:t>Barbara Kolenko Helbl</w:t>
      </w:r>
    </w:p>
    <w:p w14:paraId="3E1F90B8" w14:textId="77777777" w:rsidR="00D61658" w:rsidRPr="00670EE1" w:rsidRDefault="00D61658" w:rsidP="00D61658">
      <w:pPr>
        <w:pStyle w:val="Neotevilenodstavek"/>
        <w:rPr>
          <w:iCs/>
          <w:sz w:val="20"/>
          <w:szCs w:val="20"/>
        </w:rPr>
      </w:pPr>
      <w:r w:rsidRPr="00C73D98">
        <w:rPr>
          <w:iCs/>
          <w:sz w:val="20"/>
          <w:szCs w:val="20"/>
        </w:rPr>
        <w:t xml:space="preserve">                                                                                      </w:t>
      </w:r>
      <w:r>
        <w:rPr>
          <w:iCs/>
          <w:sz w:val="20"/>
          <w:szCs w:val="20"/>
        </w:rPr>
        <w:t xml:space="preserve"> </w:t>
      </w:r>
      <w:r w:rsidRPr="00C73D98">
        <w:rPr>
          <w:iCs/>
          <w:sz w:val="20"/>
          <w:szCs w:val="20"/>
        </w:rPr>
        <w:t>generaln</w:t>
      </w:r>
      <w:r>
        <w:rPr>
          <w:iCs/>
          <w:sz w:val="20"/>
          <w:szCs w:val="20"/>
        </w:rPr>
        <w:t>a</w:t>
      </w:r>
      <w:r w:rsidRPr="00C73D98">
        <w:rPr>
          <w:iCs/>
          <w:sz w:val="20"/>
          <w:szCs w:val="20"/>
        </w:rPr>
        <w:t xml:space="preserve"> sekretar</w:t>
      </w:r>
      <w:r>
        <w:rPr>
          <w:iCs/>
          <w:sz w:val="20"/>
          <w:szCs w:val="20"/>
        </w:rPr>
        <w:t>ka</w:t>
      </w:r>
    </w:p>
    <w:p w14:paraId="27D5B59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ACA1AB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66FD77D"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bCs/>
          <w:szCs w:val="20"/>
          <w:lang w:eastAsia="sl-SI"/>
        </w:rPr>
      </w:pPr>
      <w:r w:rsidRPr="006E5450">
        <w:rPr>
          <w:rFonts w:eastAsia="Times New Roman" w:cs="Arial"/>
          <w:iCs/>
          <w:szCs w:val="20"/>
          <w:lang w:eastAsia="sl-SI"/>
        </w:rPr>
        <w:t xml:space="preserve">                                                                                       </w:t>
      </w:r>
    </w:p>
    <w:p w14:paraId="529F668F" w14:textId="2DEB7F4B" w:rsidR="00CC1687" w:rsidRDefault="00CC1687">
      <w:r>
        <w:t xml:space="preserve"> </w:t>
      </w:r>
    </w:p>
    <w:sectPr w:rsidR="00CC1687" w:rsidSect="006943C1">
      <w:headerReference w:type="first" r:id="rId9"/>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40D2" w14:textId="77777777" w:rsidR="00AF6676" w:rsidRDefault="00AF6676" w:rsidP="00BD6A1D">
      <w:pPr>
        <w:spacing w:after="0" w:line="240" w:lineRule="auto"/>
      </w:pPr>
      <w:r>
        <w:separator/>
      </w:r>
    </w:p>
  </w:endnote>
  <w:endnote w:type="continuationSeparator" w:id="0">
    <w:p w14:paraId="67E9DB0D" w14:textId="77777777" w:rsidR="00AF6676" w:rsidRDefault="00AF6676"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31BD" w14:textId="77777777" w:rsidR="00AF6676" w:rsidRDefault="00AF6676" w:rsidP="00BD6A1D">
      <w:pPr>
        <w:spacing w:after="0" w:line="240" w:lineRule="auto"/>
      </w:pPr>
      <w:r>
        <w:separator/>
      </w:r>
    </w:p>
  </w:footnote>
  <w:footnote w:type="continuationSeparator" w:id="0">
    <w:p w14:paraId="6327D6DB" w14:textId="77777777" w:rsidR="00AF6676" w:rsidRDefault="00AF6676"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629B"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rPr>
      <w:drawing>
        <wp:anchor distT="0" distB="0" distL="114300" distR="114300" simplePos="0" relativeHeight="251658240" behindDoc="0" locked="0" layoutInCell="1" allowOverlap="1" wp14:anchorId="7E037FAF" wp14:editId="67465FC6">
          <wp:simplePos x="0" y="0"/>
          <wp:positionH relativeFrom="page">
            <wp:align>left</wp:align>
          </wp:positionH>
          <wp:positionV relativeFrom="page">
            <wp:align>top</wp:align>
          </wp:positionV>
          <wp:extent cx="3535200" cy="1083600"/>
          <wp:effectExtent l="0" t="0" r="8255" b="2540"/>
          <wp:wrapSquare wrapText="bothSides"/>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14:sizeRelH relativeFrom="margin">
            <wp14:pctWidth>0</wp14:pctWidth>
          </wp14:sizeRelH>
          <wp14:sizeRelV relativeFrom="margin">
            <wp14:pctHeight>0</wp14:pctHeight>
          </wp14:sizeRelV>
        </wp:anchor>
      </w:drawing>
    </w:r>
  </w:p>
  <w:p w14:paraId="4C60A741"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C6D4D6"/>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BE87237"/>
    <w:multiLevelType w:val="multilevel"/>
    <w:tmpl w:val="E8E8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D7F3C"/>
    <w:multiLevelType w:val="multilevel"/>
    <w:tmpl w:val="FFE8FBBE"/>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F1942"/>
    <w:multiLevelType w:val="multilevel"/>
    <w:tmpl w:val="3B7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B456D9"/>
    <w:multiLevelType w:val="multilevel"/>
    <w:tmpl w:val="EF402320"/>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D7E81"/>
    <w:multiLevelType w:val="multilevel"/>
    <w:tmpl w:val="BB44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B3C5E"/>
    <w:multiLevelType w:val="multilevel"/>
    <w:tmpl w:val="E7900EA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6132D38"/>
    <w:multiLevelType w:val="hybridMultilevel"/>
    <w:tmpl w:val="0BD2E17C"/>
    <w:lvl w:ilvl="0" w:tplc="AF2C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A6376B9"/>
    <w:multiLevelType w:val="multilevel"/>
    <w:tmpl w:val="B440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F27734"/>
    <w:multiLevelType w:val="multilevel"/>
    <w:tmpl w:val="A6DC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91E3D"/>
    <w:multiLevelType w:val="multilevel"/>
    <w:tmpl w:val="13D41FA0"/>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0316F4"/>
    <w:multiLevelType w:val="multilevel"/>
    <w:tmpl w:val="95B2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7F1270"/>
    <w:multiLevelType w:val="hybridMultilevel"/>
    <w:tmpl w:val="723E42EE"/>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outline w:val="0"/>
        <w:shadow w:val="0"/>
        <w:emboss w:val="0"/>
        <w:imprint w:val="0"/>
        <w:vanish w:val="0"/>
        <w:sz w:val="20"/>
        <w:vertAlign w:val="baseline"/>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65D495C"/>
    <w:multiLevelType w:val="multilevel"/>
    <w:tmpl w:val="00A654C8"/>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07430"/>
    <w:multiLevelType w:val="multilevel"/>
    <w:tmpl w:val="42F2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2" w15:restartNumberingAfterBreak="0">
    <w:nsid w:val="706F0F26"/>
    <w:multiLevelType w:val="multilevel"/>
    <w:tmpl w:val="96D6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5476B0"/>
    <w:multiLevelType w:val="hybridMultilevel"/>
    <w:tmpl w:val="C1348A86"/>
    <w:lvl w:ilvl="0" w:tplc="AC4430B4">
      <w:start w:val="2"/>
      <w:numFmt w:val="bullet"/>
      <w:lvlText w:val="-"/>
      <w:lvlJc w:val="left"/>
      <w:pPr>
        <w:ind w:left="1429" w:hanging="360"/>
      </w:p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4" w15:restartNumberingAfterBreak="0">
    <w:nsid w:val="71D95591"/>
    <w:multiLevelType w:val="multilevel"/>
    <w:tmpl w:val="CA2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391705">
    <w:abstractNumId w:val="4"/>
  </w:num>
  <w:num w:numId="2" w16cid:durableId="485437145">
    <w:abstractNumId w:val="17"/>
  </w:num>
  <w:num w:numId="3" w16cid:durableId="1145198727">
    <w:abstractNumId w:val="20"/>
  </w:num>
  <w:num w:numId="4" w16cid:durableId="1578511121">
    <w:abstractNumId w:val="25"/>
  </w:num>
  <w:num w:numId="5" w16cid:durableId="883103004">
    <w:abstractNumId w:val="10"/>
  </w:num>
  <w:num w:numId="6" w16cid:durableId="1513908896">
    <w:abstractNumId w:val="8"/>
  </w:num>
  <w:num w:numId="7" w16cid:durableId="875242798">
    <w:abstractNumId w:val="11"/>
  </w:num>
  <w:num w:numId="8" w16cid:durableId="30736628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370712">
    <w:abstractNumId w:val="9"/>
  </w:num>
  <w:num w:numId="10" w16cid:durableId="1315449177">
    <w:abstractNumId w:val="0"/>
  </w:num>
  <w:num w:numId="11" w16cid:durableId="2070690219">
    <w:abstractNumId w:val="15"/>
  </w:num>
  <w:num w:numId="12" w16cid:durableId="365301330">
    <w:abstractNumId w:val="3"/>
  </w:num>
  <w:num w:numId="13" w16cid:durableId="1087312827">
    <w:abstractNumId w:val="24"/>
  </w:num>
  <w:num w:numId="14" w16cid:durableId="33384207">
    <w:abstractNumId w:val="6"/>
  </w:num>
  <w:num w:numId="15" w16cid:durableId="73279251">
    <w:abstractNumId w:val="13"/>
  </w:num>
  <w:num w:numId="16" w16cid:durableId="1818722267">
    <w:abstractNumId w:val="12"/>
  </w:num>
  <w:num w:numId="17" w16cid:durableId="2069299734">
    <w:abstractNumId w:val="19"/>
  </w:num>
  <w:num w:numId="18" w16cid:durableId="2066832226">
    <w:abstractNumId w:val="22"/>
  </w:num>
  <w:num w:numId="19" w16cid:durableId="321154377">
    <w:abstractNumId w:val="1"/>
  </w:num>
  <w:num w:numId="20" w16cid:durableId="1706443189">
    <w:abstractNumId w:val="21"/>
  </w:num>
  <w:num w:numId="21" w16cid:durableId="1596741804">
    <w:abstractNumId w:val="16"/>
  </w:num>
  <w:num w:numId="22" w16cid:durableId="34358516">
    <w:abstractNumId w:val="5"/>
  </w:num>
  <w:num w:numId="23" w16cid:durableId="462426953">
    <w:abstractNumId w:val="18"/>
  </w:num>
  <w:num w:numId="24" w16cid:durableId="1655837853">
    <w:abstractNumId w:val="2"/>
  </w:num>
  <w:num w:numId="25" w16cid:durableId="409425037">
    <w:abstractNumId w:val="7"/>
  </w:num>
  <w:num w:numId="26" w16cid:durableId="86942017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1"/>
    <w:rsid w:val="00005D4B"/>
    <w:rsid w:val="00006A51"/>
    <w:rsid w:val="00011FAE"/>
    <w:rsid w:val="00014464"/>
    <w:rsid w:val="00016653"/>
    <w:rsid w:val="00023EFD"/>
    <w:rsid w:val="000256FA"/>
    <w:rsid w:val="00025CF7"/>
    <w:rsid w:val="000260D8"/>
    <w:rsid w:val="0002735D"/>
    <w:rsid w:val="00031D62"/>
    <w:rsid w:val="00033B69"/>
    <w:rsid w:val="0003694D"/>
    <w:rsid w:val="000370A4"/>
    <w:rsid w:val="00037137"/>
    <w:rsid w:val="00037530"/>
    <w:rsid w:val="00041646"/>
    <w:rsid w:val="00043EE2"/>
    <w:rsid w:val="000469EA"/>
    <w:rsid w:val="00047F8B"/>
    <w:rsid w:val="00050548"/>
    <w:rsid w:val="00053AD0"/>
    <w:rsid w:val="00061BBE"/>
    <w:rsid w:val="00063047"/>
    <w:rsid w:val="00064C6A"/>
    <w:rsid w:val="00070EF5"/>
    <w:rsid w:val="00072E58"/>
    <w:rsid w:val="00073F3D"/>
    <w:rsid w:val="0008543D"/>
    <w:rsid w:val="000858AC"/>
    <w:rsid w:val="00086470"/>
    <w:rsid w:val="00092441"/>
    <w:rsid w:val="00094804"/>
    <w:rsid w:val="000A1012"/>
    <w:rsid w:val="000A200B"/>
    <w:rsid w:val="000A2CB6"/>
    <w:rsid w:val="000A355D"/>
    <w:rsid w:val="000A6D92"/>
    <w:rsid w:val="000B0226"/>
    <w:rsid w:val="000B1D20"/>
    <w:rsid w:val="000B411A"/>
    <w:rsid w:val="000B4182"/>
    <w:rsid w:val="000B7566"/>
    <w:rsid w:val="000C2835"/>
    <w:rsid w:val="000C327A"/>
    <w:rsid w:val="000C35AB"/>
    <w:rsid w:val="000D0A51"/>
    <w:rsid w:val="000D0F4D"/>
    <w:rsid w:val="000D0FF1"/>
    <w:rsid w:val="000D4B53"/>
    <w:rsid w:val="000D5D7F"/>
    <w:rsid w:val="000D5DC4"/>
    <w:rsid w:val="000D6646"/>
    <w:rsid w:val="000D7761"/>
    <w:rsid w:val="000D7CA5"/>
    <w:rsid w:val="000E0AB5"/>
    <w:rsid w:val="000E1BF6"/>
    <w:rsid w:val="000E1DE5"/>
    <w:rsid w:val="000F2619"/>
    <w:rsid w:val="000F2CE1"/>
    <w:rsid w:val="00103C03"/>
    <w:rsid w:val="00105499"/>
    <w:rsid w:val="0010588C"/>
    <w:rsid w:val="00105CAB"/>
    <w:rsid w:val="001106BB"/>
    <w:rsid w:val="00111994"/>
    <w:rsid w:val="00113D22"/>
    <w:rsid w:val="00123A17"/>
    <w:rsid w:val="001318F1"/>
    <w:rsid w:val="00133E4A"/>
    <w:rsid w:val="00134190"/>
    <w:rsid w:val="00135BCE"/>
    <w:rsid w:val="001362D8"/>
    <w:rsid w:val="001405D7"/>
    <w:rsid w:val="001437F7"/>
    <w:rsid w:val="00144C7E"/>
    <w:rsid w:val="00152D3A"/>
    <w:rsid w:val="001536A5"/>
    <w:rsid w:val="00154381"/>
    <w:rsid w:val="00157F39"/>
    <w:rsid w:val="0016171C"/>
    <w:rsid w:val="00163E20"/>
    <w:rsid w:val="00165319"/>
    <w:rsid w:val="00165417"/>
    <w:rsid w:val="00167C78"/>
    <w:rsid w:val="00171198"/>
    <w:rsid w:val="00171378"/>
    <w:rsid w:val="00173A3F"/>
    <w:rsid w:val="00177722"/>
    <w:rsid w:val="0018479F"/>
    <w:rsid w:val="001872B1"/>
    <w:rsid w:val="00190E0A"/>
    <w:rsid w:val="00191468"/>
    <w:rsid w:val="001930E5"/>
    <w:rsid w:val="00193301"/>
    <w:rsid w:val="00195F0E"/>
    <w:rsid w:val="001973E4"/>
    <w:rsid w:val="001A0E90"/>
    <w:rsid w:val="001A161B"/>
    <w:rsid w:val="001A18FF"/>
    <w:rsid w:val="001A1E40"/>
    <w:rsid w:val="001A1F7D"/>
    <w:rsid w:val="001A5343"/>
    <w:rsid w:val="001A7B01"/>
    <w:rsid w:val="001B358A"/>
    <w:rsid w:val="001B5D01"/>
    <w:rsid w:val="001B71DD"/>
    <w:rsid w:val="001C6E7D"/>
    <w:rsid w:val="001C7F58"/>
    <w:rsid w:val="001D3B84"/>
    <w:rsid w:val="001D4243"/>
    <w:rsid w:val="001D526B"/>
    <w:rsid w:val="001D59B5"/>
    <w:rsid w:val="001E5463"/>
    <w:rsid w:val="001E6885"/>
    <w:rsid w:val="001E6FE4"/>
    <w:rsid w:val="001E75BF"/>
    <w:rsid w:val="001E772B"/>
    <w:rsid w:val="001F0B7E"/>
    <w:rsid w:val="001F1AD7"/>
    <w:rsid w:val="001F3521"/>
    <w:rsid w:val="001F3A9B"/>
    <w:rsid w:val="001F3E1E"/>
    <w:rsid w:val="001F5801"/>
    <w:rsid w:val="001F621C"/>
    <w:rsid w:val="00201360"/>
    <w:rsid w:val="002022AA"/>
    <w:rsid w:val="00203834"/>
    <w:rsid w:val="00203A4B"/>
    <w:rsid w:val="00205037"/>
    <w:rsid w:val="002050C4"/>
    <w:rsid w:val="0021132C"/>
    <w:rsid w:val="0021197E"/>
    <w:rsid w:val="002139CD"/>
    <w:rsid w:val="002161D2"/>
    <w:rsid w:val="00224E13"/>
    <w:rsid w:val="002250F0"/>
    <w:rsid w:val="002314B4"/>
    <w:rsid w:val="00231AE9"/>
    <w:rsid w:val="00232366"/>
    <w:rsid w:val="0023299A"/>
    <w:rsid w:val="00235BA1"/>
    <w:rsid w:val="0023742A"/>
    <w:rsid w:val="00243BA1"/>
    <w:rsid w:val="0024622B"/>
    <w:rsid w:val="00252CBD"/>
    <w:rsid w:val="00255CF9"/>
    <w:rsid w:val="00260B0D"/>
    <w:rsid w:val="00263A02"/>
    <w:rsid w:val="002741EC"/>
    <w:rsid w:val="002751C7"/>
    <w:rsid w:val="002808C0"/>
    <w:rsid w:val="00280D65"/>
    <w:rsid w:val="00281FD3"/>
    <w:rsid w:val="00282EDF"/>
    <w:rsid w:val="00283E8B"/>
    <w:rsid w:val="00285701"/>
    <w:rsid w:val="002865E2"/>
    <w:rsid w:val="00291394"/>
    <w:rsid w:val="002945AA"/>
    <w:rsid w:val="00295634"/>
    <w:rsid w:val="002959F8"/>
    <w:rsid w:val="00296A2A"/>
    <w:rsid w:val="002975CC"/>
    <w:rsid w:val="00297B7C"/>
    <w:rsid w:val="002A0B6E"/>
    <w:rsid w:val="002A0D94"/>
    <w:rsid w:val="002A11B0"/>
    <w:rsid w:val="002A6308"/>
    <w:rsid w:val="002A7530"/>
    <w:rsid w:val="002B0452"/>
    <w:rsid w:val="002B0C08"/>
    <w:rsid w:val="002B2BA1"/>
    <w:rsid w:val="002B4B7D"/>
    <w:rsid w:val="002B532A"/>
    <w:rsid w:val="002B7DBA"/>
    <w:rsid w:val="002C0ECF"/>
    <w:rsid w:val="002C1D54"/>
    <w:rsid w:val="002C32B9"/>
    <w:rsid w:val="002C4185"/>
    <w:rsid w:val="002C4311"/>
    <w:rsid w:val="002C4776"/>
    <w:rsid w:val="002D0E49"/>
    <w:rsid w:val="002D48A3"/>
    <w:rsid w:val="002D792F"/>
    <w:rsid w:val="002D79CB"/>
    <w:rsid w:val="002E32ED"/>
    <w:rsid w:val="002E35AC"/>
    <w:rsid w:val="002E3A7B"/>
    <w:rsid w:val="002E579F"/>
    <w:rsid w:val="002F4BDE"/>
    <w:rsid w:val="002F7626"/>
    <w:rsid w:val="003000D7"/>
    <w:rsid w:val="003006B7"/>
    <w:rsid w:val="00301215"/>
    <w:rsid w:val="0030223A"/>
    <w:rsid w:val="00302A17"/>
    <w:rsid w:val="003045F4"/>
    <w:rsid w:val="0030553A"/>
    <w:rsid w:val="00306464"/>
    <w:rsid w:val="00306956"/>
    <w:rsid w:val="0031026E"/>
    <w:rsid w:val="003105A3"/>
    <w:rsid w:val="003113EF"/>
    <w:rsid w:val="00313172"/>
    <w:rsid w:val="00313DD0"/>
    <w:rsid w:val="00317B62"/>
    <w:rsid w:val="00321A64"/>
    <w:rsid w:val="00322374"/>
    <w:rsid w:val="0032406F"/>
    <w:rsid w:val="00325C24"/>
    <w:rsid w:val="0033179A"/>
    <w:rsid w:val="003346EE"/>
    <w:rsid w:val="00334783"/>
    <w:rsid w:val="00335B51"/>
    <w:rsid w:val="00336C14"/>
    <w:rsid w:val="00341ED5"/>
    <w:rsid w:val="0034328E"/>
    <w:rsid w:val="00343E82"/>
    <w:rsid w:val="00344D41"/>
    <w:rsid w:val="003474B6"/>
    <w:rsid w:val="003515A7"/>
    <w:rsid w:val="00352B66"/>
    <w:rsid w:val="00353A01"/>
    <w:rsid w:val="003546A3"/>
    <w:rsid w:val="003553D3"/>
    <w:rsid w:val="003617D0"/>
    <w:rsid w:val="00363341"/>
    <w:rsid w:val="003666A5"/>
    <w:rsid w:val="00374331"/>
    <w:rsid w:val="00375116"/>
    <w:rsid w:val="00377E70"/>
    <w:rsid w:val="003812A7"/>
    <w:rsid w:val="00382E64"/>
    <w:rsid w:val="00387CA1"/>
    <w:rsid w:val="00392F8A"/>
    <w:rsid w:val="00394038"/>
    <w:rsid w:val="00395AC9"/>
    <w:rsid w:val="003A2675"/>
    <w:rsid w:val="003A585A"/>
    <w:rsid w:val="003B2DA8"/>
    <w:rsid w:val="003B47ED"/>
    <w:rsid w:val="003B6927"/>
    <w:rsid w:val="003C03A2"/>
    <w:rsid w:val="003C0C80"/>
    <w:rsid w:val="003C0EB9"/>
    <w:rsid w:val="003C31A4"/>
    <w:rsid w:val="003C474A"/>
    <w:rsid w:val="003C5297"/>
    <w:rsid w:val="003C55F1"/>
    <w:rsid w:val="003D14F8"/>
    <w:rsid w:val="003D6910"/>
    <w:rsid w:val="003D69DD"/>
    <w:rsid w:val="003E0603"/>
    <w:rsid w:val="003E39CB"/>
    <w:rsid w:val="003E472A"/>
    <w:rsid w:val="003E79F3"/>
    <w:rsid w:val="004001ED"/>
    <w:rsid w:val="00400A84"/>
    <w:rsid w:val="004010F5"/>
    <w:rsid w:val="00402A18"/>
    <w:rsid w:val="004039AD"/>
    <w:rsid w:val="00404136"/>
    <w:rsid w:val="00405D58"/>
    <w:rsid w:val="004106B9"/>
    <w:rsid w:val="004114E6"/>
    <w:rsid w:val="00411B4D"/>
    <w:rsid w:val="00424243"/>
    <w:rsid w:val="00430892"/>
    <w:rsid w:val="0043352E"/>
    <w:rsid w:val="00436151"/>
    <w:rsid w:val="00437B22"/>
    <w:rsid w:val="00441CE5"/>
    <w:rsid w:val="00441E82"/>
    <w:rsid w:val="00442482"/>
    <w:rsid w:val="00443FAC"/>
    <w:rsid w:val="00450BA6"/>
    <w:rsid w:val="004526CF"/>
    <w:rsid w:val="00452D86"/>
    <w:rsid w:val="00452F68"/>
    <w:rsid w:val="00455560"/>
    <w:rsid w:val="00456BD3"/>
    <w:rsid w:val="00457F52"/>
    <w:rsid w:val="0046276E"/>
    <w:rsid w:val="00464FB0"/>
    <w:rsid w:val="00464FD0"/>
    <w:rsid w:val="00465007"/>
    <w:rsid w:val="00465339"/>
    <w:rsid w:val="00465B61"/>
    <w:rsid w:val="0046655C"/>
    <w:rsid w:val="004708FD"/>
    <w:rsid w:val="0047112A"/>
    <w:rsid w:val="004718A0"/>
    <w:rsid w:val="00471985"/>
    <w:rsid w:val="00472655"/>
    <w:rsid w:val="00472B34"/>
    <w:rsid w:val="0047679F"/>
    <w:rsid w:val="004818F7"/>
    <w:rsid w:val="00487446"/>
    <w:rsid w:val="004875BD"/>
    <w:rsid w:val="00491D7A"/>
    <w:rsid w:val="004928DD"/>
    <w:rsid w:val="0049580C"/>
    <w:rsid w:val="00495E33"/>
    <w:rsid w:val="004A12FC"/>
    <w:rsid w:val="004A508F"/>
    <w:rsid w:val="004A50F5"/>
    <w:rsid w:val="004A642E"/>
    <w:rsid w:val="004B1CEB"/>
    <w:rsid w:val="004B32E7"/>
    <w:rsid w:val="004B34EA"/>
    <w:rsid w:val="004B4898"/>
    <w:rsid w:val="004B7FD3"/>
    <w:rsid w:val="004C35D4"/>
    <w:rsid w:val="004C5DA6"/>
    <w:rsid w:val="004D0FC1"/>
    <w:rsid w:val="004D1395"/>
    <w:rsid w:val="004D2A86"/>
    <w:rsid w:val="004D2EE1"/>
    <w:rsid w:val="004D5B5F"/>
    <w:rsid w:val="004D65F3"/>
    <w:rsid w:val="004E1309"/>
    <w:rsid w:val="004E1F41"/>
    <w:rsid w:val="004E419B"/>
    <w:rsid w:val="004E5809"/>
    <w:rsid w:val="004E6E5B"/>
    <w:rsid w:val="004F1894"/>
    <w:rsid w:val="004F3EAF"/>
    <w:rsid w:val="00501319"/>
    <w:rsid w:val="00501B78"/>
    <w:rsid w:val="00502070"/>
    <w:rsid w:val="00503E36"/>
    <w:rsid w:val="005047DD"/>
    <w:rsid w:val="0050606B"/>
    <w:rsid w:val="005103E9"/>
    <w:rsid w:val="005113DC"/>
    <w:rsid w:val="00513F50"/>
    <w:rsid w:val="005143E3"/>
    <w:rsid w:val="00514EBF"/>
    <w:rsid w:val="00516080"/>
    <w:rsid w:val="00517027"/>
    <w:rsid w:val="00517F7D"/>
    <w:rsid w:val="00520469"/>
    <w:rsid w:val="00523AE7"/>
    <w:rsid w:val="00525A3C"/>
    <w:rsid w:val="005276CA"/>
    <w:rsid w:val="005304D1"/>
    <w:rsid w:val="00530740"/>
    <w:rsid w:val="00530C0C"/>
    <w:rsid w:val="00530D9D"/>
    <w:rsid w:val="0053551E"/>
    <w:rsid w:val="005404B4"/>
    <w:rsid w:val="00541200"/>
    <w:rsid w:val="00542A26"/>
    <w:rsid w:val="00542F8F"/>
    <w:rsid w:val="00546279"/>
    <w:rsid w:val="00550775"/>
    <w:rsid w:val="00551465"/>
    <w:rsid w:val="005543A1"/>
    <w:rsid w:val="00554E6F"/>
    <w:rsid w:val="0055795E"/>
    <w:rsid w:val="0056065B"/>
    <w:rsid w:val="0056092E"/>
    <w:rsid w:val="005626B4"/>
    <w:rsid w:val="005628CE"/>
    <w:rsid w:val="005631BF"/>
    <w:rsid w:val="005669D2"/>
    <w:rsid w:val="00566CBA"/>
    <w:rsid w:val="00566E0B"/>
    <w:rsid w:val="00577616"/>
    <w:rsid w:val="00577CB0"/>
    <w:rsid w:val="005806CA"/>
    <w:rsid w:val="00584568"/>
    <w:rsid w:val="0059412F"/>
    <w:rsid w:val="00594B6C"/>
    <w:rsid w:val="00594BAB"/>
    <w:rsid w:val="005950D8"/>
    <w:rsid w:val="0059582E"/>
    <w:rsid w:val="00595BDD"/>
    <w:rsid w:val="00596A24"/>
    <w:rsid w:val="00596C43"/>
    <w:rsid w:val="00597972"/>
    <w:rsid w:val="00597BDE"/>
    <w:rsid w:val="005A0491"/>
    <w:rsid w:val="005B03B7"/>
    <w:rsid w:val="005B0728"/>
    <w:rsid w:val="005B1932"/>
    <w:rsid w:val="005B4176"/>
    <w:rsid w:val="005C0301"/>
    <w:rsid w:val="005C3D84"/>
    <w:rsid w:val="005C4967"/>
    <w:rsid w:val="005C5929"/>
    <w:rsid w:val="005C6F6F"/>
    <w:rsid w:val="005D0B8D"/>
    <w:rsid w:val="005D4271"/>
    <w:rsid w:val="005D6299"/>
    <w:rsid w:val="005E050F"/>
    <w:rsid w:val="005E481A"/>
    <w:rsid w:val="005E6212"/>
    <w:rsid w:val="005E73A1"/>
    <w:rsid w:val="005F074A"/>
    <w:rsid w:val="005F0AB5"/>
    <w:rsid w:val="005F2D29"/>
    <w:rsid w:val="005F594B"/>
    <w:rsid w:val="005F6B31"/>
    <w:rsid w:val="006006CD"/>
    <w:rsid w:val="00611C9F"/>
    <w:rsid w:val="006144D6"/>
    <w:rsid w:val="00620A79"/>
    <w:rsid w:val="00637336"/>
    <w:rsid w:val="00646BE7"/>
    <w:rsid w:val="006472A3"/>
    <w:rsid w:val="00650B1D"/>
    <w:rsid w:val="00652C9D"/>
    <w:rsid w:val="0065458B"/>
    <w:rsid w:val="00657C8B"/>
    <w:rsid w:val="00660293"/>
    <w:rsid w:val="0066196B"/>
    <w:rsid w:val="006644BE"/>
    <w:rsid w:val="00666542"/>
    <w:rsid w:val="00667998"/>
    <w:rsid w:val="006679CB"/>
    <w:rsid w:val="00672DE9"/>
    <w:rsid w:val="00672E7C"/>
    <w:rsid w:val="00676EC9"/>
    <w:rsid w:val="00680166"/>
    <w:rsid w:val="00680A10"/>
    <w:rsid w:val="00681489"/>
    <w:rsid w:val="00683232"/>
    <w:rsid w:val="00683295"/>
    <w:rsid w:val="006834B0"/>
    <w:rsid w:val="006869E1"/>
    <w:rsid w:val="006901A0"/>
    <w:rsid w:val="00691823"/>
    <w:rsid w:val="00692BA6"/>
    <w:rsid w:val="006943C1"/>
    <w:rsid w:val="00694D20"/>
    <w:rsid w:val="00695EC3"/>
    <w:rsid w:val="00697083"/>
    <w:rsid w:val="00697AC1"/>
    <w:rsid w:val="006A094B"/>
    <w:rsid w:val="006A0B81"/>
    <w:rsid w:val="006A369E"/>
    <w:rsid w:val="006A3A96"/>
    <w:rsid w:val="006A7EA4"/>
    <w:rsid w:val="006B026B"/>
    <w:rsid w:val="006B7231"/>
    <w:rsid w:val="006B76D7"/>
    <w:rsid w:val="006C0028"/>
    <w:rsid w:val="006C04F0"/>
    <w:rsid w:val="006C282E"/>
    <w:rsid w:val="006C2E8B"/>
    <w:rsid w:val="006C38B7"/>
    <w:rsid w:val="006C4DDD"/>
    <w:rsid w:val="006C60AB"/>
    <w:rsid w:val="006D2817"/>
    <w:rsid w:val="006D5DBD"/>
    <w:rsid w:val="006E1AAF"/>
    <w:rsid w:val="006E5450"/>
    <w:rsid w:val="006F1DE8"/>
    <w:rsid w:val="006F4A2E"/>
    <w:rsid w:val="006F4B5D"/>
    <w:rsid w:val="006F6E40"/>
    <w:rsid w:val="00700B6E"/>
    <w:rsid w:val="0070516C"/>
    <w:rsid w:val="00705868"/>
    <w:rsid w:val="007102F1"/>
    <w:rsid w:val="00710FD5"/>
    <w:rsid w:val="00712EE1"/>
    <w:rsid w:val="00714A77"/>
    <w:rsid w:val="007208EE"/>
    <w:rsid w:val="00722283"/>
    <w:rsid w:val="0072392C"/>
    <w:rsid w:val="00724171"/>
    <w:rsid w:val="00724FD1"/>
    <w:rsid w:val="00734499"/>
    <w:rsid w:val="00736B64"/>
    <w:rsid w:val="00736FA9"/>
    <w:rsid w:val="00742533"/>
    <w:rsid w:val="00742551"/>
    <w:rsid w:val="007472FB"/>
    <w:rsid w:val="00747D51"/>
    <w:rsid w:val="007517FA"/>
    <w:rsid w:val="00752A4E"/>
    <w:rsid w:val="00753C89"/>
    <w:rsid w:val="007570B9"/>
    <w:rsid w:val="00764BDD"/>
    <w:rsid w:val="00765F81"/>
    <w:rsid w:val="00766FC4"/>
    <w:rsid w:val="0076708E"/>
    <w:rsid w:val="007709AC"/>
    <w:rsid w:val="00772B96"/>
    <w:rsid w:val="00772F37"/>
    <w:rsid w:val="0077319A"/>
    <w:rsid w:val="007825EA"/>
    <w:rsid w:val="00784070"/>
    <w:rsid w:val="00785D2A"/>
    <w:rsid w:val="00791772"/>
    <w:rsid w:val="007917F7"/>
    <w:rsid w:val="0079182D"/>
    <w:rsid w:val="00791E76"/>
    <w:rsid w:val="00792F9D"/>
    <w:rsid w:val="00794550"/>
    <w:rsid w:val="00796071"/>
    <w:rsid w:val="00796FA8"/>
    <w:rsid w:val="007A1D86"/>
    <w:rsid w:val="007A26E6"/>
    <w:rsid w:val="007A3E6F"/>
    <w:rsid w:val="007A4BEF"/>
    <w:rsid w:val="007A6AD6"/>
    <w:rsid w:val="007B3CE7"/>
    <w:rsid w:val="007B5944"/>
    <w:rsid w:val="007B6A2F"/>
    <w:rsid w:val="007C2FFC"/>
    <w:rsid w:val="007C324B"/>
    <w:rsid w:val="007C7AD7"/>
    <w:rsid w:val="007C7E12"/>
    <w:rsid w:val="007D0F3A"/>
    <w:rsid w:val="007D1FFC"/>
    <w:rsid w:val="007D2FDE"/>
    <w:rsid w:val="007D329E"/>
    <w:rsid w:val="007D4C46"/>
    <w:rsid w:val="007D628C"/>
    <w:rsid w:val="007D6E2D"/>
    <w:rsid w:val="007E7A89"/>
    <w:rsid w:val="007F1424"/>
    <w:rsid w:val="007F2270"/>
    <w:rsid w:val="007F3D31"/>
    <w:rsid w:val="007F50D0"/>
    <w:rsid w:val="007F5210"/>
    <w:rsid w:val="007F6574"/>
    <w:rsid w:val="0080591A"/>
    <w:rsid w:val="008059E5"/>
    <w:rsid w:val="00814A8E"/>
    <w:rsid w:val="00815794"/>
    <w:rsid w:val="0081616A"/>
    <w:rsid w:val="00820F2C"/>
    <w:rsid w:val="00821542"/>
    <w:rsid w:val="0082208C"/>
    <w:rsid w:val="00823A09"/>
    <w:rsid w:val="008255A7"/>
    <w:rsid w:val="008257EB"/>
    <w:rsid w:val="00827D7B"/>
    <w:rsid w:val="008320E6"/>
    <w:rsid w:val="00832A57"/>
    <w:rsid w:val="008359B5"/>
    <w:rsid w:val="008404F5"/>
    <w:rsid w:val="00840F12"/>
    <w:rsid w:val="00841CE8"/>
    <w:rsid w:val="00842585"/>
    <w:rsid w:val="00850D20"/>
    <w:rsid w:val="00853F6F"/>
    <w:rsid w:val="00855965"/>
    <w:rsid w:val="008565D6"/>
    <w:rsid w:val="00857106"/>
    <w:rsid w:val="00857188"/>
    <w:rsid w:val="00864BDB"/>
    <w:rsid w:val="00870209"/>
    <w:rsid w:val="008704F1"/>
    <w:rsid w:val="00871A9E"/>
    <w:rsid w:val="00872EE3"/>
    <w:rsid w:val="00873DEB"/>
    <w:rsid w:val="00874372"/>
    <w:rsid w:val="00874823"/>
    <w:rsid w:val="008758B5"/>
    <w:rsid w:val="008771F3"/>
    <w:rsid w:val="00881F5D"/>
    <w:rsid w:val="00882C3C"/>
    <w:rsid w:val="008830E3"/>
    <w:rsid w:val="0088671C"/>
    <w:rsid w:val="00893A65"/>
    <w:rsid w:val="0089600B"/>
    <w:rsid w:val="008974D0"/>
    <w:rsid w:val="008A01D8"/>
    <w:rsid w:val="008A0A69"/>
    <w:rsid w:val="008A2502"/>
    <w:rsid w:val="008A25A5"/>
    <w:rsid w:val="008A6103"/>
    <w:rsid w:val="008A73B1"/>
    <w:rsid w:val="008B0C91"/>
    <w:rsid w:val="008B1171"/>
    <w:rsid w:val="008B289E"/>
    <w:rsid w:val="008B579A"/>
    <w:rsid w:val="008C7033"/>
    <w:rsid w:val="008C78D1"/>
    <w:rsid w:val="008D1F49"/>
    <w:rsid w:val="008D2923"/>
    <w:rsid w:val="008D3670"/>
    <w:rsid w:val="008D390E"/>
    <w:rsid w:val="008D7003"/>
    <w:rsid w:val="008E13F6"/>
    <w:rsid w:val="008E188A"/>
    <w:rsid w:val="008E2F44"/>
    <w:rsid w:val="008E3607"/>
    <w:rsid w:val="008E3F2C"/>
    <w:rsid w:val="008E66DE"/>
    <w:rsid w:val="008E74A7"/>
    <w:rsid w:val="008E7D5F"/>
    <w:rsid w:val="008F1603"/>
    <w:rsid w:val="008F210F"/>
    <w:rsid w:val="008F6CF1"/>
    <w:rsid w:val="008F7206"/>
    <w:rsid w:val="009002EC"/>
    <w:rsid w:val="00900E14"/>
    <w:rsid w:val="0090196F"/>
    <w:rsid w:val="00902329"/>
    <w:rsid w:val="00910EC8"/>
    <w:rsid w:val="00913EAB"/>
    <w:rsid w:val="009152F5"/>
    <w:rsid w:val="0091683E"/>
    <w:rsid w:val="009208B4"/>
    <w:rsid w:val="00924E21"/>
    <w:rsid w:val="00924E7C"/>
    <w:rsid w:val="00925105"/>
    <w:rsid w:val="0092732F"/>
    <w:rsid w:val="00927A46"/>
    <w:rsid w:val="00930048"/>
    <w:rsid w:val="00932ECD"/>
    <w:rsid w:val="00933C2B"/>
    <w:rsid w:val="00935C84"/>
    <w:rsid w:val="00937824"/>
    <w:rsid w:val="00937A71"/>
    <w:rsid w:val="00940F3E"/>
    <w:rsid w:val="009466E1"/>
    <w:rsid w:val="00950CEF"/>
    <w:rsid w:val="009518F8"/>
    <w:rsid w:val="009539EA"/>
    <w:rsid w:val="00955EF1"/>
    <w:rsid w:val="00957BF2"/>
    <w:rsid w:val="00960D7B"/>
    <w:rsid w:val="00962ED5"/>
    <w:rsid w:val="00963186"/>
    <w:rsid w:val="00964E3D"/>
    <w:rsid w:val="009679D0"/>
    <w:rsid w:val="0097108F"/>
    <w:rsid w:val="009750C9"/>
    <w:rsid w:val="00975655"/>
    <w:rsid w:val="00975B9C"/>
    <w:rsid w:val="0098067D"/>
    <w:rsid w:val="009806BD"/>
    <w:rsid w:val="00985176"/>
    <w:rsid w:val="0098604B"/>
    <w:rsid w:val="00986B7D"/>
    <w:rsid w:val="00990888"/>
    <w:rsid w:val="00994792"/>
    <w:rsid w:val="00995B59"/>
    <w:rsid w:val="00996CD5"/>
    <w:rsid w:val="009972D1"/>
    <w:rsid w:val="009A0932"/>
    <w:rsid w:val="009A1574"/>
    <w:rsid w:val="009A2836"/>
    <w:rsid w:val="009A307B"/>
    <w:rsid w:val="009A6F34"/>
    <w:rsid w:val="009B03BF"/>
    <w:rsid w:val="009B1DDC"/>
    <w:rsid w:val="009B2063"/>
    <w:rsid w:val="009B36F6"/>
    <w:rsid w:val="009B6F19"/>
    <w:rsid w:val="009C0E87"/>
    <w:rsid w:val="009C1CE5"/>
    <w:rsid w:val="009C5CE7"/>
    <w:rsid w:val="009C7D22"/>
    <w:rsid w:val="009D1CD9"/>
    <w:rsid w:val="009D21C8"/>
    <w:rsid w:val="009D63BF"/>
    <w:rsid w:val="009E109B"/>
    <w:rsid w:val="009E2E85"/>
    <w:rsid w:val="009E35E9"/>
    <w:rsid w:val="009E3CA8"/>
    <w:rsid w:val="009E5A53"/>
    <w:rsid w:val="009F2A67"/>
    <w:rsid w:val="009F3450"/>
    <w:rsid w:val="009F4030"/>
    <w:rsid w:val="009F4B7A"/>
    <w:rsid w:val="009F5FFF"/>
    <w:rsid w:val="00A012DC"/>
    <w:rsid w:val="00A06F18"/>
    <w:rsid w:val="00A11D54"/>
    <w:rsid w:val="00A13746"/>
    <w:rsid w:val="00A1687A"/>
    <w:rsid w:val="00A17AD1"/>
    <w:rsid w:val="00A17F54"/>
    <w:rsid w:val="00A219FA"/>
    <w:rsid w:val="00A24F41"/>
    <w:rsid w:val="00A26B42"/>
    <w:rsid w:val="00A26FE2"/>
    <w:rsid w:val="00A27F1A"/>
    <w:rsid w:val="00A330BC"/>
    <w:rsid w:val="00A34595"/>
    <w:rsid w:val="00A36BD5"/>
    <w:rsid w:val="00A41C32"/>
    <w:rsid w:val="00A43561"/>
    <w:rsid w:val="00A45429"/>
    <w:rsid w:val="00A45D13"/>
    <w:rsid w:val="00A5059B"/>
    <w:rsid w:val="00A51134"/>
    <w:rsid w:val="00A5215A"/>
    <w:rsid w:val="00A52E51"/>
    <w:rsid w:val="00A65A46"/>
    <w:rsid w:val="00A66199"/>
    <w:rsid w:val="00A711FA"/>
    <w:rsid w:val="00A72512"/>
    <w:rsid w:val="00A75EB1"/>
    <w:rsid w:val="00A76C72"/>
    <w:rsid w:val="00A80480"/>
    <w:rsid w:val="00A83104"/>
    <w:rsid w:val="00A84A83"/>
    <w:rsid w:val="00A9050A"/>
    <w:rsid w:val="00A9197A"/>
    <w:rsid w:val="00A9365A"/>
    <w:rsid w:val="00A97302"/>
    <w:rsid w:val="00AA4B42"/>
    <w:rsid w:val="00AA5A1A"/>
    <w:rsid w:val="00AA7734"/>
    <w:rsid w:val="00AA7CFE"/>
    <w:rsid w:val="00AA7D36"/>
    <w:rsid w:val="00AB23BA"/>
    <w:rsid w:val="00AB2A4F"/>
    <w:rsid w:val="00AC3FF4"/>
    <w:rsid w:val="00AC4C8A"/>
    <w:rsid w:val="00AC594C"/>
    <w:rsid w:val="00AD0810"/>
    <w:rsid w:val="00AD22B2"/>
    <w:rsid w:val="00AD2F63"/>
    <w:rsid w:val="00AD4BAA"/>
    <w:rsid w:val="00AD5E8B"/>
    <w:rsid w:val="00AD668C"/>
    <w:rsid w:val="00AD7FC0"/>
    <w:rsid w:val="00AE06A8"/>
    <w:rsid w:val="00AE0F38"/>
    <w:rsid w:val="00AE1656"/>
    <w:rsid w:val="00AE1A7D"/>
    <w:rsid w:val="00AE1F83"/>
    <w:rsid w:val="00AF303B"/>
    <w:rsid w:val="00AF3BB4"/>
    <w:rsid w:val="00AF6676"/>
    <w:rsid w:val="00AF762C"/>
    <w:rsid w:val="00B012E0"/>
    <w:rsid w:val="00B05775"/>
    <w:rsid w:val="00B0740C"/>
    <w:rsid w:val="00B1099B"/>
    <w:rsid w:val="00B133E5"/>
    <w:rsid w:val="00B17F52"/>
    <w:rsid w:val="00B24792"/>
    <w:rsid w:val="00B24F3B"/>
    <w:rsid w:val="00B30846"/>
    <w:rsid w:val="00B33D20"/>
    <w:rsid w:val="00B35482"/>
    <w:rsid w:val="00B355E7"/>
    <w:rsid w:val="00B36042"/>
    <w:rsid w:val="00B379A0"/>
    <w:rsid w:val="00B40771"/>
    <w:rsid w:val="00B422C2"/>
    <w:rsid w:val="00B45E38"/>
    <w:rsid w:val="00B47848"/>
    <w:rsid w:val="00B47C21"/>
    <w:rsid w:val="00B50C35"/>
    <w:rsid w:val="00B51A08"/>
    <w:rsid w:val="00B71E7E"/>
    <w:rsid w:val="00B73CEB"/>
    <w:rsid w:val="00B74247"/>
    <w:rsid w:val="00B75324"/>
    <w:rsid w:val="00B753C1"/>
    <w:rsid w:val="00B77191"/>
    <w:rsid w:val="00B80348"/>
    <w:rsid w:val="00B80402"/>
    <w:rsid w:val="00B81D63"/>
    <w:rsid w:val="00B835A6"/>
    <w:rsid w:val="00B83CDA"/>
    <w:rsid w:val="00B84B5A"/>
    <w:rsid w:val="00B84E65"/>
    <w:rsid w:val="00B93CC2"/>
    <w:rsid w:val="00B97869"/>
    <w:rsid w:val="00BA22EC"/>
    <w:rsid w:val="00BA2BF5"/>
    <w:rsid w:val="00BA4D38"/>
    <w:rsid w:val="00BA73C5"/>
    <w:rsid w:val="00BB09B0"/>
    <w:rsid w:val="00BC1355"/>
    <w:rsid w:val="00BC1B10"/>
    <w:rsid w:val="00BD0AE7"/>
    <w:rsid w:val="00BD1ECE"/>
    <w:rsid w:val="00BD5D3B"/>
    <w:rsid w:val="00BD6A1D"/>
    <w:rsid w:val="00BD7DA1"/>
    <w:rsid w:val="00BF3520"/>
    <w:rsid w:val="00BF5E91"/>
    <w:rsid w:val="00C05862"/>
    <w:rsid w:val="00C06CE2"/>
    <w:rsid w:val="00C079F6"/>
    <w:rsid w:val="00C11FA5"/>
    <w:rsid w:val="00C12103"/>
    <w:rsid w:val="00C12AA2"/>
    <w:rsid w:val="00C169FB"/>
    <w:rsid w:val="00C170D8"/>
    <w:rsid w:val="00C17D1A"/>
    <w:rsid w:val="00C24825"/>
    <w:rsid w:val="00C24B2C"/>
    <w:rsid w:val="00C25AEE"/>
    <w:rsid w:val="00C26D03"/>
    <w:rsid w:val="00C30BC6"/>
    <w:rsid w:val="00C30FDC"/>
    <w:rsid w:val="00C32128"/>
    <w:rsid w:val="00C34CA0"/>
    <w:rsid w:val="00C351A8"/>
    <w:rsid w:val="00C35846"/>
    <w:rsid w:val="00C35CED"/>
    <w:rsid w:val="00C37180"/>
    <w:rsid w:val="00C37ECC"/>
    <w:rsid w:val="00C40220"/>
    <w:rsid w:val="00C4174E"/>
    <w:rsid w:val="00C4414D"/>
    <w:rsid w:val="00C44C5F"/>
    <w:rsid w:val="00C463C7"/>
    <w:rsid w:val="00C4759F"/>
    <w:rsid w:val="00C53216"/>
    <w:rsid w:val="00C542E7"/>
    <w:rsid w:val="00C55BF7"/>
    <w:rsid w:val="00C55F16"/>
    <w:rsid w:val="00C56723"/>
    <w:rsid w:val="00C57EA4"/>
    <w:rsid w:val="00C65144"/>
    <w:rsid w:val="00C672A1"/>
    <w:rsid w:val="00C67AD0"/>
    <w:rsid w:val="00C70C2C"/>
    <w:rsid w:val="00C71B44"/>
    <w:rsid w:val="00C73AE6"/>
    <w:rsid w:val="00C75481"/>
    <w:rsid w:val="00C81541"/>
    <w:rsid w:val="00C81CA6"/>
    <w:rsid w:val="00C90ABB"/>
    <w:rsid w:val="00C91345"/>
    <w:rsid w:val="00C9741B"/>
    <w:rsid w:val="00CA58E8"/>
    <w:rsid w:val="00CB1D9D"/>
    <w:rsid w:val="00CB1F91"/>
    <w:rsid w:val="00CB477A"/>
    <w:rsid w:val="00CB49B6"/>
    <w:rsid w:val="00CB4A60"/>
    <w:rsid w:val="00CB5D73"/>
    <w:rsid w:val="00CB7ED7"/>
    <w:rsid w:val="00CC1687"/>
    <w:rsid w:val="00CC1DF2"/>
    <w:rsid w:val="00CC5598"/>
    <w:rsid w:val="00CD02DE"/>
    <w:rsid w:val="00CD13A9"/>
    <w:rsid w:val="00CD1942"/>
    <w:rsid w:val="00CD32ED"/>
    <w:rsid w:val="00CD33DB"/>
    <w:rsid w:val="00CD4E17"/>
    <w:rsid w:val="00CD5134"/>
    <w:rsid w:val="00CD612F"/>
    <w:rsid w:val="00CE5F79"/>
    <w:rsid w:val="00CE675B"/>
    <w:rsid w:val="00CF0377"/>
    <w:rsid w:val="00CF1773"/>
    <w:rsid w:val="00CF2A9D"/>
    <w:rsid w:val="00CF6512"/>
    <w:rsid w:val="00D01862"/>
    <w:rsid w:val="00D04881"/>
    <w:rsid w:val="00D05E13"/>
    <w:rsid w:val="00D05F7C"/>
    <w:rsid w:val="00D06888"/>
    <w:rsid w:val="00D10B6D"/>
    <w:rsid w:val="00D124E7"/>
    <w:rsid w:val="00D1358D"/>
    <w:rsid w:val="00D13A11"/>
    <w:rsid w:val="00D17348"/>
    <w:rsid w:val="00D24E7F"/>
    <w:rsid w:val="00D2589C"/>
    <w:rsid w:val="00D25CE5"/>
    <w:rsid w:val="00D25FC9"/>
    <w:rsid w:val="00D26142"/>
    <w:rsid w:val="00D30C5E"/>
    <w:rsid w:val="00D3221C"/>
    <w:rsid w:val="00D343DA"/>
    <w:rsid w:val="00D41639"/>
    <w:rsid w:val="00D41D6F"/>
    <w:rsid w:val="00D42B9C"/>
    <w:rsid w:val="00D43077"/>
    <w:rsid w:val="00D46C21"/>
    <w:rsid w:val="00D508D8"/>
    <w:rsid w:val="00D51502"/>
    <w:rsid w:val="00D51885"/>
    <w:rsid w:val="00D575A9"/>
    <w:rsid w:val="00D61658"/>
    <w:rsid w:val="00D66439"/>
    <w:rsid w:val="00D7052F"/>
    <w:rsid w:val="00D7180C"/>
    <w:rsid w:val="00D73D11"/>
    <w:rsid w:val="00D74241"/>
    <w:rsid w:val="00D74917"/>
    <w:rsid w:val="00D7621D"/>
    <w:rsid w:val="00D84B8F"/>
    <w:rsid w:val="00D867F3"/>
    <w:rsid w:val="00D91990"/>
    <w:rsid w:val="00D9289F"/>
    <w:rsid w:val="00D9680E"/>
    <w:rsid w:val="00DA2CE0"/>
    <w:rsid w:val="00DA3DFA"/>
    <w:rsid w:val="00DA54F5"/>
    <w:rsid w:val="00DA7DF3"/>
    <w:rsid w:val="00DB092C"/>
    <w:rsid w:val="00DB1215"/>
    <w:rsid w:val="00DB1DD4"/>
    <w:rsid w:val="00DB2A2B"/>
    <w:rsid w:val="00DB5094"/>
    <w:rsid w:val="00DB661D"/>
    <w:rsid w:val="00DB6F6A"/>
    <w:rsid w:val="00DC1FEB"/>
    <w:rsid w:val="00DC36AB"/>
    <w:rsid w:val="00DC49E3"/>
    <w:rsid w:val="00DC6D4A"/>
    <w:rsid w:val="00DD5C74"/>
    <w:rsid w:val="00DD71C5"/>
    <w:rsid w:val="00DE0607"/>
    <w:rsid w:val="00DE392A"/>
    <w:rsid w:val="00DE3DBC"/>
    <w:rsid w:val="00DE4687"/>
    <w:rsid w:val="00DE6225"/>
    <w:rsid w:val="00DF162E"/>
    <w:rsid w:val="00DF4290"/>
    <w:rsid w:val="00DF4F4F"/>
    <w:rsid w:val="00DF6761"/>
    <w:rsid w:val="00E00063"/>
    <w:rsid w:val="00E006AB"/>
    <w:rsid w:val="00E01C57"/>
    <w:rsid w:val="00E0463F"/>
    <w:rsid w:val="00E04DF6"/>
    <w:rsid w:val="00E06B44"/>
    <w:rsid w:val="00E06C02"/>
    <w:rsid w:val="00E11451"/>
    <w:rsid w:val="00E1620A"/>
    <w:rsid w:val="00E2050F"/>
    <w:rsid w:val="00E22AB4"/>
    <w:rsid w:val="00E23726"/>
    <w:rsid w:val="00E24658"/>
    <w:rsid w:val="00E261E6"/>
    <w:rsid w:val="00E30AB7"/>
    <w:rsid w:val="00E31D86"/>
    <w:rsid w:val="00E34570"/>
    <w:rsid w:val="00E35143"/>
    <w:rsid w:val="00E3754A"/>
    <w:rsid w:val="00E458EA"/>
    <w:rsid w:val="00E51D56"/>
    <w:rsid w:val="00E525BB"/>
    <w:rsid w:val="00E54664"/>
    <w:rsid w:val="00E54884"/>
    <w:rsid w:val="00E55816"/>
    <w:rsid w:val="00E575AC"/>
    <w:rsid w:val="00E63C66"/>
    <w:rsid w:val="00E646BD"/>
    <w:rsid w:val="00E651A7"/>
    <w:rsid w:val="00E65C87"/>
    <w:rsid w:val="00E73527"/>
    <w:rsid w:val="00E73D20"/>
    <w:rsid w:val="00E74286"/>
    <w:rsid w:val="00E8007B"/>
    <w:rsid w:val="00E84360"/>
    <w:rsid w:val="00E8441B"/>
    <w:rsid w:val="00E878BF"/>
    <w:rsid w:val="00E87CF0"/>
    <w:rsid w:val="00E917FD"/>
    <w:rsid w:val="00E9240F"/>
    <w:rsid w:val="00E92E4C"/>
    <w:rsid w:val="00E95A2A"/>
    <w:rsid w:val="00E97665"/>
    <w:rsid w:val="00E97FB7"/>
    <w:rsid w:val="00EA12FD"/>
    <w:rsid w:val="00EA463A"/>
    <w:rsid w:val="00EB2B19"/>
    <w:rsid w:val="00EC0ADC"/>
    <w:rsid w:val="00EC10AD"/>
    <w:rsid w:val="00EC16BA"/>
    <w:rsid w:val="00EC1D01"/>
    <w:rsid w:val="00EC1ED2"/>
    <w:rsid w:val="00ED001F"/>
    <w:rsid w:val="00ED1A2A"/>
    <w:rsid w:val="00ED371F"/>
    <w:rsid w:val="00ED493B"/>
    <w:rsid w:val="00ED6299"/>
    <w:rsid w:val="00ED7841"/>
    <w:rsid w:val="00EE3928"/>
    <w:rsid w:val="00EE49A6"/>
    <w:rsid w:val="00EE6956"/>
    <w:rsid w:val="00EE6F0D"/>
    <w:rsid w:val="00EE70CA"/>
    <w:rsid w:val="00EE767C"/>
    <w:rsid w:val="00EF168C"/>
    <w:rsid w:val="00EF4012"/>
    <w:rsid w:val="00EF4A9E"/>
    <w:rsid w:val="00EF4E1D"/>
    <w:rsid w:val="00EF5943"/>
    <w:rsid w:val="00EF6398"/>
    <w:rsid w:val="00EF6986"/>
    <w:rsid w:val="00EF7E59"/>
    <w:rsid w:val="00F02EA5"/>
    <w:rsid w:val="00F11DAC"/>
    <w:rsid w:val="00F1555E"/>
    <w:rsid w:val="00F16961"/>
    <w:rsid w:val="00F21295"/>
    <w:rsid w:val="00F2442E"/>
    <w:rsid w:val="00F270F8"/>
    <w:rsid w:val="00F27315"/>
    <w:rsid w:val="00F27CA2"/>
    <w:rsid w:val="00F3008B"/>
    <w:rsid w:val="00F31F2A"/>
    <w:rsid w:val="00F3369E"/>
    <w:rsid w:val="00F3424D"/>
    <w:rsid w:val="00F42075"/>
    <w:rsid w:val="00F420EF"/>
    <w:rsid w:val="00F459C3"/>
    <w:rsid w:val="00F46655"/>
    <w:rsid w:val="00F47535"/>
    <w:rsid w:val="00F51C57"/>
    <w:rsid w:val="00F51CC2"/>
    <w:rsid w:val="00F569A3"/>
    <w:rsid w:val="00F57AEB"/>
    <w:rsid w:val="00F60FF2"/>
    <w:rsid w:val="00F62328"/>
    <w:rsid w:val="00F62994"/>
    <w:rsid w:val="00F62FEE"/>
    <w:rsid w:val="00F703FC"/>
    <w:rsid w:val="00F73E24"/>
    <w:rsid w:val="00F82DE5"/>
    <w:rsid w:val="00F863F8"/>
    <w:rsid w:val="00F97901"/>
    <w:rsid w:val="00FA36B2"/>
    <w:rsid w:val="00FA46CA"/>
    <w:rsid w:val="00FA4707"/>
    <w:rsid w:val="00FB397B"/>
    <w:rsid w:val="00FB3E3E"/>
    <w:rsid w:val="00FB439C"/>
    <w:rsid w:val="00FB43B0"/>
    <w:rsid w:val="00FB4D1B"/>
    <w:rsid w:val="00FB6FF0"/>
    <w:rsid w:val="00FC585A"/>
    <w:rsid w:val="00FC7849"/>
    <w:rsid w:val="00FC78DA"/>
    <w:rsid w:val="00FD38CF"/>
    <w:rsid w:val="00FD63B4"/>
    <w:rsid w:val="00FD64B5"/>
    <w:rsid w:val="00FE3A3A"/>
    <w:rsid w:val="00FE54A5"/>
    <w:rsid w:val="00FE5B06"/>
    <w:rsid w:val="00FF0233"/>
    <w:rsid w:val="00FF054C"/>
    <w:rsid w:val="00FF0EC2"/>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BB9E"/>
  <w15:docId w15:val="{77430641-F24F-45B5-8263-F146C9B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54F5"/>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Nerazreenaomemba">
    <w:name w:val="Unresolved Mention"/>
    <w:basedOn w:val="Privzetapisavaodstavka"/>
    <w:uiPriority w:val="99"/>
    <w:semiHidden/>
    <w:unhideWhenUsed/>
    <w:rsid w:val="00683232"/>
    <w:rPr>
      <w:color w:val="605E5C"/>
      <w:shd w:val="clear" w:color="auto" w:fill="E1DFDD"/>
    </w:rPr>
  </w:style>
  <w:style w:type="paragraph" w:customStyle="1" w:styleId="Neotevilenodstavek">
    <w:name w:val="Neoštevilčen odstavek"/>
    <w:basedOn w:val="Navaden"/>
    <w:link w:val="NeotevilenodstavekZnak"/>
    <w:uiPriority w:val="99"/>
    <w:qFormat/>
    <w:rsid w:val="00193301"/>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uiPriority w:val="99"/>
    <w:rsid w:val="00193301"/>
    <w:rPr>
      <w:rFonts w:ascii="Arial" w:eastAsia="Times New Roman" w:hAnsi="Arial" w:cs="Arial"/>
      <w:lang w:eastAsia="sl-SI"/>
    </w:rPr>
  </w:style>
  <w:style w:type="paragraph" w:styleId="Odstavekseznama">
    <w:name w:val="List Paragraph"/>
    <w:basedOn w:val="Navaden"/>
    <w:uiPriority w:val="34"/>
    <w:qFormat/>
    <w:rsid w:val="00193301"/>
    <w:pPr>
      <w:spacing w:after="0" w:line="240" w:lineRule="auto"/>
      <w:ind w:left="708"/>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unhideWhenUsed/>
    <w:rsid w:val="000C2835"/>
    <w:rPr>
      <w:sz w:val="16"/>
      <w:szCs w:val="16"/>
    </w:rPr>
  </w:style>
  <w:style w:type="paragraph" w:styleId="Pripombabesedilo">
    <w:name w:val="annotation text"/>
    <w:basedOn w:val="Navaden"/>
    <w:link w:val="PripombabesediloZnak"/>
    <w:uiPriority w:val="99"/>
    <w:unhideWhenUsed/>
    <w:rsid w:val="000C2835"/>
    <w:pPr>
      <w:spacing w:line="240" w:lineRule="auto"/>
    </w:pPr>
    <w:rPr>
      <w:szCs w:val="20"/>
    </w:rPr>
  </w:style>
  <w:style w:type="character" w:customStyle="1" w:styleId="PripombabesediloZnak">
    <w:name w:val="Pripomba – besedilo Znak"/>
    <w:basedOn w:val="Privzetapisavaodstavka"/>
    <w:link w:val="Pripombabesedilo"/>
    <w:uiPriority w:val="99"/>
    <w:rsid w:val="000C2835"/>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C2835"/>
    <w:rPr>
      <w:b/>
      <w:bCs/>
    </w:rPr>
  </w:style>
  <w:style w:type="character" w:customStyle="1" w:styleId="ZadevapripombeZnak">
    <w:name w:val="Zadeva pripombe Znak"/>
    <w:basedOn w:val="PripombabesediloZnak"/>
    <w:link w:val="Zadevapripombe"/>
    <w:uiPriority w:val="99"/>
    <w:semiHidden/>
    <w:rsid w:val="000C2835"/>
    <w:rPr>
      <w:rFonts w:ascii="Arial" w:eastAsia="Calibri" w:hAnsi="Arial" w:cs="Times New Roman"/>
      <w:b/>
      <w:bCs/>
      <w:sz w:val="20"/>
      <w:szCs w:val="20"/>
    </w:rPr>
  </w:style>
  <w:style w:type="paragraph" w:styleId="Revizija">
    <w:name w:val="Revision"/>
    <w:hidden/>
    <w:uiPriority w:val="99"/>
    <w:semiHidden/>
    <w:rsid w:val="007709AC"/>
    <w:pPr>
      <w:spacing w:after="0" w:line="240" w:lineRule="auto"/>
    </w:pPr>
    <w:rPr>
      <w:rFonts w:ascii="Arial" w:eastAsia="Calibri" w:hAnsi="Arial" w:cs="Times New Roman"/>
      <w:sz w:val="20"/>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fn,5_G"/>
    <w:basedOn w:val="Navaden"/>
    <w:link w:val="Sprotnaopomba-besediloZnak"/>
    <w:uiPriority w:val="99"/>
    <w:unhideWhenUsed/>
    <w:qFormat/>
    <w:rsid w:val="00530C0C"/>
    <w:pPr>
      <w:spacing w:after="0" w:line="240" w:lineRule="auto"/>
    </w:pPr>
    <w:rPr>
      <w:rFonts w:asciiTheme="minorHAnsi" w:eastAsiaTheme="minorHAnsi" w:hAnsiTheme="minorHAnsi" w:cstheme="minorBid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fn Znak,5_G Znak"/>
    <w:basedOn w:val="Privzetapisavaodstavka"/>
    <w:link w:val="Sprotnaopomba-besedilo"/>
    <w:uiPriority w:val="99"/>
    <w:rsid w:val="00530C0C"/>
    <w:rPr>
      <w:sz w:val="20"/>
      <w:szCs w:val="20"/>
    </w:rPr>
  </w:style>
  <w:style w:type="character" w:styleId="Sprotnaopomba-sklic">
    <w:name w:val="footnote reference"/>
    <w:aliases w:val="Footnote symbol,Fussnota,Footnote,Fn Ref,4_G,Footnote Reference Superscript,Footnote Reference/,richiamo note eggsi,Rimando nota a piè di pagina1,BVI fnr,Footnotes refss,Footnote Reference Number,Numbering - Footnote"/>
    <w:basedOn w:val="Privzetapisavaodstavka"/>
    <w:uiPriority w:val="99"/>
    <w:unhideWhenUsed/>
    <w:qFormat/>
    <w:rsid w:val="00530C0C"/>
    <w:rPr>
      <w:vertAlign w:val="superscript"/>
    </w:rPr>
  </w:style>
  <w:style w:type="character" w:styleId="Poudarek">
    <w:name w:val="Emphasis"/>
    <w:basedOn w:val="Privzetapisavaodstavka"/>
    <w:uiPriority w:val="20"/>
    <w:qFormat/>
    <w:rsid w:val="00530C0C"/>
    <w:rPr>
      <w:i/>
      <w:iCs/>
    </w:rPr>
  </w:style>
  <w:style w:type="paragraph" w:styleId="Brezrazmikov">
    <w:name w:val="No Spacing"/>
    <w:basedOn w:val="Navaden"/>
    <w:uiPriority w:val="1"/>
    <w:qFormat/>
    <w:rsid w:val="006B76D7"/>
    <w:pPr>
      <w:spacing w:after="0" w:line="240" w:lineRule="auto"/>
    </w:pPr>
    <w:rPr>
      <w:rFonts w:ascii="Calibri" w:eastAsiaTheme="minorHAnsi" w:hAnsi="Calibri" w:cs="Calibri"/>
      <w:sz w:val="22"/>
    </w:rPr>
  </w:style>
  <w:style w:type="character" w:customStyle="1" w:styleId="fontstyle01">
    <w:name w:val="fontstyle01"/>
    <w:basedOn w:val="Privzetapisavaodstavka"/>
    <w:rsid w:val="00AF3BB4"/>
    <w:rPr>
      <w:rFonts w:ascii="TimesNewRomanPSMT" w:hAnsi="TimesNewRomanPSMT" w:hint="default"/>
      <w:b w:val="0"/>
      <w:bCs w:val="0"/>
      <w:i w:val="0"/>
      <w:iCs w:val="0"/>
      <w:color w:val="000000"/>
      <w:sz w:val="20"/>
      <w:szCs w:val="20"/>
    </w:rPr>
  </w:style>
  <w:style w:type="paragraph" w:styleId="Oznaenseznam">
    <w:name w:val="List Bullet"/>
    <w:basedOn w:val="Navaden"/>
    <w:uiPriority w:val="99"/>
    <w:unhideWhenUsed/>
    <w:rsid w:val="00870209"/>
    <w:pPr>
      <w:numPr>
        <w:numId w:val="10"/>
      </w:numPr>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706">
      <w:bodyDiv w:val="1"/>
      <w:marLeft w:val="0"/>
      <w:marRight w:val="0"/>
      <w:marTop w:val="0"/>
      <w:marBottom w:val="0"/>
      <w:divBdr>
        <w:top w:val="none" w:sz="0" w:space="0" w:color="auto"/>
        <w:left w:val="none" w:sz="0" w:space="0" w:color="auto"/>
        <w:bottom w:val="none" w:sz="0" w:space="0" w:color="auto"/>
        <w:right w:val="none" w:sz="0" w:space="0" w:color="auto"/>
      </w:divBdr>
    </w:div>
    <w:div w:id="123231716">
      <w:bodyDiv w:val="1"/>
      <w:marLeft w:val="0"/>
      <w:marRight w:val="0"/>
      <w:marTop w:val="0"/>
      <w:marBottom w:val="0"/>
      <w:divBdr>
        <w:top w:val="none" w:sz="0" w:space="0" w:color="auto"/>
        <w:left w:val="none" w:sz="0" w:space="0" w:color="auto"/>
        <w:bottom w:val="none" w:sz="0" w:space="0" w:color="auto"/>
        <w:right w:val="none" w:sz="0" w:space="0" w:color="auto"/>
      </w:divBdr>
    </w:div>
    <w:div w:id="153953262">
      <w:bodyDiv w:val="1"/>
      <w:marLeft w:val="0"/>
      <w:marRight w:val="0"/>
      <w:marTop w:val="0"/>
      <w:marBottom w:val="0"/>
      <w:divBdr>
        <w:top w:val="none" w:sz="0" w:space="0" w:color="auto"/>
        <w:left w:val="none" w:sz="0" w:space="0" w:color="auto"/>
        <w:bottom w:val="none" w:sz="0" w:space="0" w:color="auto"/>
        <w:right w:val="none" w:sz="0" w:space="0" w:color="auto"/>
      </w:divBdr>
    </w:div>
    <w:div w:id="207647738">
      <w:bodyDiv w:val="1"/>
      <w:marLeft w:val="0"/>
      <w:marRight w:val="0"/>
      <w:marTop w:val="0"/>
      <w:marBottom w:val="0"/>
      <w:divBdr>
        <w:top w:val="none" w:sz="0" w:space="0" w:color="auto"/>
        <w:left w:val="none" w:sz="0" w:space="0" w:color="auto"/>
        <w:bottom w:val="none" w:sz="0" w:space="0" w:color="auto"/>
        <w:right w:val="none" w:sz="0" w:space="0" w:color="auto"/>
      </w:divBdr>
    </w:div>
    <w:div w:id="209002058">
      <w:bodyDiv w:val="1"/>
      <w:marLeft w:val="0"/>
      <w:marRight w:val="0"/>
      <w:marTop w:val="0"/>
      <w:marBottom w:val="0"/>
      <w:divBdr>
        <w:top w:val="none" w:sz="0" w:space="0" w:color="auto"/>
        <w:left w:val="none" w:sz="0" w:space="0" w:color="auto"/>
        <w:bottom w:val="none" w:sz="0" w:space="0" w:color="auto"/>
        <w:right w:val="none" w:sz="0" w:space="0" w:color="auto"/>
      </w:divBdr>
    </w:div>
    <w:div w:id="255528579">
      <w:bodyDiv w:val="1"/>
      <w:marLeft w:val="0"/>
      <w:marRight w:val="0"/>
      <w:marTop w:val="0"/>
      <w:marBottom w:val="0"/>
      <w:divBdr>
        <w:top w:val="none" w:sz="0" w:space="0" w:color="auto"/>
        <w:left w:val="none" w:sz="0" w:space="0" w:color="auto"/>
        <w:bottom w:val="none" w:sz="0" w:space="0" w:color="auto"/>
        <w:right w:val="none" w:sz="0" w:space="0" w:color="auto"/>
      </w:divBdr>
    </w:div>
    <w:div w:id="295915651">
      <w:bodyDiv w:val="1"/>
      <w:marLeft w:val="0"/>
      <w:marRight w:val="0"/>
      <w:marTop w:val="0"/>
      <w:marBottom w:val="0"/>
      <w:divBdr>
        <w:top w:val="none" w:sz="0" w:space="0" w:color="auto"/>
        <w:left w:val="none" w:sz="0" w:space="0" w:color="auto"/>
        <w:bottom w:val="none" w:sz="0" w:space="0" w:color="auto"/>
        <w:right w:val="none" w:sz="0" w:space="0" w:color="auto"/>
      </w:divBdr>
    </w:div>
    <w:div w:id="302584360">
      <w:bodyDiv w:val="1"/>
      <w:marLeft w:val="0"/>
      <w:marRight w:val="0"/>
      <w:marTop w:val="0"/>
      <w:marBottom w:val="0"/>
      <w:divBdr>
        <w:top w:val="none" w:sz="0" w:space="0" w:color="auto"/>
        <w:left w:val="none" w:sz="0" w:space="0" w:color="auto"/>
        <w:bottom w:val="none" w:sz="0" w:space="0" w:color="auto"/>
        <w:right w:val="none" w:sz="0" w:space="0" w:color="auto"/>
      </w:divBdr>
    </w:div>
    <w:div w:id="329255206">
      <w:bodyDiv w:val="1"/>
      <w:marLeft w:val="0"/>
      <w:marRight w:val="0"/>
      <w:marTop w:val="0"/>
      <w:marBottom w:val="0"/>
      <w:divBdr>
        <w:top w:val="none" w:sz="0" w:space="0" w:color="auto"/>
        <w:left w:val="none" w:sz="0" w:space="0" w:color="auto"/>
        <w:bottom w:val="none" w:sz="0" w:space="0" w:color="auto"/>
        <w:right w:val="none" w:sz="0" w:space="0" w:color="auto"/>
      </w:divBdr>
    </w:div>
    <w:div w:id="358896530">
      <w:bodyDiv w:val="1"/>
      <w:marLeft w:val="0"/>
      <w:marRight w:val="0"/>
      <w:marTop w:val="0"/>
      <w:marBottom w:val="0"/>
      <w:divBdr>
        <w:top w:val="none" w:sz="0" w:space="0" w:color="auto"/>
        <w:left w:val="none" w:sz="0" w:space="0" w:color="auto"/>
        <w:bottom w:val="none" w:sz="0" w:space="0" w:color="auto"/>
        <w:right w:val="none" w:sz="0" w:space="0" w:color="auto"/>
      </w:divBdr>
    </w:div>
    <w:div w:id="386956623">
      <w:bodyDiv w:val="1"/>
      <w:marLeft w:val="0"/>
      <w:marRight w:val="0"/>
      <w:marTop w:val="0"/>
      <w:marBottom w:val="0"/>
      <w:divBdr>
        <w:top w:val="none" w:sz="0" w:space="0" w:color="auto"/>
        <w:left w:val="none" w:sz="0" w:space="0" w:color="auto"/>
        <w:bottom w:val="none" w:sz="0" w:space="0" w:color="auto"/>
        <w:right w:val="none" w:sz="0" w:space="0" w:color="auto"/>
      </w:divBdr>
    </w:div>
    <w:div w:id="489831293">
      <w:bodyDiv w:val="1"/>
      <w:marLeft w:val="0"/>
      <w:marRight w:val="0"/>
      <w:marTop w:val="0"/>
      <w:marBottom w:val="0"/>
      <w:divBdr>
        <w:top w:val="none" w:sz="0" w:space="0" w:color="auto"/>
        <w:left w:val="none" w:sz="0" w:space="0" w:color="auto"/>
        <w:bottom w:val="none" w:sz="0" w:space="0" w:color="auto"/>
        <w:right w:val="none" w:sz="0" w:space="0" w:color="auto"/>
      </w:divBdr>
    </w:div>
    <w:div w:id="525679562">
      <w:bodyDiv w:val="1"/>
      <w:marLeft w:val="0"/>
      <w:marRight w:val="0"/>
      <w:marTop w:val="0"/>
      <w:marBottom w:val="0"/>
      <w:divBdr>
        <w:top w:val="none" w:sz="0" w:space="0" w:color="auto"/>
        <w:left w:val="none" w:sz="0" w:space="0" w:color="auto"/>
        <w:bottom w:val="none" w:sz="0" w:space="0" w:color="auto"/>
        <w:right w:val="none" w:sz="0" w:space="0" w:color="auto"/>
      </w:divBdr>
    </w:div>
    <w:div w:id="575212429">
      <w:bodyDiv w:val="1"/>
      <w:marLeft w:val="0"/>
      <w:marRight w:val="0"/>
      <w:marTop w:val="0"/>
      <w:marBottom w:val="0"/>
      <w:divBdr>
        <w:top w:val="none" w:sz="0" w:space="0" w:color="auto"/>
        <w:left w:val="none" w:sz="0" w:space="0" w:color="auto"/>
        <w:bottom w:val="none" w:sz="0" w:space="0" w:color="auto"/>
        <w:right w:val="none" w:sz="0" w:space="0" w:color="auto"/>
      </w:divBdr>
    </w:div>
    <w:div w:id="611784850">
      <w:bodyDiv w:val="1"/>
      <w:marLeft w:val="0"/>
      <w:marRight w:val="0"/>
      <w:marTop w:val="0"/>
      <w:marBottom w:val="0"/>
      <w:divBdr>
        <w:top w:val="none" w:sz="0" w:space="0" w:color="auto"/>
        <w:left w:val="none" w:sz="0" w:space="0" w:color="auto"/>
        <w:bottom w:val="none" w:sz="0" w:space="0" w:color="auto"/>
        <w:right w:val="none" w:sz="0" w:space="0" w:color="auto"/>
      </w:divBdr>
    </w:div>
    <w:div w:id="614603533">
      <w:bodyDiv w:val="1"/>
      <w:marLeft w:val="0"/>
      <w:marRight w:val="0"/>
      <w:marTop w:val="0"/>
      <w:marBottom w:val="0"/>
      <w:divBdr>
        <w:top w:val="none" w:sz="0" w:space="0" w:color="auto"/>
        <w:left w:val="none" w:sz="0" w:space="0" w:color="auto"/>
        <w:bottom w:val="none" w:sz="0" w:space="0" w:color="auto"/>
        <w:right w:val="none" w:sz="0" w:space="0" w:color="auto"/>
      </w:divBdr>
    </w:div>
    <w:div w:id="682048308">
      <w:bodyDiv w:val="1"/>
      <w:marLeft w:val="0"/>
      <w:marRight w:val="0"/>
      <w:marTop w:val="0"/>
      <w:marBottom w:val="0"/>
      <w:divBdr>
        <w:top w:val="none" w:sz="0" w:space="0" w:color="auto"/>
        <w:left w:val="none" w:sz="0" w:space="0" w:color="auto"/>
        <w:bottom w:val="none" w:sz="0" w:space="0" w:color="auto"/>
        <w:right w:val="none" w:sz="0" w:space="0" w:color="auto"/>
      </w:divBdr>
    </w:div>
    <w:div w:id="751006587">
      <w:bodyDiv w:val="1"/>
      <w:marLeft w:val="0"/>
      <w:marRight w:val="0"/>
      <w:marTop w:val="0"/>
      <w:marBottom w:val="0"/>
      <w:divBdr>
        <w:top w:val="none" w:sz="0" w:space="0" w:color="auto"/>
        <w:left w:val="none" w:sz="0" w:space="0" w:color="auto"/>
        <w:bottom w:val="none" w:sz="0" w:space="0" w:color="auto"/>
        <w:right w:val="none" w:sz="0" w:space="0" w:color="auto"/>
      </w:divBdr>
    </w:div>
    <w:div w:id="799107556">
      <w:bodyDiv w:val="1"/>
      <w:marLeft w:val="0"/>
      <w:marRight w:val="0"/>
      <w:marTop w:val="0"/>
      <w:marBottom w:val="0"/>
      <w:divBdr>
        <w:top w:val="none" w:sz="0" w:space="0" w:color="auto"/>
        <w:left w:val="none" w:sz="0" w:space="0" w:color="auto"/>
        <w:bottom w:val="none" w:sz="0" w:space="0" w:color="auto"/>
        <w:right w:val="none" w:sz="0" w:space="0" w:color="auto"/>
      </w:divBdr>
    </w:div>
    <w:div w:id="830873977">
      <w:bodyDiv w:val="1"/>
      <w:marLeft w:val="0"/>
      <w:marRight w:val="0"/>
      <w:marTop w:val="0"/>
      <w:marBottom w:val="0"/>
      <w:divBdr>
        <w:top w:val="none" w:sz="0" w:space="0" w:color="auto"/>
        <w:left w:val="none" w:sz="0" w:space="0" w:color="auto"/>
        <w:bottom w:val="none" w:sz="0" w:space="0" w:color="auto"/>
        <w:right w:val="none" w:sz="0" w:space="0" w:color="auto"/>
      </w:divBdr>
    </w:div>
    <w:div w:id="901983385">
      <w:bodyDiv w:val="1"/>
      <w:marLeft w:val="0"/>
      <w:marRight w:val="0"/>
      <w:marTop w:val="0"/>
      <w:marBottom w:val="0"/>
      <w:divBdr>
        <w:top w:val="none" w:sz="0" w:space="0" w:color="auto"/>
        <w:left w:val="none" w:sz="0" w:space="0" w:color="auto"/>
        <w:bottom w:val="none" w:sz="0" w:space="0" w:color="auto"/>
        <w:right w:val="none" w:sz="0" w:space="0" w:color="auto"/>
      </w:divBdr>
    </w:div>
    <w:div w:id="910963508">
      <w:bodyDiv w:val="1"/>
      <w:marLeft w:val="0"/>
      <w:marRight w:val="0"/>
      <w:marTop w:val="0"/>
      <w:marBottom w:val="0"/>
      <w:divBdr>
        <w:top w:val="none" w:sz="0" w:space="0" w:color="auto"/>
        <w:left w:val="none" w:sz="0" w:space="0" w:color="auto"/>
        <w:bottom w:val="none" w:sz="0" w:space="0" w:color="auto"/>
        <w:right w:val="none" w:sz="0" w:space="0" w:color="auto"/>
      </w:divBdr>
    </w:div>
    <w:div w:id="931937406">
      <w:bodyDiv w:val="1"/>
      <w:marLeft w:val="0"/>
      <w:marRight w:val="0"/>
      <w:marTop w:val="0"/>
      <w:marBottom w:val="0"/>
      <w:divBdr>
        <w:top w:val="none" w:sz="0" w:space="0" w:color="auto"/>
        <w:left w:val="none" w:sz="0" w:space="0" w:color="auto"/>
        <w:bottom w:val="none" w:sz="0" w:space="0" w:color="auto"/>
        <w:right w:val="none" w:sz="0" w:space="0" w:color="auto"/>
      </w:divBdr>
    </w:div>
    <w:div w:id="1058745916">
      <w:bodyDiv w:val="1"/>
      <w:marLeft w:val="0"/>
      <w:marRight w:val="0"/>
      <w:marTop w:val="0"/>
      <w:marBottom w:val="0"/>
      <w:divBdr>
        <w:top w:val="none" w:sz="0" w:space="0" w:color="auto"/>
        <w:left w:val="none" w:sz="0" w:space="0" w:color="auto"/>
        <w:bottom w:val="none" w:sz="0" w:space="0" w:color="auto"/>
        <w:right w:val="none" w:sz="0" w:space="0" w:color="auto"/>
      </w:divBdr>
    </w:div>
    <w:div w:id="1076782180">
      <w:bodyDiv w:val="1"/>
      <w:marLeft w:val="0"/>
      <w:marRight w:val="0"/>
      <w:marTop w:val="0"/>
      <w:marBottom w:val="0"/>
      <w:divBdr>
        <w:top w:val="none" w:sz="0" w:space="0" w:color="auto"/>
        <w:left w:val="none" w:sz="0" w:space="0" w:color="auto"/>
        <w:bottom w:val="none" w:sz="0" w:space="0" w:color="auto"/>
        <w:right w:val="none" w:sz="0" w:space="0" w:color="auto"/>
      </w:divBdr>
    </w:div>
    <w:div w:id="1113744099">
      <w:bodyDiv w:val="1"/>
      <w:marLeft w:val="0"/>
      <w:marRight w:val="0"/>
      <w:marTop w:val="0"/>
      <w:marBottom w:val="0"/>
      <w:divBdr>
        <w:top w:val="none" w:sz="0" w:space="0" w:color="auto"/>
        <w:left w:val="none" w:sz="0" w:space="0" w:color="auto"/>
        <w:bottom w:val="none" w:sz="0" w:space="0" w:color="auto"/>
        <w:right w:val="none" w:sz="0" w:space="0" w:color="auto"/>
      </w:divBdr>
    </w:div>
    <w:div w:id="1117212124">
      <w:bodyDiv w:val="1"/>
      <w:marLeft w:val="0"/>
      <w:marRight w:val="0"/>
      <w:marTop w:val="0"/>
      <w:marBottom w:val="0"/>
      <w:divBdr>
        <w:top w:val="none" w:sz="0" w:space="0" w:color="auto"/>
        <w:left w:val="none" w:sz="0" w:space="0" w:color="auto"/>
        <w:bottom w:val="none" w:sz="0" w:space="0" w:color="auto"/>
        <w:right w:val="none" w:sz="0" w:space="0" w:color="auto"/>
      </w:divBdr>
    </w:div>
    <w:div w:id="1184324474">
      <w:bodyDiv w:val="1"/>
      <w:marLeft w:val="0"/>
      <w:marRight w:val="0"/>
      <w:marTop w:val="0"/>
      <w:marBottom w:val="0"/>
      <w:divBdr>
        <w:top w:val="none" w:sz="0" w:space="0" w:color="auto"/>
        <w:left w:val="none" w:sz="0" w:space="0" w:color="auto"/>
        <w:bottom w:val="none" w:sz="0" w:space="0" w:color="auto"/>
        <w:right w:val="none" w:sz="0" w:space="0" w:color="auto"/>
      </w:divBdr>
    </w:div>
    <w:div w:id="1294796603">
      <w:bodyDiv w:val="1"/>
      <w:marLeft w:val="0"/>
      <w:marRight w:val="0"/>
      <w:marTop w:val="0"/>
      <w:marBottom w:val="0"/>
      <w:divBdr>
        <w:top w:val="none" w:sz="0" w:space="0" w:color="auto"/>
        <w:left w:val="none" w:sz="0" w:space="0" w:color="auto"/>
        <w:bottom w:val="none" w:sz="0" w:space="0" w:color="auto"/>
        <w:right w:val="none" w:sz="0" w:space="0" w:color="auto"/>
      </w:divBdr>
    </w:div>
    <w:div w:id="1309555513">
      <w:bodyDiv w:val="1"/>
      <w:marLeft w:val="0"/>
      <w:marRight w:val="0"/>
      <w:marTop w:val="0"/>
      <w:marBottom w:val="0"/>
      <w:divBdr>
        <w:top w:val="none" w:sz="0" w:space="0" w:color="auto"/>
        <w:left w:val="none" w:sz="0" w:space="0" w:color="auto"/>
        <w:bottom w:val="none" w:sz="0" w:space="0" w:color="auto"/>
        <w:right w:val="none" w:sz="0" w:space="0" w:color="auto"/>
      </w:divBdr>
    </w:div>
    <w:div w:id="1330911363">
      <w:bodyDiv w:val="1"/>
      <w:marLeft w:val="0"/>
      <w:marRight w:val="0"/>
      <w:marTop w:val="0"/>
      <w:marBottom w:val="0"/>
      <w:divBdr>
        <w:top w:val="none" w:sz="0" w:space="0" w:color="auto"/>
        <w:left w:val="none" w:sz="0" w:space="0" w:color="auto"/>
        <w:bottom w:val="none" w:sz="0" w:space="0" w:color="auto"/>
        <w:right w:val="none" w:sz="0" w:space="0" w:color="auto"/>
      </w:divBdr>
    </w:div>
    <w:div w:id="1334528039">
      <w:bodyDiv w:val="1"/>
      <w:marLeft w:val="0"/>
      <w:marRight w:val="0"/>
      <w:marTop w:val="0"/>
      <w:marBottom w:val="0"/>
      <w:divBdr>
        <w:top w:val="none" w:sz="0" w:space="0" w:color="auto"/>
        <w:left w:val="none" w:sz="0" w:space="0" w:color="auto"/>
        <w:bottom w:val="none" w:sz="0" w:space="0" w:color="auto"/>
        <w:right w:val="none" w:sz="0" w:space="0" w:color="auto"/>
      </w:divBdr>
    </w:div>
    <w:div w:id="1410033402">
      <w:bodyDiv w:val="1"/>
      <w:marLeft w:val="0"/>
      <w:marRight w:val="0"/>
      <w:marTop w:val="0"/>
      <w:marBottom w:val="0"/>
      <w:divBdr>
        <w:top w:val="none" w:sz="0" w:space="0" w:color="auto"/>
        <w:left w:val="none" w:sz="0" w:space="0" w:color="auto"/>
        <w:bottom w:val="none" w:sz="0" w:space="0" w:color="auto"/>
        <w:right w:val="none" w:sz="0" w:space="0" w:color="auto"/>
      </w:divBdr>
    </w:div>
    <w:div w:id="1419863141">
      <w:bodyDiv w:val="1"/>
      <w:marLeft w:val="0"/>
      <w:marRight w:val="0"/>
      <w:marTop w:val="0"/>
      <w:marBottom w:val="0"/>
      <w:divBdr>
        <w:top w:val="none" w:sz="0" w:space="0" w:color="auto"/>
        <w:left w:val="none" w:sz="0" w:space="0" w:color="auto"/>
        <w:bottom w:val="none" w:sz="0" w:space="0" w:color="auto"/>
        <w:right w:val="none" w:sz="0" w:space="0" w:color="auto"/>
      </w:divBdr>
      <w:divsChild>
        <w:div w:id="1873227688">
          <w:marLeft w:val="0"/>
          <w:marRight w:val="0"/>
          <w:marTop w:val="0"/>
          <w:marBottom w:val="0"/>
          <w:divBdr>
            <w:top w:val="none" w:sz="0" w:space="0" w:color="auto"/>
            <w:left w:val="none" w:sz="0" w:space="0" w:color="auto"/>
            <w:bottom w:val="none" w:sz="0" w:space="0" w:color="auto"/>
            <w:right w:val="none" w:sz="0" w:space="0" w:color="auto"/>
          </w:divBdr>
          <w:divsChild>
            <w:div w:id="6893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2973">
      <w:bodyDiv w:val="1"/>
      <w:marLeft w:val="0"/>
      <w:marRight w:val="0"/>
      <w:marTop w:val="0"/>
      <w:marBottom w:val="0"/>
      <w:divBdr>
        <w:top w:val="none" w:sz="0" w:space="0" w:color="auto"/>
        <w:left w:val="none" w:sz="0" w:space="0" w:color="auto"/>
        <w:bottom w:val="none" w:sz="0" w:space="0" w:color="auto"/>
        <w:right w:val="none" w:sz="0" w:space="0" w:color="auto"/>
      </w:divBdr>
    </w:div>
    <w:div w:id="1486892565">
      <w:bodyDiv w:val="1"/>
      <w:marLeft w:val="0"/>
      <w:marRight w:val="0"/>
      <w:marTop w:val="0"/>
      <w:marBottom w:val="0"/>
      <w:divBdr>
        <w:top w:val="none" w:sz="0" w:space="0" w:color="auto"/>
        <w:left w:val="none" w:sz="0" w:space="0" w:color="auto"/>
        <w:bottom w:val="none" w:sz="0" w:space="0" w:color="auto"/>
        <w:right w:val="none" w:sz="0" w:space="0" w:color="auto"/>
      </w:divBdr>
    </w:div>
    <w:div w:id="1504666380">
      <w:bodyDiv w:val="1"/>
      <w:marLeft w:val="0"/>
      <w:marRight w:val="0"/>
      <w:marTop w:val="0"/>
      <w:marBottom w:val="0"/>
      <w:divBdr>
        <w:top w:val="none" w:sz="0" w:space="0" w:color="auto"/>
        <w:left w:val="none" w:sz="0" w:space="0" w:color="auto"/>
        <w:bottom w:val="none" w:sz="0" w:space="0" w:color="auto"/>
        <w:right w:val="none" w:sz="0" w:space="0" w:color="auto"/>
      </w:divBdr>
    </w:div>
    <w:div w:id="1519655169">
      <w:bodyDiv w:val="1"/>
      <w:marLeft w:val="0"/>
      <w:marRight w:val="0"/>
      <w:marTop w:val="0"/>
      <w:marBottom w:val="0"/>
      <w:divBdr>
        <w:top w:val="none" w:sz="0" w:space="0" w:color="auto"/>
        <w:left w:val="none" w:sz="0" w:space="0" w:color="auto"/>
        <w:bottom w:val="none" w:sz="0" w:space="0" w:color="auto"/>
        <w:right w:val="none" w:sz="0" w:space="0" w:color="auto"/>
      </w:divBdr>
    </w:div>
    <w:div w:id="1555893604">
      <w:bodyDiv w:val="1"/>
      <w:marLeft w:val="0"/>
      <w:marRight w:val="0"/>
      <w:marTop w:val="0"/>
      <w:marBottom w:val="0"/>
      <w:divBdr>
        <w:top w:val="none" w:sz="0" w:space="0" w:color="auto"/>
        <w:left w:val="none" w:sz="0" w:space="0" w:color="auto"/>
        <w:bottom w:val="none" w:sz="0" w:space="0" w:color="auto"/>
        <w:right w:val="none" w:sz="0" w:space="0" w:color="auto"/>
      </w:divBdr>
    </w:div>
    <w:div w:id="1657948995">
      <w:bodyDiv w:val="1"/>
      <w:marLeft w:val="0"/>
      <w:marRight w:val="0"/>
      <w:marTop w:val="0"/>
      <w:marBottom w:val="0"/>
      <w:divBdr>
        <w:top w:val="none" w:sz="0" w:space="0" w:color="auto"/>
        <w:left w:val="none" w:sz="0" w:space="0" w:color="auto"/>
        <w:bottom w:val="none" w:sz="0" w:space="0" w:color="auto"/>
        <w:right w:val="none" w:sz="0" w:space="0" w:color="auto"/>
      </w:divBdr>
    </w:div>
    <w:div w:id="1766464516">
      <w:bodyDiv w:val="1"/>
      <w:marLeft w:val="0"/>
      <w:marRight w:val="0"/>
      <w:marTop w:val="0"/>
      <w:marBottom w:val="0"/>
      <w:divBdr>
        <w:top w:val="none" w:sz="0" w:space="0" w:color="auto"/>
        <w:left w:val="none" w:sz="0" w:space="0" w:color="auto"/>
        <w:bottom w:val="none" w:sz="0" w:space="0" w:color="auto"/>
        <w:right w:val="none" w:sz="0" w:space="0" w:color="auto"/>
      </w:divBdr>
    </w:div>
    <w:div w:id="1776318464">
      <w:bodyDiv w:val="1"/>
      <w:marLeft w:val="0"/>
      <w:marRight w:val="0"/>
      <w:marTop w:val="0"/>
      <w:marBottom w:val="0"/>
      <w:divBdr>
        <w:top w:val="none" w:sz="0" w:space="0" w:color="auto"/>
        <w:left w:val="none" w:sz="0" w:space="0" w:color="auto"/>
        <w:bottom w:val="none" w:sz="0" w:space="0" w:color="auto"/>
        <w:right w:val="none" w:sz="0" w:space="0" w:color="auto"/>
      </w:divBdr>
    </w:div>
    <w:div w:id="1792556909">
      <w:bodyDiv w:val="1"/>
      <w:marLeft w:val="0"/>
      <w:marRight w:val="0"/>
      <w:marTop w:val="0"/>
      <w:marBottom w:val="0"/>
      <w:divBdr>
        <w:top w:val="none" w:sz="0" w:space="0" w:color="auto"/>
        <w:left w:val="none" w:sz="0" w:space="0" w:color="auto"/>
        <w:bottom w:val="none" w:sz="0" w:space="0" w:color="auto"/>
        <w:right w:val="none" w:sz="0" w:space="0" w:color="auto"/>
      </w:divBdr>
    </w:div>
    <w:div w:id="1874224048">
      <w:bodyDiv w:val="1"/>
      <w:marLeft w:val="0"/>
      <w:marRight w:val="0"/>
      <w:marTop w:val="0"/>
      <w:marBottom w:val="0"/>
      <w:divBdr>
        <w:top w:val="none" w:sz="0" w:space="0" w:color="auto"/>
        <w:left w:val="none" w:sz="0" w:space="0" w:color="auto"/>
        <w:bottom w:val="none" w:sz="0" w:space="0" w:color="auto"/>
        <w:right w:val="none" w:sz="0" w:space="0" w:color="auto"/>
      </w:divBdr>
    </w:div>
    <w:div w:id="1900823124">
      <w:bodyDiv w:val="1"/>
      <w:marLeft w:val="0"/>
      <w:marRight w:val="0"/>
      <w:marTop w:val="0"/>
      <w:marBottom w:val="0"/>
      <w:divBdr>
        <w:top w:val="none" w:sz="0" w:space="0" w:color="auto"/>
        <w:left w:val="none" w:sz="0" w:space="0" w:color="auto"/>
        <w:bottom w:val="none" w:sz="0" w:space="0" w:color="auto"/>
        <w:right w:val="none" w:sz="0" w:space="0" w:color="auto"/>
      </w:divBdr>
    </w:div>
    <w:div w:id="1912157288">
      <w:bodyDiv w:val="1"/>
      <w:marLeft w:val="0"/>
      <w:marRight w:val="0"/>
      <w:marTop w:val="0"/>
      <w:marBottom w:val="0"/>
      <w:divBdr>
        <w:top w:val="none" w:sz="0" w:space="0" w:color="auto"/>
        <w:left w:val="none" w:sz="0" w:space="0" w:color="auto"/>
        <w:bottom w:val="none" w:sz="0" w:space="0" w:color="auto"/>
        <w:right w:val="none" w:sz="0" w:space="0" w:color="auto"/>
      </w:divBdr>
    </w:div>
    <w:div w:id="1991403303">
      <w:bodyDiv w:val="1"/>
      <w:marLeft w:val="0"/>
      <w:marRight w:val="0"/>
      <w:marTop w:val="0"/>
      <w:marBottom w:val="0"/>
      <w:divBdr>
        <w:top w:val="none" w:sz="0" w:space="0" w:color="auto"/>
        <w:left w:val="none" w:sz="0" w:space="0" w:color="auto"/>
        <w:bottom w:val="none" w:sz="0" w:space="0" w:color="auto"/>
        <w:right w:val="none" w:sz="0" w:space="0" w:color="auto"/>
      </w:divBdr>
      <w:divsChild>
        <w:div w:id="1610965385">
          <w:marLeft w:val="0"/>
          <w:marRight w:val="0"/>
          <w:marTop w:val="0"/>
          <w:marBottom w:val="0"/>
          <w:divBdr>
            <w:top w:val="none" w:sz="0" w:space="0" w:color="auto"/>
            <w:left w:val="none" w:sz="0" w:space="0" w:color="auto"/>
            <w:bottom w:val="none" w:sz="0" w:space="0" w:color="auto"/>
            <w:right w:val="none" w:sz="0" w:space="0" w:color="auto"/>
          </w:divBdr>
          <w:divsChild>
            <w:div w:id="4924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01484">
      <w:bodyDiv w:val="1"/>
      <w:marLeft w:val="0"/>
      <w:marRight w:val="0"/>
      <w:marTop w:val="0"/>
      <w:marBottom w:val="0"/>
      <w:divBdr>
        <w:top w:val="none" w:sz="0" w:space="0" w:color="auto"/>
        <w:left w:val="none" w:sz="0" w:space="0" w:color="auto"/>
        <w:bottom w:val="none" w:sz="0" w:space="0" w:color="auto"/>
        <w:right w:val="none" w:sz="0" w:space="0" w:color="auto"/>
      </w:divBdr>
    </w:div>
    <w:div w:id="21343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4424</Words>
  <Characters>25220</Characters>
  <Application>Microsoft Office Word</Application>
  <DocSecurity>0</DocSecurity>
  <Lines>210</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Mally Dovč</dc:creator>
  <cp:keywords/>
  <dc:description/>
  <cp:lastModifiedBy>Tilen Pahor</cp:lastModifiedBy>
  <cp:revision>4</cp:revision>
  <cp:lastPrinted>2024-04-08T07:56:00Z</cp:lastPrinted>
  <dcterms:created xsi:type="dcterms:W3CDTF">2025-06-16T17:15:00Z</dcterms:created>
  <dcterms:modified xsi:type="dcterms:W3CDTF">2025-06-19T07:33:00Z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