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131B28" w:rsidP="00CB7264" w14:paraId="13AF0792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5"/>
        <w:gridCol w:w="600"/>
        <w:gridCol w:w="847"/>
        <w:gridCol w:w="1363"/>
        <w:gridCol w:w="558"/>
        <w:gridCol w:w="1076"/>
        <w:gridCol w:w="427"/>
        <w:gridCol w:w="243"/>
        <w:gridCol w:w="376"/>
        <w:gridCol w:w="86"/>
        <w:gridCol w:w="210"/>
        <w:gridCol w:w="1997"/>
        <w:gridCol w:w="42"/>
      </w:tblGrid>
      <w:tr w14:paraId="7E84D985" w14:textId="77777777" w:rsidTr="00A14E94">
        <w:tblPrEx>
          <w:tblW w:w="9050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2954" w:type="dxa"/>
        </w:trPr>
        <w:tc>
          <w:tcPr>
            <w:tcW w:w="6096" w:type="dxa"/>
            <w:gridSpan w:val="7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603-14/2026-89</w:t>
            </w:r>
            <w:bookmarkEnd w:id="0"/>
          </w:p>
        </w:tc>
      </w:tr>
      <w:tr w14:paraId="278A7E1F" w14:textId="77777777" w:rsidTr="00A14E94">
        <w:tblPrEx>
          <w:tblW w:w="9050" w:type="dxa"/>
          <w:tblInd w:w="108" w:type="dxa"/>
          <w:tblLook w:val="04A0"/>
        </w:tblPrEx>
        <w:trPr>
          <w:gridAfter w:val="6"/>
          <w:wAfter w:w="2954" w:type="dxa"/>
        </w:trPr>
        <w:tc>
          <w:tcPr>
            <w:tcW w:w="6096" w:type="dxa"/>
            <w:gridSpan w:val="7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02. 02. 2026</w:t>
            </w:r>
            <w:bookmarkEnd w:id="1"/>
          </w:p>
        </w:tc>
      </w:tr>
      <w:tr w14:paraId="53CCC1DA" w14:textId="77777777" w:rsidTr="00A14E94">
        <w:tblPrEx>
          <w:tblW w:w="9050" w:type="dxa"/>
          <w:tblInd w:w="108" w:type="dxa"/>
          <w:tblLook w:val="04A0"/>
        </w:tblPrEx>
        <w:trPr>
          <w:gridAfter w:val="6"/>
          <w:wAfter w:w="2954" w:type="dxa"/>
        </w:trPr>
        <w:tc>
          <w:tcPr>
            <w:tcW w:w="6096" w:type="dxa"/>
            <w:gridSpan w:val="7"/>
          </w:tcPr>
          <w:p w:rsidR="00FB3C81" w:rsidRPr="00131B28" w:rsidP="002C278B" w14:paraId="07153632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D3F844F" w14:textId="77777777" w:rsidTr="00A14E94">
        <w:tblPrEx>
          <w:tblW w:w="9050" w:type="dxa"/>
          <w:tblInd w:w="108" w:type="dxa"/>
          <w:tblLook w:val="04A0"/>
        </w:tblPrEx>
        <w:trPr>
          <w:gridAfter w:val="6"/>
          <w:wAfter w:w="2954" w:type="dxa"/>
          <w:trHeight w:val="557"/>
        </w:trPr>
        <w:tc>
          <w:tcPr>
            <w:tcW w:w="6096" w:type="dxa"/>
            <w:gridSpan w:val="7"/>
          </w:tcPr>
          <w:p w:rsidR="00A14E94" w:rsidRPr="00BE60F2" w:rsidP="00E22912" w14:paraId="35D69276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A14E94" w:rsidRPr="00BE60F2" w:rsidP="00E22912" w14:paraId="03BD7C3B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A14E94" w:rsidRPr="00BE60F2" w:rsidP="00E22912" w14:paraId="1753A23A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BE60F2">
                <w:rPr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A14E94" w:rsidRPr="00BE60F2" w:rsidP="00E22912" w14:paraId="7E8346C9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C94AA3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</w:tcPr>
          <w:p w:rsidR="00A14E94" w:rsidRPr="00BE60F2" w:rsidP="00E22912" w14:paraId="58C384C4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Informacija o nameravanem podpisu </w:t>
            </w:r>
            <w:r w:rsidRPr="009838C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Tehničnega dogovora med Ministrstvom za obrambo, civilno zaščito in šport Švicarske konfederacije in Ministrstvom za obrambo Republike Slovenije o uporabi polnega simulatorja letenja AS 332 L1 v bazi zračnih sil </w:t>
            </w:r>
            <w:r w:rsidRPr="009838C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Emmen</w:t>
            </w:r>
            <w:r w:rsidRPr="009838C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14:paraId="09E46C53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48413D96" w14:textId="777777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14:paraId="3A71ED56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RPr="00BE60F2" w:rsidP="00E22912" w14:paraId="1B1C74E9" w14:textId="77777777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BE60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>
              <w:t xml:space="preserve"> </w:t>
            </w:r>
            <w:r w:rsidRPr="0049492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57/25 </w:t>
            </w:r>
            <w:r w:rsidRPr="0049492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ZF</w:t>
            </w:r>
            <w:r w:rsidRPr="00BE60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____ redni seji, dne ______, pod točko ___ dnevnega reda sprejela</w:t>
            </w:r>
          </w:p>
          <w:p w:rsidR="00A14E94" w:rsidRPr="00BE60F2" w:rsidP="00E22912" w14:paraId="2DBDD06F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14E94" w:rsidRPr="00BE60F2" w:rsidP="00E22912" w14:paraId="65F1F83B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S K L E P</w:t>
            </w:r>
          </w:p>
          <w:p w:rsidR="00A14E94" w:rsidRPr="00BE60F2" w:rsidP="00E22912" w14:paraId="0ECCDB55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14E94" w:rsidRPr="00BE60F2" w:rsidP="00E22912" w14:paraId="640714EF" w14:textId="77777777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se je seznanila z Informacijo o nameravanem podpisu </w:t>
            </w:r>
            <w:r w:rsidRPr="009838C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Tehničnega dogovora med Ministrstvom za obrambo, civilno zaščito in šport Švicarske konfederacije in Ministrstvom za obrambo Republike Slovenije o uporabi polnega simulatorja letenja AS 332 L1 v bazi zračnih sil </w:t>
            </w:r>
            <w:r w:rsidRPr="009838C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Emmen</w:t>
            </w:r>
            <w:r w:rsidRPr="00BE60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A14E94" w:rsidRPr="00BE60F2" w:rsidP="00E22912" w14:paraId="7EBAF27B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14E94" w:rsidRPr="00BE60F2" w:rsidP="00E22912" w14:paraId="64F55AD5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14E94" w:rsidRPr="00BE60F2" w:rsidP="00E22912" w14:paraId="33AA8ADA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</w:t>
            </w:r>
            <w:r w:rsidRPr="00BE60F2">
              <w:rPr>
                <w:rFonts w:ascii="Arial" w:hAnsi="Arial" w:cs="Arial"/>
                <w:iCs/>
                <w:sz w:val="20"/>
                <w:szCs w:val="20"/>
              </w:rPr>
              <w:t>Helbl</w:t>
            </w:r>
            <w:r w:rsidRPr="00BE60F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:rsidR="00A14E94" w:rsidRPr="00BE60F2" w:rsidP="00E22912" w14:paraId="309D8F22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 generalna sekretarka</w:t>
            </w:r>
          </w:p>
          <w:p w:rsidR="00A14E94" w:rsidRPr="00BE60F2" w:rsidP="00E22912" w14:paraId="2788DF33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Prejmeta:</w:t>
            </w:r>
          </w:p>
          <w:p w:rsidR="00A14E94" w:rsidRPr="00BE60F2" w:rsidP="00E22912" w14:paraId="48E764D2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– Ministrstvo za obrambo</w:t>
            </w:r>
          </w:p>
          <w:p w:rsidR="00A14E94" w:rsidRPr="00BE60F2" w:rsidP="00E22912" w14:paraId="70139617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– Ministrstvo za zunanje in evropske zadeve.</w:t>
            </w:r>
          </w:p>
        </w:tc>
      </w:tr>
      <w:tr w14:paraId="17C136DB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3FAAD52F" w14:textId="77777777">
            <w:pPr>
              <w:spacing w:after="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537F0F94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6A622DAC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</w:tr>
      <w:tr w14:paraId="6162FE71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4C85706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3. a Oseba, odgovorna za strokovno pripravo in usklajenost gradiva:</w:t>
            </w:r>
          </w:p>
          <w:p w:rsidR="00A14E94" w:rsidRPr="00BE60F2" w:rsidP="00E22912" w14:paraId="36366F92" w14:textId="77777777">
            <w:pPr>
              <w:spacing w:after="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višja vojaška uslužbenka XIII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razreda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Tjaša Birsa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načelni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Oddelka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 pravne zadeve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Poveljstvu sil </w:t>
            </w: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Slovenske vojske.</w:t>
            </w:r>
          </w:p>
        </w:tc>
      </w:tr>
      <w:tr w14:paraId="710F5A0E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2DC81D0D" w14:textId="7777777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6BFADC86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4FEBF39" w14:textId="77777777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3. b Zunanji strokovnjaki, ki so 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7D884720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11EAF366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</w:tr>
      <w:tr w14:paraId="660596CE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01D83D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4. Predstavniki vlade, ki bodo sodelovali pri delu državnega zbora:</w:t>
            </w:r>
          </w:p>
          <w:p w:rsidR="00A14E94" w:rsidRPr="00BE60F2" w:rsidP="00E22912" w14:paraId="3758D58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14:paraId="1C95EFB8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F773E1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5. Kratek povzetek gradiva:</w:t>
            </w:r>
          </w:p>
        </w:tc>
      </w:tr>
      <w:tr w14:paraId="0A41405C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  <w:trHeight w:val="1719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P="00E22912" w14:paraId="3F1A26F5" w14:textId="77777777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 usposabljanje pripadnikov Slovenske vojske (SV) na simulatorju letenja za helikopter </w:t>
            </w:r>
            <w:r w:rsidRPr="00D01169">
              <w:rPr>
                <w:rFonts w:ascii="Arial" w:eastAsia="Times New Roman" w:hAnsi="Arial" w:cs="Arial"/>
                <w:sz w:val="20"/>
                <w:szCs w:val="20"/>
              </w:rPr>
              <w:t>Cougar</w:t>
            </w:r>
            <w:r w:rsidRPr="00D01169">
              <w:rPr>
                <w:rFonts w:ascii="Arial" w:eastAsia="Times New Roman" w:hAnsi="Arial" w:cs="Arial"/>
                <w:sz w:val="20"/>
                <w:szCs w:val="20"/>
              </w:rPr>
              <w:t xml:space="preserve"> AS 332 L1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 Švici je bil leta 2023 sklenjen tehnični dogovor, ki pa je z začetkom veljavnosti </w:t>
            </w:r>
            <w:r w:rsidRPr="00D01169">
              <w:rPr>
                <w:rFonts w:ascii="Arial" w:eastAsia="Times New Roman" w:hAnsi="Arial" w:cs="Arial"/>
                <w:sz w:val="20"/>
                <w:szCs w:val="20"/>
              </w:rPr>
              <w:t>Sporazum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D01169">
              <w:rPr>
                <w:rFonts w:ascii="Arial" w:eastAsia="Times New Roman" w:hAnsi="Arial" w:cs="Arial"/>
                <w:sz w:val="20"/>
                <w:szCs w:val="20"/>
              </w:rPr>
              <w:t xml:space="preserve"> med Vlado Republike Slovenije in Zveznim svetom Švicarske konfederacije o dvostranskem sodelovanju na področju vojaškega usposabljanja (Uradni list RS – Mednarodne pogodbe, št. 13/24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 prenehal učinkovati, zato je treba skleniti novega.</w:t>
            </w:r>
          </w:p>
          <w:p w:rsidR="00A14E94" w:rsidRPr="00BE60F2" w:rsidP="00E22912" w14:paraId="695558EC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Tehnični dogovor podrobneje opredeljuje medsebojne obveznosti in splošna načela za izvajanje usposablj</w:t>
            </w:r>
            <w:r>
              <w:rPr>
                <w:rFonts w:ascii="Arial" w:hAnsi="Arial" w:cs="Arial"/>
                <w:sz w:val="20"/>
                <w:szCs w:val="20"/>
              </w:rPr>
              <w:t>anj pripadnikov SV</w:t>
            </w:r>
            <w:r w:rsidRPr="00BE60F2">
              <w:rPr>
                <w:rFonts w:ascii="Arial" w:hAnsi="Arial" w:cs="Arial"/>
                <w:sz w:val="20"/>
                <w:szCs w:val="20"/>
              </w:rPr>
              <w:t xml:space="preserve"> na simulatorju, predvsem status sil, jurisdikcijo in disciplinsko odgovornost, nošenje uniforme in orožja, vstopne formalnosti, zdravstvene določbe in podobno. </w:t>
            </w:r>
          </w:p>
        </w:tc>
      </w:tr>
      <w:tr w14:paraId="5E6C15CC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44ECF1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6. Presoja posledic za:</w:t>
            </w:r>
          </w:p>
        </w:tc>
      </w:tr>
      <w:tr w14:paraId="30622012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38D2EE3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a)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A4CBD5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javnofinančna sredstva nad 40.000 EUR v tekočem in naslednjih treh letih,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3D097F36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14:paraId="5B247B69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3F752A21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b)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CDE1ACB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usklajenost slovenskega pravnega reda s pravnim redom Evropske unije,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3FB69950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24E87CBF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219F53D2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c)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85F6F9C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administrativne posledice,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0049A917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65DA9B3A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606775F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č)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411E1A0E" w14:textId="7777777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gospodarstvo, zlasti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 xml:space="preserve"> mala in srednja podjetja, ter konkurenčnost podjetij,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3ADA5ACF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53D2280B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E81ECB8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296310DB" w14:textId="7777777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okolje, vključno s prostorskimi in varstvenimi vidiki,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588A7C5F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7AB48037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40571E8A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e)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693B673A" w14:textId="7777777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socialno področje,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26F406C5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57962D6F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E94" w:rsidRPr="00BE60F2" w:rsidP="00E22912" w14:paraId="79A7B736" w14:textId="77777777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f)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E94" w:rsidRPr="00BE60F2" w:rsidP="00E22912" w14:paraId="322C8EED" w14:textId="77777777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dokumente razvojnega načrtovanja:</w:t>
            </w:r>
          </w:p>
          <w:p w:rsidR="00A14E94" w:rsidRPr="00BE60F2" w:rsidP="00E22912" w14:paraId="7273DAC2" w14:textId="77777777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nacionalne dokumente razvojnega načrtovanja</w:t>
            </w:r>
          </w:p>
          <w:p w:rsidR="00A14E94" w:rsidRPr="00BE60F2" w:rsidP="00E22912" w14:paraId="619C3B50" w14:textId="77777777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A14E94" w:rsidRPr="00BE60F2" w:rsidP="00E22912" w14:paraId="419C4933" w14:textId="77777777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razvojne dokumente Evropske unije in mednarodnih organizacij.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23B0FAE7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79F3CFBE" w14:textId="77777777" w:rsidTr="00A14E94">
        <w:tblPrEx>
          <w:tblW w:w="9050" w:type="dxa"/>
          <w:tblInd w:w="108" w:type="dxa"/>
          <w:tblLook w:val="04A0"/>
        </w:tblPrEx>
        <w:trPr>
          <w:gridAfter w:val="1"/>
          <w:wAfter w:w="42" w:type="dxa"/>
        </w:trPr>
        <w:tc>
          <w:tcPr>
            <w:tcW w:w="9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94" w:rsidRPr="00BE60F2" w:rsidP="00E22912" w14:paraId="3759DA09" w14:textId="77777777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7. a Predstavitev ocene finančnih posledic nad 40.000 EUR:</w:t>
            </w:r>
          </w:p>
          <w:p w:rsidR="00A14E94" w:rsidRPr="00BE60F2" w:rsidP="00E22912" w14:paraId="0D0E5587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 xml:space="preserve">S podpisom tehničnega dogovora bodo vsako leto nastale finančne posledice v višini </w:t>
            </w:r>
            <w:r>
              <w:rPr>
                <w:rFonts w:ascii="Arial" w:hAnsi="Arial" w:cs="Arial"/>
                <w:sz w:val="20"/>
                <w:szCs w:val="20"/>
              </w:rPr>
              <w:t>134.500</w:t>
            </w:r>
            <w:r w:rsidRPr="00BE60F2">
              <w:rPr>
                <w:rFonts w:ascii="Arial" w:hAnsi="Arial" w:cs="Arial"/>
                <w:sz w:val="20"/>
                <w:szCs w:val="20"/>
              </w:rPr>
              <w:t xml:space="preserve">,00 EUR. Finančna sredstva ima proračunski uporabnik 1914 Generalštab Slovenske vojske </w:t>
            </w:r>
            <w:r>
              <w:rPr>
                <w:rFonts w:ascii="Arial" w:hAnsi="Arial" w:cs="Arial"/>
                <w:sz w:val="20"/>
                <w:szCs w:val="20"/>
              </w:rPr>
              <w:t xml:space="preserve">za leti 2026 in 2027 </w:t>
            </w:r>
            <w:r w:rsidRPr="00BE60F2">
              <w:rPr>
                <w:rFonts w:ascii="Arial" w:hAnsi="Arial" w:cs="Arial"/>
                <w:sz w:val="20"/>
                <w:szCs w:val="20"/>
              </w:rPr>
              <w:t xml:space="preserve">zagotovljena na proračunski postavki 6496 – </w:t>
            </w:r>
            <w:r w:rsidRPr="002807BF">
              <w:rPr>
                <w:rFonts w:ascii="Arial" w:hAnsi="Arial" w:cs="Arial"/>
                <w:sz w:val="20"/>
                <w:szCs w:val="20"/>
              </w:rPr>
              <w:t>Vojaško izobraževanje in usposabljanje</w:t>
            </w:r>
            <w:r w:rsidRPr="00BE60F2">
              <w:rPr>
                <w:rFonts w:ascii="Arial" w:hAnsi="Arial" w:cs="Arial"/>
                <w:sz w:val="20"/>
                <w:szCs w:val="20"/>
              </w:rPr>
              <w:t>, namenjena pa so za plačilo stroškov simulatorja, prevoza, prehrane, nastanitve in dnevnic</w:t>
            </w:r>
            <w:r>
              <w:rPr>
                <w:rFonts w:ascii="Arial" w:hAnsi="Arial" w:cs="Arial"/>
                <w:sz w:val="20"/>
                <w:szCs w:val="20"/>
              </w:rPr>
              <w:t xml:space="preserve"> za do 20 pripadnikov SV</w:t>
            </w:r>
            <w:r w:rsidRPr="00BE60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4E85EB0C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35"/>
        </w:trPr>
        <w:tc>
          <w:tcPr>
            <w:tcW w:w="9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E94" w:rsidRPr="00BE60F2" w:rsidP="00E22912" w14:paraId="1975929A" w14:textId="77777777">
            <w:pPr>
              <w:pageBreakBefore/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14:paraId="089B36E4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76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029701AE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6282D4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E5DD80E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1368B2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5484E03C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1D0F659F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45957B2E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12A36FF3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30A87C2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606E615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1B58DD8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515DEAF5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2BA498B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FA44FF5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0D9C4A97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FE63B94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E88637F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7C04C0A2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1B0BA188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840A0C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265630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1695419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700FD5D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62313C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623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5D5EFDC3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03A05D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D00024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464DF9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1CE3B1A7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DF8A4F7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6ABBB241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60F2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E60F2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DB26172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F513996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A1B3443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0B0E973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444A2E87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57"/>
        </w:trPr>
        <w:tc>
          <w:tcPr>
            <w:tcW w:w="9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E94" w:rsidRPr="00BE60F2" w:rsidP="00E22912" w14:paraId="16DD5673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14:paraId="12A71A0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57"/>
        </w:trPr>
        <w:tc>
          <w:tcPr>
            <w:tcW w:w="9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E94" w:rsidRPr="00BE60F2" w:rsidP="00E22912" w14:paraId="6CE7C616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a Pravice porabe za izvedbo predlaganih rešitev so zagotovljene:</w:t>
            </w:r>
          </w:p>
        </w:tc>
      </w:tr>
      <w:tr w14:paraId="4070DAA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100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2F9F397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0A6C74C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DC8DB5E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1D94A6A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6AC91D2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4B87CDB3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32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448219F4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1914 Generalštab Slovenske vojske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4E2A903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1EA6684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6496 – </w:t>
            </w:r>
            <w:r w:rsidRPr="0090749A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Vojaško izobraževanje in usposabljanje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86BB111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134.5</w:t>
            </w: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00,00</w:t>
            </w:r>
          </w:p>
          <w:p w:rsidR="00A14E94" w:rsidRPr="00BE60F2" w:rsidP="00E22912" w14:paraId="4674AE38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EUR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054C7A68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134.5</w:t>
            </w: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00,00</w:t>
            </w:r>
          </w:p>
          <w:p w:rsidR="00A14E94" w:rsidRPr="00BE60F2" w:rsidP="00E22912" w14:paraId="6200960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EUR</w:t>
            </w:r>
          </w:p>
        </w:tc>
      </w:tr>
      <w:tr w14:paraId="409CFF34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3EB395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203E5B2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4A8FB9C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06D5DDA9" w14:textId="77777777">
            <w:pPr>
              <w:widowControl w:val="0"/>
              <w:tabs>
                <w:tab w:val="left" w:pos="360"/>
              </w:tabs>
              <w:spacing w:after="0"/>
              <w:jc w:val="righ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5A546E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20616FEF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61F7431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  <w:p w:rsidR="00A14E94" w:rsidRPr="00BE60F2" w:rsidP="00E22912" w14:paraId="65D56A9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4768487A" w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134.5</w:t>
            </w:r>
            <w:r w:rsidRPr="00BE60F2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A14E94" w:rsidRPr="00BE60F2" w:rsidP="00E22912" w14:paraId="06B14DAF" w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AFDF27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134.5</w:t>
            </w: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00,00</w:t>
            </w:r>
          </w:p>
          <w:p w:rsidR="00A14E94" w:rsidRPr="00BE60F2" w:rsidP="00E22912" w14:paraId="5B4C7CE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EUR</w:t>
            </w:r>
          </w:p>
        </w:tc>
      </w:tr>
      <w:tr w14:paraId="5D980190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94"/>
        </w:trPr>
        <w:tc>
          <w:tcPr>
            <w:tcW w:w="9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E94" w:rsidRPr="00BE60F2" w:rsidP="00E22912" w14:paraId="550FE383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b Manjkajoče pravice porabe bodo zagotovljene s prerazporeditvijo:</w:t>
            </w:r>
          </w:p>
        </w:tc>
      </w:tr>
      <w:tr w14:paraId="7E2B940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100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2B80DD83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09BEA92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726C30B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3B956D0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6E84F80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48543C03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8DBDEC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5FEAF0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68E13A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3950BFE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7F9E1B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536A34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28F0A8A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24944CF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8596AB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4960815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164DE429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22AB759C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5C23B9D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19CF9B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5E23E8E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6EC33AD5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07"/>
        </w:trPr>
        <w:tc>
          <w:tcPr>
            <w:tcW w:w="9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E94" w:rsidRPr="00BE60F2" w:rsidP="00E22912" w14:paraId="26CBAD47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c Načrtovana nadomestitev zmanjšanih prihodkov in povečanih odhodkov proračuna:</w:t>
            </w:r>
          </w:p>
        </w:tc>
      </w:tr>
      <w:tr w14:paraId="4E1782F3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100"/>
        </w:trPr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52B4E681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00FBB6B6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539D2168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495E9891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707865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6BA485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6376386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11D5ECC8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95"/>
        </w:trPr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E94" w:rsidRPr="00BE60F2" w:rsidP="00E22912" w14:paraId="4D0FC1A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7084E86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4" w:rsidRPr="00BE60F2" w:rsidP="00E22912" w14:paraId="35D39A5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6E77BE62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92"/>
        </w:trPr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RPr="00BE60F2" w:rsidP="00E22912" w14:paraId="56E965F5" w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4E94" w:rsidRPr="00BE60F2" w:rsidP="00E22912" w14:paraId="52F955C6" w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 xml:space="preserve">OBRAZLOŽITEV: </w:t>
            </w:r>
          </w:p>
          <w:p w:rsidR="00A14E94" w:rsidRPr="00BE60F2" w:rsidP="00E22912" w14:paraId="425C6ABD" w14:textId="7777777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D8FCED5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RPr="00BE60F2" w:rsidP="00E22912" w14:paraId="02CF9AC2" w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7. b Predstavitev ocene finančnih posledic pod 40.000 EUR:</w:t>
            </w:r>
            <w:r w:rsidRPr="00BE6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4E94" w:rsidRPr="00BE60F2" w:rsidP="00E22912" w14:paraId="7170C05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14:paraId="200BE23F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60FE8A48" w14:textId="7777777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6F5384F6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2F3488F" w14:textId="77777777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Vsebina predloženega gradiva (predpisa) vpliva na:</w:t>
            </w:r>
          </w:p>
          <w:p w:rsidR="00A14E94" w:rsidRPr="00BE60F2" w:rsidP="00E22912" w14:paraId="4A3335DE" w14:textId="77777777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pristojnosti občin,</w:t>
            </w:r>
          </w:p>
          <w:p w:rsidR="00A14E94" w:rsidRPr="00BE60F2" w:rsidP="00E22912" w14:paraId="29A66E07" w14:textId="77777777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delovanje občin,</w:t>
            </w:r>
          </w:p>
          <w:p w:rsidR="00A14E94" w:rsidRPr="00BE60F2" w:rsidP="00E22912" w14:paraId="70D7CDFE" w14:textId="77777777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financiranje občin.</w:t>
            </w:r>
          </w:p>
        </w:tc>
        <w:tc>
          <w:tcPr>
            <w:tcW w:w="2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2206861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5214CC7B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RPr="00BE60F2" w:rsidP="00E22912" w14:paraId="7220B252" w14:textId="77777777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 xml:space="preserve">Gradivo (predpis) je bilo poslano v mnenje: </w:t>
            </w:r>
          </w:p>
          <w:p w:rsidR="00A14E94" w:rsidRPr="00BE60F2" w:rsidP="00E22912" w14:paraId="6B65F5CA" w14:textId="77777777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Skupnosti občin Slovenije SOS: NE,</w:t>
            </w:r>
          </w:p>
          <w:p w:rsidR="00A14E94" w:rsidRPr="00BE60F2" w:rsidP="00E22912" w14:paraId="419325EB" w14:textId="77777777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Združenju občin Slovenije ZOS: NE,</w:t>
            </w:r>
          </w:p>
          <w:p w:rsidR="00A14E94" w:rsidRPr="00BE60F2" w:rsidP="00E22912" w14:paraId="452272A0" w14:textId="77777777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Združenju mestnih občin Slovenije ZMOS: NE.</w:t>
            </w:r>
          </w:p>
          <w:p w:rsidR="00A14E94" w:rsidRPr="00BE60F2" w:rsidP="00E22912" w14:paraId="55943E30" w14:textId="77777777">
            <w:pPr>
              <w:widowControl w:val="0"/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14E94" w:rsidRPr="00BE60F2" w:rsidP="00E22912" w14:paraId="33229E04" w14:textId="77777777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Bistveni predlogi in pripombe, ki niso bili upoštevani: /</w:t>
            </w:r>
          </w:p>
        </w:tc>
      </w:tr>
      <w:tr w14:paraId="198BCC76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02F55A09" w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9. Predstavitev sodelovanja javnosti:</w:t>
            </w:r>
          </w:p>
        </w:tc>
      </w:tr>
      <w:tr w14:paraId="0D59FABD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232F7F65" w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70371CD5" w14:textId="77777777">
            <w:pPr>
              <w:widowControl w:val="0"/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7E4591B2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4"/>
        </w:trPr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E94" w:rsidRPr="00BE60F2" w:rsidP="00E22912" w14:paraId="4FF4D2BE" w14:textId="77777777">
            <w:pPr>
              <w:widowControl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r w:rsidRPr="00BE60F2">
              <w:rPr>
                <w:rFonts w:ascii="Arial" w:hAnsi="Arial" w:cs="Arial"/>
                <w:iCs/>
                <w:sz w:val="20"/>
                <w:szCs w:val="20"/>
              </w:rPr>
              <w:t>popr</w:t>
            </w:r>
            <w:r w:rsidRPr="00BE60F2">
              <w:rPr>
                <w:rFonts w:ascii="Arial" w:hAnsi="Arial" w:cs="Arial"/>
                <w:iCs/>
                <w:sz w:val="20"/>
                <w:szCs w:val="20"/>
              </w:rPr>
              <w:t>., 54/03, 103/03, 114/04, 26/06, 21/07, 32/10, 73/10, 95/11, 64/12, 10/14, 146/20, 35/21, 51/21 in 114/21) javnost ni bila povabljena k sodelovanju, saj gre za predlog sklepa Vlade RS.</w:t>
            </w:r>
          </w:p>
        </w:tc>
      </w:tr>
      <w:tr w14:paraId="6AD52593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4DF34F3A" w14:textId="777777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0A333DC3" w14:textId="77777777">
            <w:pPr>
              <w:widowControl w:val="0"/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14:paraId="0E73CA0E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0E0F5A0A" w14:textId="77777777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60F2">
              <w:rPr>
                <w:rFonts w:ascii="Arial" w:hAnsi="Arial" w:cs="Arial"/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E94" w:rsidRPr="00BE60F2" w:rsidP="00E22912" w14:paraId="7DFDD8D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F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14:paraId="4F47BD63" w14:textId="77777777" w:rsidTr="00A14E94">
        <w:tblPrEx>
          <w:tblW w:w="90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40"/>
        </w:trPr>
        <w:tc>
          <w:tcPr>
            <w:tcW w:w="9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94" w:rsidRPr="00BE60F2" w:rsidP="00E22912" w14:paraId="0B1B45F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14E94" w:rsidRPr="00BE60F2" w:rsidP="00E22912" w14:paraId="3056F3A3" w14:textId="6FE48B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</w:t>
            </w: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</w:t>
            </w:r>
            <w:r w:rsidR="00E4411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Boštjan Pavlin, mag.</w:t>
            </w:r>
          </w:p>
          <w:p w:rsidR="00A14E94" w:rsidRPr="00BE60F2" w:rsidP="00E22912" w14:paraId="12CD79D4" w14:textId="7A62ED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E60F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</w:t>
            </w:r>
            <w:r w:rsidR="00E4411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Državni sekretar</w:t>
            </w:r>
            <w:bookmarkStart w:id="2" w:name="_GoBack"/>
            <w:bookmarkEnd w:id="2"/>
          </w:p>
          <w:p w:rsidR="00A14E94" w:rsidRPr="00BE60F2" w:rsidP="00E22912" w14:paraId="6FC763A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A14E94" w:rsidRPr="00BE60F2" w:rsidP="00A14E94" w14:paraId="0E395B34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14E94" w:rsidRPr="00BE60F2" w:rsidP="00A14E94" w14:paraId="496CA45E" w14:textId="777777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60F2">
        <w:rPr>
          <w:rFonts w:ascii="Arial" w:eastAsia="Times New Roman" w:hAnsi="Arial" w:cs="Arial"/>
          <w:sz w:val="20"/>
          <w:szCs w:val="20"/>
        </w:rPr>
        <w:t>Poslano:</w:t>
      </w:r>
    </w:p>
    <w:p w:rsidR="00A14E94" w:rsidRPr="00BE60F2" w:rsidP="00A14E94" w14:paraId="67EA991D" w14:textId="77777777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60F2">
        <w:rPr>
          <w:rFonts w:ascii="Arial" w:eastAsia="Times New Roman" w:hAnsi="Arial" w:cs="Arial"/>
          <w:sz w:val="20"/>
          <w:szCs w:val="20"/>
        </w:rPr>
        <w:t>naslovniku</w:t>
      </w:r>
    </w:p>
    <w:p w:rsidR="00A14E94" w:rsidRPr="00BE60F2" w:rsidP="00A14E94" w14:paraId="2E00EE1D" w14:textId="7777777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0F2">
        <w:rPr>
          <w:rFonts w:ascii="Arial" w:hAnsi="Arial" w:cs="Arial"/>
          <w:sz w:val="20"/>
          <w:szCs w:val="20"/>
        </w:rPr>
        <w:t>SGS</w:t>
      </w:r>
    </w:p>
    <w:p w:rsidR="00A14E94" w:rsidP="00A14E94" w14:paraId="74BB9CAF" w14:textId="7777777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E60F2">
        <w:rPr>
          <w:rFonts w:ascii="Arial" w:hAnsi="Arial" w:cs="Arial"/>
          <w:sz w:val="20"/>
          <w:szCs w:val="20"/>
        </w:rPr>
        <w:t>DOP</w:t>
      </w:r>
    </w:p>
    <w:p w:rsidR="00A14E94" w:rsidRPr="00BE60F2" w:rsidP="00A14E94" w14:paraId="5C76D0B8" w14:textId="77777777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PSSV</w:t>
      </w:r>
    </w:p>
    <w:p w:rsidR="00A14E94" w:rsidP="00A14E94" w14:paraId="5532197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4E94" w:rsidRPr="00BE60F2" w:rsidP="00A14E94" w14:paraId="7E076595" w14:textId="77777777">
      <w:pPr>
        <w:spacing w:after="0" w:line="240" w:lineRule="auto"/>
        <w:rPr>
          <w:rFonts w:ascii="Arial" w:hAnsi="Arial" w:cs="Arial"/>
          <w:sz w:val="20"/>
          <w:szCs w:val="20"/>
        </w:rPr>
        <w:sectPr w:rsidSect="009E10A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14E94" w:rsidRPr="00BE60F2" w:rsidP="00A14E94" w14:paraId="7CD0FB4A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b/>
          <w:sz w:val="20"/>
          <w:szCs w:val="20"/>
          <w:lang w:eastAsia="sl-SI"/>
        </w:rPr>
        <w:t>Informacija</w:t>
      </w:r>
    </w:p>
    <w:p w:rsidR="00A14E94" w:rsidRPr="00BE60F2" w:rsidP="00A14E94" w14:paraId="784530F4" w14:textId="77777777">
      <w:pPr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nameravanem podpisu </w:t>
      </w:r>
      <w:r w:rsidRPr="009838C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Tehničnega dogovora med Ministrstvom za obrambo, civilno zaščito in šport Švicarske konfederacije in Ministrstvom za obrambo Republike Slovenije o uporabi polnega simulatorja letenja AS 332 L1 v bazi zračnih sil </w:t>
      </w:r>
      <w:r w:rsidRPr="009838C0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Emmen</w:t>
      </w:r>
    </w:p>
    <w:p w:rsidR="00A14E94" w:rsidRPr="00BE60F2" w:rsidP="00A14E94" w14:paraId="1173F036" w14:textId="7777777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A14E94" w:rsidRPr="00BE60F2" w:rsidP="00A14E94" w14:paraId="27D30CED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P="00A14E94" w14:paraId="66A3BA9C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Na simulatorju letenja za helikopter 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>Cougar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E60F2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AS 332 L1 v bazi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zračnih sil </w:t>
      </w:r>
      <w:r w:rsidRPr="00BE60F2">
        <w:rPr>
          <w:rFonts w:ascii="Arial" w:eastAsia="Times New Roman" w:hAnsi="Arial" w:cs="Arial"/>
          <w:iCs/>
          <w:sz w:val="20"/>
          <w:szCs w:val="20"/>
          <w:lang w:eastAsia="sl-SI"/>
        </w:rPr>
        <w:t>Emmen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 v Švici že več let potekajo usposabljanja pripadnikov Slovenske vojske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(SV)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>, ki se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od leta 2023 izvajajo na podlagi krovnega tehničnega dogovora. Slednji vsebuje določbo, da učinkuje do </w:t>
      </w:r>
      <w:r w:rsidRPr="00246303">
        <w:rPr>
          <w:rFonts w:ascii="Arial" w:eastAsia="Times New Roman" w:hAnsi="Arial" w:cs="Arial"/>
          <w:sz w:val="20"/>
          <w:szCs w:val="20"/>
          <w:lang w:eastAsia="sl-SI"/>
        </w:rPr>
        <w:t>začetk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246303">
        <w:rPr>
          <w:rFonts w:ascii="Arial" w:eastAsia="Times New Roman" w:hAnsi="Arial" w:cs="Arial"/>
          <w:sz w:val="20"/>
          <w:szCs w:val="20"/>
          <w:lang w:eastAsia="sl-SI"/>
        </w:rPr>
        <w:t xml:space="preserve"> veljavnosti Sporazuma med Vlado Republike Slovenije in Zveznim svetom Švicarske konfederacije o dvostranskem sodelovanju na področju vojaškega usposabljanja (Uradni list RS – Mednarodne pogodbe, št. 13/24)</w:t>
      </w:r>
      <w:r>
        <w:rPr>
          <w:rFonts w:ascii="Arial" w:eastAsia="Times New Roman" w:hAnsi="Arial" w:cs="Arial"/>
          <w:sz w:val="20"/>
          <w:szCs w:val="20"/>
          <w:lang w:eastAsia="sl-SI"/>
        </w:rPr>
        <w:t>, zato je treba skleniti nov krovni tehnični dogovor.</w:t>
      </w:r>
    </w:p>
    <w:p w:rsidR="00A14E94" w:rsidP="00A14E94" w14:paraId="323ADCB2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17317355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T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ehnični dogovor </w:t>
      </w:r>
      <w:r>
        <w:rPr>
          <w:rFonts w:ascii="Arial" w:eastAsia="Times New Roman" w:hAnsi="Arial" w:cs="Arial"/>
          <w:sz w:val="20"/>
          <w:szCs w:val="20"/>
          <w:lang w:eastAsia="sl-SI"/>
        </w:rPr>
        <w:t>p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odrobneje opredeljuje medsebojne obveznosti in splošna načela za izvajanje usposabljanj pripadnikov </w:t>
      </w:r>
      <w:r>
        <w:rPr>
          <w:rFonts w:ascii="Arial" w:eastAsia="Times New Roman" w:hAnsi="Arial" w:cs="Arial"/>
          <w:sz w:val="20"/>
          <w:szCs w:val="20"/>
          <w:lang w:eastAsia="sl-SI"/>
        </w:rPr>
        <w:t>SV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 na simulatorju, predvsem status sil, jurisdikcijo in disciplinsko odgovornost, nošenje uniforme in orožja, vstopne formalnosti, zdravstvene določbe in podobno.</w:t>
      </w:r>
    </w:p>
    <w:p w:rsidR="00A14E94" w:rsidRPr="00BE60F2" w:rsidP="00A14E94" w14:paraId="5F222F1C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3D763DF5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Sredstva za izvedbo usposabljanja v višini </w:t>
      </w:r>
      <w:r w:rsidRPr="00670AF4">
        <w:rPr>
          <w:rFonts w:ascii="Arial" w:eastAsia="Times New Roman" w:hAnsi="Arial" w:cs="Arial"/>
          <w:sz w:val="20"/>
          <w:szCs w:val="20"/>
          <w:lang w:eastAsia="sl-SI"/>
        </w:rPr>
        <w:t>134.500,00 EUR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letno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 so namenjena plačilu stroškov uporabe simulatorja, prevoza, prehrane, nastanitve in dnevnic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za do 20 pripadnikov SV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za leti 2026 in 2027 pa so 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zagotovljena na proračunski postavki 6496 – </w:t>
      </w:r>
      <w:r>
        <w:rPr>
          <w:rFonts w:ascii="Arial" w:eastAsia="Times New Roman" w:hAnsi="Arial" w:cs="Arial"/>
          <w:sz w:val="20"/>
          <w:szCs w:val="20"/>
          <w:lang w:eastAsia="sl-SI"/>
        </w:rPr>
        <w:t>Vojaško i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zobraževanje in usposabljanje pri proračunskem uporabniku 1914 – Generalštab Slovenske vojske. </w:t>
      </w:r>
    </w:p>
    <w:p w:rsidR="00A14E94" w:rsidP="00A14E94" w14:paraId="7C33B259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664DF212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>Gradivo je usklajeno z Ministrstvom za zunanje in evropske zadeve, Uradom Vlade Republike Slovenije za varovanje tajnih podatkov, Ministrstvom za zdravje in Ministrstvom za finance. Gradiva ni treba uskladiti s pravnim redom EU.</w:t>
      </w:r>
    </w:p>
    <w:p w:rsidR="00A14E94" w:rsidRPr="00BE60F2" w:rsidP="00A14E94" w14:paraId="574C928D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2F9F0849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>Tehnični dogovor ima pravno naravo akta iz devetega odstavka 75. člena Zakona o zunanjih zadevah. Z nameravanim podpisom akta se vlada seznani, po podpisu pa ga vlada potrdi s sklepom.</w:t>
      </w:r>
    </w:p>
    <w:p w:rsidR="00A14E94" w:rsidRPr="00BE60F2" w:rsidP="00A14E94" w14:paraId="030DA2ED" w14:textId="7777777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3D301FBC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Za slovensko stran bo tehnični dogovor podpisal polkovnik Janez 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>Gaube</w:t>
      </w:r>
      <w:r w:rsidRPr="00BE60F2">
        <w:rPr>
          <w:rFonts w:ascii="Arial" w:eastAsia="Times New Roman" w:hAnsi="Arial" w:cs="Arial"/>
          <w:sz w:val="20"/>
          <w:szCs w:val="20"/>
          <w:lang w:eastAsia="sl-SI"/>
        </w:rPr>
        <w:t>, poveljnik 15. polka vojaškega letalstva Slovenske vojske.</w:t>
      </w:r>
    </w:p>
    <w:p w:rsidR="00A14E94" w:rsidRPr="00BE60F2" w:rsidP="00A14E94" w14:paraId="7A3E4DA1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A14E94" w:rsidRPr="00BE60F2" w:rsidP="00A14E94" w14:paraId="433524A1" w14:textId="77777777">
      <w:pPr>
        <w:suppressAutoHyphens/>
        <w:overflowPunct w:val="0"/>
        <w:autoSpaceDE w:val="0"/>
        <w:autoSpaceDN w:val="0"/>
        <w:adjustRightInd w:val="0"/>
        <w:spacing w:before="120" w:after="0"/>
        <w:ind w:left="4248" w:firstLine="708"/>
        <w:jc w:val="center"/>
        <w:textAlignment w:val="baseline"/>
        <w:rPr>
          <w:rFonts w:ascii="Arial" w:hAnsi="Arial" w:cs="Arial"/>
          <w:sz w:val="20"/>
          <w:szCs w:val="20"/>
        </w:rPr>
      </w:pPr>
      <w:r w:rsidRPr="00BE60F2">
        <w:rPr>
          <w:rFonts w:ascii="Arial" w:eastAsia="Times New Roman" w:hAnsi="Arial" w:cs="Arial"/>
          <w:sz w:val="20"/>
          <w:szCs w:val="20"/>
          <w:lang w:eastAsia="sl-SI"/>
        </w:rPr>
        <w:t xml:space="preserve">   MINISTRSTVO ZA OBRAMBO</w:t>
      </w:r>
    </w:p>
    <w:p w:rsidR="00A14E94" w:rsidRPr="00BE60F2" w:rsidP="00A14E94" w14:paraId="68CB1A2A" w14:textId="77777777">
      <w:pPr>
        <w:rPr>
          <w:rFonts w:ascii="Arial" w:hAnsi="Arial" w:cs="Arial"/>
          <w:sz w:val="20"/>
          <w:szCs w:val="20"/>
        </w:rPr>
      </w:pPr>
    </w:p>
    <w:p w:rsidR="00723116" w:rsidRPr="00131B28" w14:paraId="196DF000" w14:textId="77777777">
      <w:pPr>
        <w:rPr>
          <w:rFonts w:ascii="Arial" w:hAnsi="Arial" w:cs="Arial"/>
          <w:sz w:val="20"/>
          <w:szCs w:val="20"/>
        </w:rPr>
      </w:pPr>
    </w:p>
    <w:sectPr w:rsidSect="009E10A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14:paraId="67A12A0C" w14:textId="77777777"/>
  <w:p w:rsidR="00A14E94" w14:paraId="2CD6EC9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:rsidP="00580548" w14:paraId="5B45EB77" w14:textId="0989E670">
    <w:pPr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E44116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E44116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:rsidR="00A14E94" w14:paraId="2467189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:rsidP="008B4243" w14:paraId="4A85460A" w14:textId="72FC5BB5">
    <w:pPr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E4411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E44116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:rsidR="00A14E94" w14:paraId="75DCBF27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46C89B1F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RPr="00A14E94" w:rsidP="00A14E94" w14:paraId="434F9D64" w14:textId="308DC8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14:paraId="6AF82B8D" w14:textId="77777777"/>
  <w:p w:rsidR="00A14E94" w14:paraId="4DABA34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14:paraId="4018F3BB" w14:textId="77777777"/>
  <w:p w:rsidR="00A14E94" w14:paraId="184B1AA3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4E94" w:rsidRPr="003854F2" w:rsidP="00CF4DC7" w14:paraId="2811CBB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alt="RS" style="width:30.05pt;height:31pt;margin-top:-4.8pt;margin-left:-38pt;position:absolute;visibility:visible;z-index:251658240">
          <v:imagedata r:id="rId1" o:title="RS"/>
          <w10:wrap type="topAndBottom"/>
        </v:shape>
      </w:pict>
    </w:r>
    <w:r w:rsidRPr="003854F2">
      <w:rPr>
        <w:rFonts w:ascii="Republika" w:hAnsi="Republika"/>
        <w:sz w:val="20"/>
        <w:szCs w:val="20"/>
      </w:rPr>
      <w:t>REPUBLIKA SLOVENIJA</w:t>
    </w:r>
  </w:p>
  <w:p w:rsidR="00A14E94" w:rsidRPr="003854F2" w:rsidP="00CF4DC7" w14:paraId="4DC06E57" w14:textId="77777777">
    <w:pPr>
      <w:tabs>
        <w:tab w:val="center" w:pos="4320"/>
        <w:tab w:val="left" w:pos="5112"/>
        <w:tab w:val="right" w:pos="8640"/>
      </w:tabs>
      <w:spacing w:after="120" w:line="240" w:lineRule="exact"/>
      <w:rPr>
        <w:rFonts w:ascii="Republika" w:eastAsia="Times New Roman" w:hAnsi="Republika"/>
        <w:b/>
        <w:caps/>
        <w:sz w:val="20"/>
        <w:szCs w:val="20"/>
      </w:rPr>
    </w:pPr>
    <w:r w:rsidRPr="003854F2">
      <w:rPr>
        <w:rFonts w:ascii="Republika" w:eastAsia="Times New Roman" w:hAnsi="Republika"/>
        <w:b/>
        <w:caps/>
        <w:sz w:val="20"/>
        <w:szCs w:val="20"/>
      </w:rPr>
      <w:t>Ministrstvo za obrambo</w:t>
    </w:r>
  </w:p>
  <w:p w:rsidR="00A14E94" w:rsidRPr="003854F2" w:rsidP="00CF4DC7" w14:paraId="6A55D10D" w14:textId="77777777">
    <w:pPr>
      <w:tabs>
        <w:tab w:val="center" w:pos="4320"/>
        <w:tab w:val="left" w:pos="5112"/>
        <w:tab w:val="right" w:pos="8640"/>
      </w:tabs>
      <w:spacing w:before="240"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>Vojkova cesta 55, 1000 Ljubljana</w:t>
    </w:r>
    <w:r w:rsidRPr="003854F2">
      <w:rPr>
        <w:rFonts w:ascii="Arial" w:eastAsia="Times New Roman" w:hAnsi="Arial"/>
        <w:sz w:val="16"/>
        <w:szCs w:val="24"/>
      </w:rPr>
      <w:tab/>
      <w:t xml:space="preserve">  </w:t>
    </w:r>
    <w:r w:rsidRPr="003854F2">
      <w:rPr>
        <w:rFonts w:ascii="Arial" w:eastAsia="Times New Roman" w:hAnsi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>T: 01 471 23 73</w:t>
    </w:r>
  </w:p>
  <w:p w:rsidR="00A14E94" w:rsidRPr="003854F2" w:rsidP="00CF4DC7" w14:paraId="7941CA91" w14:textId="77777777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 xml:space="preserve">F: 01 471 29 78 </w:t>
    </w:r>
  </w:p>
  <w:p w:rsidR="00A14E94" w:rsidRPr="003854F2" w:rsidP="00CF4DC7" w14:paraId="6C051DA0" w14:textId="77777777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E: gp.mo@gov.si</w:t>
    </w:r>
  </w:p>
  <w:p w:rsidR="00A14E94" w:rsidRPr="003854F2" w:rsidP="00CF4DC7" w14:paraId="1B4E7432" w14:textId="77777777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E: glavna.pisarna@mors.si</w:t>
    </w:r>
  </w:p>
  <w:p w:rsidR="00A14E94" w:rsidRPr="003854F2" w:rsidP="00CF4DC7" w14:paraId="2BCC5963" w14:textId="77777777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www.mo.gov.si</w:t>
    </w:r>
  </w:p>
  <w:p w:rsidR="00A14E94" w:rsidRPr="003854F2" w:rsidP="00CF4DC7" w14:paraId="598DFFC8" w14:textId="77777777">
    <w:pPr>
      <w:tabs>
        <w:tab w:val="center" w:pos="4320"/>
        <w:tab w:val="right" w:pos="8640"/>
      </w:tabs>
      <w:spacing w:after="0" w:line="260" w:lineRule="exact"/>
      <w:rPr>
        <w:rFonts w:ascii="Arial" w:eastAsia="Times New Roman" w:hAnsi="Arial"/>
        <w:sz w:val="20"/>
        <w:szCs w:val="24"/>
      </w:rPr>
    </w:pPr>
  </w:p>
  <w:p w:rsidR="00A14E94" w:rsidRPr="003854F2" w:rsidP="00CF4DC7" w14:paraId="379A8D2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B1D" w:rsidRPr="00A14E94" w:rsidP="00A14E94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3616"/>
    <w:multiLevelType w:val="hybridMultilevel"/>
    <w:tmpl w:val="47F0292A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‒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4C08EB"/>
    <w:multiLevelType w:val="hybridMultilevel"/>
    <w:tmpl w:val="B96CF68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‒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4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24"/>
  </w:num>
  <w:num w:numId="5">
    <w:abstractNumId w:val="1"/>
  </w:num>
  <w:num w:numId="6">
    <w:abstractNumId w:val="9"/>
  </w:num>
  <w:num w:numId="7">
    <w:abstractNumId w:val="0"/>
  </w:num>
  <w:num w:numId="8">
    <w:abstractNumId w:val="21"/>
  </w:num>
  <w:num w:numId="9">
    <w:abstractNumId w:val="26"/>
  </w:num>
  <w:num w:numId="10">
    <w:abstractNumId w:val="15"/>
    <w:lvlOverride w:ilvl="0">
      <w:startOverride w:val="1"/>
    </w:lvlOverride>
  </w:num>
  <w:num w:numId="11">
    <w:abstractNumId w:val="16"/>
  </w:num>
  <w:num w:numId="12">
    <w:abstractNumId w:val="10"/>
  </w:num>
  <w:num w:numId="13">
    <w:abstractNumId w:val="22"/>
  </w:num>
  <w:num w:numId="14">
    <w:abstractNumId w:val="5"/>
  </w:num>
  <w:num w:numId="15">
    <w:abstractNumId w:val="18"/>
  </w:num>
  <w:num w:numId="16">
    <w:abstractNumId w:val="28"/>
  </w:num>
  <w:num w:numId="17">
    <w:abstractNumId w:val="25"/>
  </w:num>
  <w:num w:numId="18">
    <w:abstractNumId w:val="29"/>
  </w:num>
  <w:num w:numId="19">
    <w:abstractNumId w:val="30"/>
  </w:num>
  <w:num w:numId="20">
    <w:abstractNumId w:val="17"/>
  </w:num>
  <w:num w:numId="21">
    <w:abstractNumId w:val="11"/>
  </w:num>
  <w:num w:numId="22">
    <w:abstractNumId w:val="20"/>
  </w:num>
  <w:num w:numId="23">
    <w:abstractNumId w:val="7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4BA7"/>
    <w:rsid w:val="000C0B87"/>
    <w:rsid w:val="000F18DE"/>
    <w:rsid w:val="00131B28"/>
    <w:rsid w:val="001D4854"/>
    <w:rsid w:val="00220B63"/>
    <w:rsid w:val="00246303"/>
    <w:rsid w:val="002807BF"/>
    <w:rsid w:val="002C278B"/>
    <w:rsid w:val="002E081E"/>
    <w:rsid w:val="002F78E3"/>
    <w:rsid w:val="00302358"/>
    <w:rsid w:val="00305C84"/>
    <w:rsid w:val="003854F2"/>
    <w:rsid w:val="003A3B1D"/>
    <w:rsid w:val="003D556F"/>
    <w:rsid w:val="003E035F"/>
    <w:rsid w:val="00464982"/>
    <w:rsid w:val="00494923"/>
    <w:rsid w:val="004B08C2"/>
    <w:rsid w:val="004E293C"/>
    <w:rsid w:val="004F6962"/>
    <w:rsid w:val="00580548"/>
    <w:rsid w:val="00597C12"/>
    <w:rsid w:val="005E6A88"/>
    <w:rsid w:val="00623F16"/>
    <w:rsid w:val="00670AF4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941CD"/>
    <w:rsid w:val="008B4243"/>
    <w:rsid w:val="008B734D"/>
    <w:rsid w:val="0090749A"/>
    <w:rsid w:val="00913E94"/>
    <w:rsid w:val="00950971"/>
    <w:rsid w:val="009838C0"/>
    <w:rsid w:val="009E10A8"/>
    <w:rsid w:val="009F1E59"/>
    <w:rsid w:val="009F77C7"/>
    <w:rsid w:val="00A14E94"/>
    <w:rsid w:val="00A452FF"/>
    <w:rsid w:val="00A701F9"/>
    <w:rsid w:val="00AB65D9"/>
    <w:rsid w:val="00AE3A35"/>
    <w:rsid w:val="00B27A2C"/>
    <w:rsid w:val="00B35734"/>
    <w:rsid w:val="00BE60F2"/>
    <w:rsid w:val="00C10360"/>
    <w:rsid w:val="00C14725"/>
    <w:rsid w:val="00C57CFB"/>
    <w:rsid w:val="00CB7264"/>
    <w:rsid w:val="00CF4DC7"/>
    <w:rsid w:val="00D01169"/>
    <w:rsid w:val="00D61DC2"/>
    <w:rsid w:val="00D86976"/>
    <w:rsid w:val="00DF18E9"/>
    <w:rsid w:val="00E22912"/>
    <w:rsid w:val="00E44116"/>
    <w:rsid w:val="00E50831"/>
    <w:rsid w:val="00EA539F"/>
    <w:rsid w:val="00EC1D65"/>
    <w:rsid w:val="00ED1F4E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4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831E-B282-49EF-B95B-77466DF7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1126</Words>
  <Characters>7382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5</cp:revision>
  <dcterms:created xsi:type="dcterms:W3CDTF">2024-11-29T10:46:00Z</dcterms:created>
  <dcterms:modified xsi:type="dcterms:W3CDTF">2026-02-02T11:19:00Z</dcterms:modified>
</cp:coreProperties>
</file>