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7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517"/>
        <w:gridCol w:w="892"/>
        <w:gridCol w:w="1414"/>
        <w:gridCol w:w="417"/>
        <w:gridCol w:w="913"/>
        <w:gridCol w:w="495"/>
        <w:gridCol w:w="188"/>
        <w:gridCol w:w="385"/>
        <w:gridCol w:w="223"/>
        <w:gridCol w:w="80"/>
        <w:gridCol w:w="1704"/>
      </w:tblGrid>
      <w:tr w:rsidR="00666B19" w:rsidRPr="006F02A8" w14:paraId="2D76B459" w14:textId="77777777" w:rsidTr="00B44D70">
        <w:trPr>
          <w:gridAfter w:val="5"/>
          <w:wAfter w:w="2580" w:type="dxa"/>
        </w:trPr>
        <w:tc>
          <w:tcPr>
            <w:tcW w:w="6196" w:type="dxa"/>
            <w:gridSpan w:val="7"/>
          </w:tcPr>
          <w:p w14:paraId="14196650" w14:textId="4EED8148" w:rsidR="00666B19" w:rsidRPr="006F02A8" w:rsidRDefault="00666B19" w:rsidP="004B6CFF">
            <w:pPr>
              <w:overflowPunct w:val="0"/>
              <w:autoSpaceDE w:val="0"/>
              <w:autoSpaceDN w:val="0"/>
              <w:adjustRightInd w:val="0"/>
              <w:spacing w:after="0" w:line="260" w:lineRule="exact"/>
              <w:textAlignment w:val="baseline"/>
              <w:rPr>
                <w:rFonts w:ascii="Arial" w:eastAsia="Times New Roman" w:hAnsi="Arial" w:cs="Arial"/>
                <w:kern w:val="0"/>
                <w:sz w:val="20"/>
                <w:szCs w:val="20"/>
                <w:lang w:eastAsia="sl-SI"/>
              </w:rPr>
            </w:pPr>
            <w:r w:rsidRPr="006F02A8">
              <w:rPr>
                <w:rFonts w:ascii="Arial" w:eastAsia="Times New Roman" w:hAnsi="Arial" w:cs="Arial"/>
                <w:kern w:val="0"/>
                <w:sz w:val="20"/>
                <w:szCs w:val="20"/>
                <w:lang w:eastAsia="sl-SI"/>
              </w:rPr>
              <w:t xml:space="preserve">Številka: </w:t>
            </w:r>
            <w:r w:rsidRPr="00017CF1">
              <w:rPr>
                <w:rFonts w:ascii="Arial" w:eastAsia="Times New Roman" w:hAnsi="Arial" w:cs="Arial"/>
                <w:kern w:val="0"/>
                <w:sz w:val="20"/>
                <w:szCs w:val="20"/>
                <w:lang w:eastAsia="sl-SI"/>
              </w:rPr>
              <w:t>511-3/202</w:t>
            </w:r>
            <w:r>
              <w:rPr>
                <w:rFonts w:ascii="Arial" w:eastAsia="Times New Roman" w:hAnsi="Arial" w:cs="Arial"/>
                <w:kern w:val="0"/>
                <w:sz w:val="20"/>
                <w:szCs w:val="20"/>
                <w:lang w:eastAsia="sl-SI"/>
              </w:rPr>
              <w:t>4-2711</w:t>
            </w:r>
            <w:r w:rsidRPr="00017CF1">
              <w:rPr>
                <w:rFonts w:ascii="Arial" w:eastAsia="Times New Roman" w:hAnsi="Arial" w:cs="Arial"/>
                <w:kern w:val="0"/>
                <w:sz w:val="20"/>
                <w:szCs w:val="20"/>
                <w:lang w:eastAsia="sl-SI"/>
              </w:rPr>
              <w:t>-</w:t>
            </w:r>
            <w:r w:rsidR="006E3051">
              <w:rPr>
                <w:rFonts w:ascii="Arial" w:eastAsia="Times New Roman" w:hAnsi="Arial" w:cs="Arial"/>
                <w:kern w:val="0"/>
                <w:sz w:val="20"/>
                <w:szCs w:val="20"/>
                <w:lang w:eastAsia="sl-SI"/>
              </w:rPr>
              <w:t>77</w:t>
            </w:r>
          </w:p>
        </w:tc>
      </w:tr>
      <w:tr w:rsidR="00666B19" w:rsidRPr="006F02A8" w14:paraId="7849C818" w14:textId="77777777" w:rsidTr="00B44D70">
        <w:trPr>
          <w:gridAfter w:val="5"/>
          <w:wAfter w:w="2580" w:type="dxa"/>
        </w:trPr>
        <w:tc>
          <w:tcPr>
            <w:tcW w:w="6196" w:type="dxa"/>
            <w:gridSpan w:val="7"/>
          </w:tcPr>
          <w:p w14:paraId="3DF19765" w14:textId="52FF737B" w:rsidR="00666B19" w:rsidRPr="006F02A8" w:rsidRDefault="00666B19" w:rsidP="004B6CFF">
            <w:pPr>
              <w:overflowPunct w:val="0"/>
              <w:autoSpaceDE w:val="0"/>
              <w:autoSpaceDN w:val="0"/>
              <w:adjustRightInd w:val="0"/>
              <w:spacing w:after="0" w:line="260" w:lineRule="exact"/>
              <w:textAlignment w:val="baseline"/>
              <w:rPr>
                <w:rFonts w:ascii="Arial" w:eastAsia="Times New Roman" w:hAnsi="Arial" w:cs="Arial"/>
                <w:kern w:val="0"/>
                <w:sz w:val="20"/>
                <w:szCs w:val="20"/>
                <w:lang w:eastAsia="sl-SI"/>
              </w:rPr>
            </w:pPr>
            <w:r w:rsidRPr="006F02A8">
              <w:rPr>
                <w:rFonts w:ascii="Arial" w:eastAsia="Times New Roman" w:hAnsi="Arial" w:cs="Arial"/>
                <w:kern w:val="0"/>
                <w:sz w:val="20"/>
                <w:szCs w:val="20"/>
                <w:lang w:eastAsia="sl-SI"/>
              </w:rPr>
              <w:t xml:space="preserve">Ljubljana, </w:t>
            </w:r>
            <w:r w:rsidR="00837586">
              <w:rPr>
                <w:rFonts w:ascii="Arial" w:eastAsia="Times New Roman" w:hAnsi="Arial" w:cs="Arial"/>
                <w:kern w:val="0"/>
                <w:sz w:val="20"/>
                <w:szCs w:val="20"/>
                <w:lang w:eastAsia="sl-SI"/>
              </w:rPr>
              <w:t>1</w:t>
            </w:r>
            <w:r w:rsidR="00C73C7A">
              <w:rPr>
                <w:rFonts w:ascii="Arial" w:eastAsia="Times New Roman" w:hAnsi="Arial" w:cs="Arial"/>
                <w:kern w:val="0"/>
                <w:sz w:val="20"/>
                <w:szCs w:val="20"/>
                <w:lang w:eastAsia="sl-SI"/>
              </w:rPr>
              <w:t>1</w:t>
            </w:r>
            <w:r w:rsidRPr="006F02A8">
              <w:rPr>
                <w:rFonts w:ascii="Arial" w:eastAsia="Times New Roman" w:hAnsi="Arial" w:cs="Arial"/>
                <w:kern w:val="0"/>
                <w:sz w:val="20"/>
                <w:szCs w:val="20"/>
                <w:lang w:eastAsia="sl-SI"/>
              </w:rPr>
              <w:t xml:space="preserve">. </w:t>
            </w:r>
            <w:r w:rsidR="006E3051">
              <w:rPr>
                <w:rFonts w:ascii="Arial" w:eastAsia="Times New Roman" w:hAnsi="Arial" w:cs="Arial"/>
                <w:kern w:val="0"/>
                <w:sz w:val="20"/>
                <w:szCs w:val="20"/>
                <w:lang w:eastAsia="sl-SI"/>
              </w:rPr>
              <w:t>11</w:t>
            </w:r>
            <w:r w:rsidRPr="006F02A8">
              <w:rPr>
                <w:rFonts w:ascii="Arial" w:eastAsia="Times New Roman" w:hAnsi="Arial" w:cs="Arial"/>
                <w:kern w:val="0"/>
                <w:sz w:val="20"/>
                <w:szCs w:val="20"/>
                <w:lang w:eastAsia="sl-SI"/>
              </w:rPr>
              <w:t xml:space="preserve">. </w:t>
            </w:r>
            <w:r>
              <w:rPr>
                <w:rFonts w:ascii="Arial" w:eastAsia="Times New Roman" w:hAnsi="Arial" w:cs="Arial"/>
                <w:kern w:val="0"/>
                <w:sz w:val="20"/>
                <w:szCs w:val="20"/>
                <w:lang w:eastAsia="sl-SI"/>
              </w:rPr>
              <w:t>2025</w:t>
            </w:r>
          </w:p>
        </w:tc>
      </w:tr>
      <w:tr w:rsidR="00C73C7A" w:rsidRPr="00AE1F83" w14:paraId="518FF113" w14:textId="77777777" w:rsidTr="00B44D70">
        <w:trPr>
          <w:gridAfter w:val="5"/>
          <w:wAfter w:w="2580" w:type="dxa"/>
        </w:trPr>
        <w:tc>
          <w:tcPr>
            <w:tcW w:w="6196" w:type="dxa"/>
            <w:gridSpan w:val="7"/>
          </w:tcPr>
          <w:p w14:paraId="46F8CAFC" w14:textId="77777777" w:rsidR="00C73C7A" w:rsidRPr="00AE1F83" w:rsidRDefault="00C73C7A" w:rsidP="007E6307">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EVA (če se akt objavi v Uradnem listu RS)</w:t>
            </w:r>
          </w:p>
        </w:tc>
      </w:tr>
      <w:tr w:rsidR="00666B19" w:rsidRPr="006F02A8" w14:paraId="3826872F" w14:textId="77777777" w:rsidTr="00B44D70">
        <w:trPr>
          <w:gridAfter w:val="5"/>
          <w:wAfter w:w="2580" w:type="dxa"/>
        </w:trPr>
        <w:tc>
          <w:tcPr>
            <w:tcW w:w="6196" w:type="dxa"/>
            <w:gridSpan w:val="7"/>
          </w:tcPr>
          <w:p w14:paraId="418E28B8" w14:textId="77777777" w:rsidR="00666B19" w:rsidRPr="006F02A8" w:rsidRDefault="00666B19" w:rsidP="004B6CFF">
            <w:pPr>
              <w:spacing w:after="0" w:line="276" w:lineRule="auto"/>
              <w:rPr>
                <w:rFonts w:ascii="Arial" w:eastAsia="Times New Roman" w:hAnsi="Arial" w:cs="Arial"/>
                <w:kern w:val="0"/>
                <w:sz w:val="20"/>
                <w:szCs w:val="20"/>
              </w:rPr>
            </w:pPr>
          </w:p>
          <w:p w14:paraId="05BCF92F" w14:textId="77777777" w:rsidR="00666B19" w:rsidRPr="006F02A8" w:rsidRDefault="00666B19" w:rsidP="004B6CFF">
            <w:pPr>
              <w:spacing w:after="0" w:line="276" w:lineRule="auto"/>
              <w:rPr>
                <w:rFonts w:ascii="Arial" w:eastAsia="Times New Roman" w:hAnsi="Arial" w:cs="Arial"/>
                <w:kern w:val="0"/>
                <w:sz w:val="20"/>
                <w:szCs w:val="20"/>
              </w:rPr>
            </w:pPr>
            <w:r w:rsidRPr="006F02A8">
              <w:rPr>
                <w:rFonts w:ascii="Arial" w:eastAsia="Times New Roman" w:hAnsi="Arial" w:cs="Arial"/>
                <w:kern w:val="0"/>
                <w:sz w:val="20"/>
                <w:szCs w:val="20"/>
              </w:rPr>
              <w:t>GENERALNI SEKRETARIAT VLADE REPUBLIKE SLOVENIJE</w:t>
            </w:r>
          </w:p>
          <w:p w14:paraId="3DB0277D" w14:textId="77777777" w:rsidR="00666B19" w:rsidRPr="006F02A8" w:rsidRDefault="00666B19" w:rsidP="004B6CFF">
            <w:pPr>
              <w:spacing w:after="0" w:line="276" w:lineRule="auto"/>
              <w:rPr>
                <w:rFonts w:ascii="Arial" w:eastAsia="Times New Roman" w:hAnsi="Arial" w:cs="Arial"/>
                <w:kern w:val="0"/>
                <w:sz w:val="20"/>
                <w:szCs w:val="20"/>
              </w:rPr>
            </w:pPr>
            <w:hyperlink r:id="rId7" w:history="1">
              <w:r w:rsidRPr="006F02A8">
                <w:rPr>
                  <w:rFonts w:ascii="Arial" w:eastAsia="Times New Roman" w:hAnsi="Arial" w:cs="Arial"/>
                  <w:color w:val="0000FF"/>
                  <w:kern w:val="0"/>
                  <w:sz w:val="20"/>
                  <w:szCs w:val="20"/>
                  <w:u w:val="single"/>
                </w:rPr>
                <w:t>Gp.gs@gov.si</w:t>
              </w:r>
            </w:hyperlink>
          </w:p>
          <w:p w14:paraId="29E7AEB8" w14:textId="77777777" w:rsidR="00666B19" w:rsidRPr="006F02A8" w:rsidRDefault="00666B19" w:rsidP="004B6CFF">
            <w:pPr>
              <w:spacing w:after="0" w:line="276" w:lineRule="auto"/>
              <w:rPr>
                <w:rFonts w:ascii="Arial" w:eastAsia="Times New Roman" w:hAnsi="Arial" w:cs="Arial"/>
                <w:kern w:val="0"/>
                <w:sz w:val="20"/>
                <w:szCs w:val="20"/>
              </w:rPr>
            </w:pPr>
          </w:p>
        </w:tc>
      </w:tr>
      <w:tr w:rsidR="00666B19" w:rsidRPr="006F02A8" w14:paraId="26E4AD68" w14:textId="77777777" w:rsidTr="00B44D70">
        <w:tc>
          <w:tcPr>
            <w:tcW w:w="8776" w:type="dxa"/>
            <w:gridSpan w:val="12"/>
          </w:tcPr>
          <w:p w14:paraId="391CF4B6" w14:textId="1F01BB81" w:rsidR="00666B19" w:rsidRPr="006F02A8" w:rsidRDefault="00666B19" w:rsidP="004B6CFF">
            <w:pPr>
              <w:spacing w:after="0" w:line="260" w:lineRule="atLeast"/>
              <w:rPr>
                <w:rFonts w:ascii="Arial" w:eastAsia="Times New Roman" w:hAnsi="Arial" w:cs="Arial"/>
                <w:b/>
                <w:bCs/>
                <w:kern w:val="0"/>
                <w:sz w:val="20"/>
                <w:szCs w:val="20"/>
              </w:rPr>
            </w:pPr>
            <w:r w:rsidRPr="006F02A8">
              <w:rPr>
                <w:rFonts w:ascii="Arial" w:eastAsia="Times New Roman" w:hAnsi="Arial" w:cs="Arial"/>
                <w:b/>
                <w:kern w:val="0"/>
                <w:sz w:val="20"/>
                <w:szCs w:val="20"/>
                <w:lang w:eastAsia="sl-SI"/>
              </w:rPr>
              <w:t xml:space="preserve">ZADEVA: </w:t>
            </w:r>
            <w:bookmarkStart w:id="0" w:name="_Hlk213750231"/>
            <w:r>
              <w:rPr>
                <w:rFonts w:ascii="Arial" w:eastAsia="Times New Roman" w:hAnsi="Arial" w:cs="Arial"/>
                <w:b/>
                <w:kern w:val="0"/>
                <w:sz w:val="20"/>
                <w:szCs w:val="20"/>
                <w:lang w:eastAsia="sl-SI"/>
              </w:rPr>
              <w:t>P</w:t>
            </w:r>
            <w:r w:rsidRPr="006F02A8">
              <w:rPr>
                <w:rFonts w:ascii="Arial" w:eastAsia="Times New Roman" w:hAnsi="Arial" w:cs="Arial"/>
                <w:b/>
                <w:bCs/>
                <w:iCs/>
                <w:color w:val="000000"/>
                <w:kern w:val="0"/>
                <w:sz w:val="20"/>
                <w:szCs w:val="20"/>
              </w:rPr>
              <w:t xml:space="preserve">redlog </w:t>
            </w:r>
            <w:r>
              <w:rPr>
                <w:rFonts w:ascii="Arial" w:eastAsia="Times New Roman" w:hAnsi="Arial" w:cs="Arial"/>
                <w:b/>
                <w:bCs/>
                <w:iCs/>
                <w:color w:val="000000"/>
                <w:kern w:val="0"/>
                <w:sz w:val="20"/>
                <w:szCs w:val="20"/>
              </w:rPr>
              <w:t>p</w:t>
            </w:r>
            <w:r w:rsidRPr="00AA4FD5">
              <w:rPr>
                <w:rFonts w:ascii="Arial" w:eastAsia="Times New Roman" w:hAnsi="Arial" w:cs="Arial"/>
                <w:b/>
                <w:bCs/>
                <w:iCs/>
                <w:color w:val="000000"/>
                <w:kern w:val="0"/>
                <w:sz w:val="20"/>
                <w:szCs w:val="20"/>
              </w:rPr>
              <w:t>rostovoljn</w:t>
            </w:r>
            <w:r>
              <w:rPr>
                <w:rFonts w:ascii="Arial" w:eastAsia="Times New Roman" w:hAnsi="Arial" w:cs="Arial"/>
                <w:b/>
                <w:bCs/>
                <w:iCs/>
                <w:color w:val="000000"/>
                <w:kern w:val="0"/>
                <w:sz w:val="20"/>
                <w:szCs w:val="20"/>
              </w:rPr>
              <w:t>ega</w:t>
            </w:r>
            <w:r w:rsidRPr="00AA4FD5">
              <w:rPr>
                <w:rFonts w:ascii="Arial" w:eastAsia="Times New Roman" w:hAnsi="Arial" w:cs="Arial"/>
                <w:b/>
                <w:bCs/>
                <w:iCs/>
                <w:color w:val="000000"/>
                <w:kern w:val="0"/>
                <w:sz w:val="20"/>
                <w:szCs w:val="20"/>
              </w:rPr>
              <w:t xml:space="preserve"> prispevka </w:t>
            </w:r>
            <w:r w:rsidRPr="006F02A8">
              <w:rPr>
                <w:rFonts w:ascii="Arial" w:eastAsia="Times New Roman" w:hAnsi="Arial" w:cs="Arial"/>
                <w:b/>
                <w:bCs/>
                <w:iCs/>
                <w:color w:val="000000"/>
                <w:kern w:val="0"/>
                <w:sz w:val="20"/>
                <w:szCs w:val="20"/>
              </w:rPr>
              <w:t>Uradu Združenih narodov za droge in kriminal (UNODC) - predlog za obravnavo</w:t>
            </w:r>
            <w:bookmarkEnd w:id="0"/>
          </w:p>
        </w:tc>
      </w:tr>
      <w:tr w:rsidR="00666B19" w:rsidRPr="006F02A8" w14:paraId="181EC826" w14:textId="77777777" w:rsidTr="00B44D70">
        <w:tc>
          <w:tcPr>
            <w:tcW w:w="8776" w:type="dxa"/>
            <w:gridSpan w:val="12"/>
          </w:tcPr>
          <w:p w14:paraId="2DDD269B" w14:textId="77777777" w:rsidR="00666B19" w:rsidRPr="006F02A8" w:rsidRDefault="00666B19" w:rsidP="004B6CFF">
            <w:pPr>
              <w:suppressAutoHyphens/>
              <w:overflowPunct w:val="0"/>
              <w:autoSpaceDE w:val="0"/>
              <w:autoSpaceDN w:val="0"/>
              <w:adjustRightInd w:val="0"/>
              <w:spacing w:after="0" w:line="276" w:lineRule="auto"/>
              <w:textAlignment w:val="baseline"/>
              <w:outlineLvl w:val="3"/>
              <w:rPr>
                <w:rFonts w:ascii="Arial" w:eastAsia="Times New Roman" w:hAnsi="Arial" w:cs="Arial"/>
                <w:b/>
                <w:kern w:val="0"/>
                <w:sz w:val="20"/>
                <w:szCs w:val="20"/>
                <w:lang w:eastAsia="sl-SI"/>
              </w:rPr>
            </w:pPr>
            <w:r w:rsidRPr="006F02A8">
              <w:rPr>
                <w:rFonts w:ascii="Arial" w:eastAsia="Times New Roman" w:hAnsi="Arial" w:cs="Arial"/>
                <w:b/>
                <w:kern w:val="0"/>
                <w:sz w:val="20"/>
                <w:szCs w:val="20"/>
                <w:lang w:eastAsia="sl-SI"/>
              </w:rPr>
              <w:t>1. Predlog sklepa vlade:</w:t>
            </w:r>
          </w:p>
        </w:tc>
      </w:tr>
      <w:tr w:rsidR="00666B19" w:rsidRPr="006F02A8" w14:paraId="22B815D2" w14:textId="77777777" w:rsidTr="00B44D70">
        <w:tc>
          <w:tcPr>
            <w:tcW w:w="8776" w:type="dxa"/>
            <w:gridSpan w:val="12"/>
          </w:tcPr>
          <w:p w14:paraId="11F2A2A7" w14:textId="0FC1D30E" w:rsidR="00666B19" w:rsidRPr="006F02A8" w:rsidRDefault="00666B19" w:rsidP="004B6CFF">
            <w:pPr>
              <w:spacing w:after="0" w:line="276" w:lineRule="auto"/>
              <w:jc w:val="both"/>
              <w:rPr>
                <w:rFonts w:ascii="Arial" w:eastAsia="Times New Roman" w:hAnsi="Arial" w:cs="Arial"/>
                <w:kern w:val="0"/>
                <w:sz w:val="20"/>
                <w:szCs w:val="20"/>
              </w:rPr>
            </w:pPr>
            <w:r w:rsidRPr="006F02A8">
              <w:rPr>
                <w:rFonts w:ascii="Arial" w:eastAsia="Times New Roman" w:hAnsi="Arial" w:cs="Arial"/>
                <w:kern w:val="0"/>
                <w:sz w:val="20"/>
                <w:szCs w:val="20"/>
              </w:rPr>
              <w:t xml:space="preserve">Na podlagi prvega odstavka 2. člena in šestega odstavka 21. člena Zakona o Vladi Republike Slovenije (Uradni list RS, št. </w:t>
            </w:r>
            <w:r w:rsidRPr="00432A52">
              <w:rPr>
                <w:rFonts w:ascii="Arial" w:eastAsia="Times New Roman" w:hAnsi="Arial" w:cs="Arial"/>
                <w:kern w:val="0"/>
                <w:sz w:val="20"/>
                <w:szCs w:val="20"/>
              </w:rPr>
              <w:t>24/05 – uradno prečiščeno besedilo, 109/08, 38/10 – ZUKN, 8/12, 21/13, 47/13 – ZDU-1G, 65/14, 55/17</w:t>
            </w:r>
            <w:r w:rsidR="00AA5595">
              <w:rPr>
                <w:rFonts w:ascii="Arial" w:eastAsia="Times New Roman" w:hAnsi="Arial" w:cs="Arial"/>
                <w:kern w:val="0"/>
                <w:sz w:val="20"/>
                <w:szCs w:val="20"/>
              </w:rPr>
              <w:t>,</w:t>
            </w:r>
            <w:r w:rsidRPr="00432A52">
              <w:rPr>
                <w:rFonts w:ascii="Arial" w:eastAsia="Times New Roman" w:hAnsi="Arial" w:cs="Arial"/>
                <w:kern w:val="0"/>
                <w:sz w:val="20"/>
                <w:szCs w:val="20"/>
              </w:rPr>
              <w:t xml:space="preserve"> 163/22</w:t>
            </w:r>
            <w:r w:rsidR="00AA5595">
              <w:rPr>
                <w:rFonts w:ascii="Arial" w:eastAsia="Times New Roman" w:hAnsi="Arial" w:cs="Arial"/>
                <w:kern w:val="0"/>
                <w:sz w:val="20"/>
                <w:szCs w:val="20"/>
              </w:rPr>
              <w:t xml:space="preserve"> in 57/25 - ZF</w:t>
            </w:r>
            <w:r w:rsidRPr="006F02A8">
              <w:rPr>
                <w:rFonts w:ascii="Arial" w:eastAsia="Times New Roman" w:hAnsi="Arial" w:cs="Arial"/>
                <w:kern w:val="0"/>
                <w:sz w:val="20"/>
                <w:szCs w:val="20"/>
              </w:rPr>
              <w:t>)</w:t>
            </w:r>
            <w:r w:rsidR="000F4454">
              <w:rPr>
                <w:rFonts w:ascii="Arial" w:eastAsia="Times New Roman" w:hAnsi="Arial" w:cs="Arial"/>
                <w:kern w:val="0"/>
                <w:sz w:val="20"/>
                <w:szCs w:val="20"/>
              </w:rPr>
              <w:t xml:space="preserve"> ter</w:t>
            </w:r>
            <w:r w:rsidR="0026285A">
              <w:rPr>
                <w:rFonts w:ascii="Arial" w:eastAsia="Times New Roman" w:hAnsi="Arial" w:cs="Arial"/>
                <w:kern w:val="0"/>
                <w:sz w:val="20"/>
                <w:szCs w:val="20"/>
              </w:rPr>
              <w:t xml:space="preserve"> </w:t>
            </w:r>
            <w:r w:rsidR="0026285A" w:rsidRPr="0026285A">
              <w:rPr>
                <w:rFonts w:ascii="Arial" w:eastAsia="Times New Roman" w:hAnsi="Arial" w:cs="Arial"/>
                <w:kern w:val="0"/>
                <w:sz w:val="20"/>
                <w:szCs w:val="20"/>
              </w:rPr>
              <w:t xml:space="preserve">osme alineje prvega odstavka 7. člena Zakona o zdravstvenem varstvu in zdravstvenem zavarovanju (Uradni list RS, št. 72/06 – uradno prečiščeno besedilo, 114/06 – ZUTPG, 91/07, 76/08, 62/10 – ZUPJS, 87/11, 40/12 – ZUJF, 21/13 – ZUTD-A, 91/13, 99/13 – ZUPJS-C, 99/13 – </w:t>
            </w:r>
            <w:proofErr w:type="spellStart"/>
            <w:r w:rsidR="0026285A" w:rsidRPr="0026285A">
              <w:rPr>
                <w:rFonts w:ascii="Arial" w:eastAsia="Times New Roman" w:hAnsi="Arial" w:cs="Arial"/>
                <w:kern w:val="0"/>
                <w:sz w:val="20"/>
                <w:szCs w:val="20"/>
              </w:rPr>
              <w:t>ZSVarPre</w:t>
            </w:r>
            <w:proofErr w:type="spellEnd"/>
            <w:r w:rsidR="0026285A" w:rsidRPr="0026285A">
              <w:rPr>
                <w:rFonts w:ascii="Arial" w:eastAsia="Times New Roman" w:hAnsi="Arial" w:cs="Arial"/>
                <w:kern w:val="0"/>
                <w:sz w:val="20"/>
                <w:szCs w:val="20"/>
              </w:rPr>
              <w:t xml:space="preserve">-C, 111/13 – ZMEPIZ-1, 95/14 – ZUJF-C, 47/15 – ZZSDT, 61/17 – ZUPŠ, 64/17 – ZZDej-K, 36/19, 189/20 – ZFRO, 51/21, 159/21, 196/21 – </w:t>
            </w:r>
            <w:proofErr w:type="spellStart"/>
            <w:r w:rsidR="0026285A" w:rsidRPr="0026285A">
              <w:rPr>
                <w:rFonts w:ascii="Arial" w:eastAsia="Times New Roman" w:hAnsi="Arial" w:cs="Arial"/>
                <w:kern w:val="0"/>
                <w:sz w:val="20"/>
                <w:szCs w:val="20"/>
              </w:rPr>
              <w:t>ZDOsk</w:t>
            </w:r>
            <w:proofErr w:type="spellEnd"/>
            <w:r w:rsidR="0026285A" w:rsidRPr="0026285A">
              <w:rPr>
                <w:rFonts w:ascii="Arial" w:eastAsia="Times New Roman" w:hAnsi="Arial" w:cs="Arial"/>
                <w:kern w:val="0"/>
                <w:sz w:val="20"/>
                <w:szCs w:val="20"/>
              </w:rPr>
              <w:t xml:space="preserve">, 15/22, 43/22, 100/22 – ZNUZSZS, 141/22 – ZNUNBZ, 40/23 – ZČmIS-1, 78/23 in 32/25 – ZZDej-N), </w:t>
            </w:r>
            <w:r w:rsidRPr="006F02A8">
              <w:rPr>
                <w:rFonts w:ascii="Arial" w:eastAsia="Times New Roman" w:hAnsi="Arial" w:cs="Arial"/>
                <w:kern w:val="0"/>
                <w:sz w:val="20"/>
                <w:szCs w:val="20"/>
              </w:rPr>
              <w:t>je Vlada Republike Slovenije na …. seji dne …. pod točko …. sprejela naslednji</w:t>
            </w:r>
          </w:p>
          <w:p w14:paraId="2456A022" w14:textId="77777777" w:rsidR="00666B19" w:rsidRPr="006F02A8" w:rsidRDefault="00666B19" w:rsidP="004B6CFF">
            <w:pPr>
              <w:spacing w:after="0" w:line="276" w:lineRule="auto"/>
              <w:jc w:val="both"/>
              <w:rPr>
                <w:rFonts w:ascii="Arial" w:eastAsia="Times New Roman" w:hAnsi="Arial" w:cs="Arial"/>
                <w:kern w:val="0"/>
                <w:sz w:val="20"/>
                <w:szCs w:val="20"/>
              </w:rPr>
            </w:pPr>
          </w:p>
          <w:p w14:paraId="2A4A0C6C" w14:textId="24DBDD88" w:rsidR="00666B19" w:rsidRPr="006F02A8" w:rsidRDefault="00666B19" w:rsidP="004B6CFF">
            <w:pPr>
              <w:spacing w:after="0" w:line="276" w:lineRule="auto"/>
              <w:jc w:val="center"/>
              <w:rPr>
                <w:rFonts w:ascii="Arial" w:eastAsia="Times New Roman" w:hAnsi="Arial" w:cs="Arial"/>
                <w:kern w:val="0"/>
                <w:sz w:val="20"/>
                <w:szCs w:val="20"/>
              </w:rPr>
            </w:pPr>
            <w:bookmarkStart w:id="1" w:name="_Hlk60759104"/>
            <w:r w:rsidRPr="006F02A8">
              <w:rPr>
                <w:rFonts w:ascii="Arial" w:eastAsia="Times New Roman" w:hAnsi="Arial" w:cs="Arial"/>
                <w:kern w:val="0"/>
                <w:sz w:val="20"/>
                <w:szCs w:val="20"/>
              </w:rPr>
              <w:t>SKLEP</w:t>
            </w:r>
          </w:p>
          <w:p w14:paraId="75CB5D6E" w14:textId="77777777" w:rsidR="00666B19" w:rsidRPr="006F02A8" w:rsidRDefault="00666B19" w:rsidP="004B6CFF">
            <w:pPr>
              <w:spacing w:after="0" w:line="276" w:lineRule="auto"/>
              <w:jc w:val="both"/>
              <w:rPr>
                <w:rFonts w:ascii="Arial" w:eastAsia="Times New Roman" w:hAnsi="Arial" w:cs="Arial"/>
                <w:kern w:val="0"/>
                <w:sz w:val="20"/>
                <w:szCs w:val="20"/>
                <w:lang w:eastAsia="sl-SI"/>
              </w:rPr>
            </w:pPr>
          </w:p>
          <w:p w14:paraId="48B7CD49" w14:textId="474360F2" w:rsidR="00FD4C38" w:rsidRPr="005D330C" w:rsidRDefault="00666B19" w:rsidP="008B23D7">
            <w:pPr>
              <w:numPr>
                <w:ilvl w:val="0"/>
                <w:numId w:val="6"/>
              </w:numPr>
              <w:spacing w:after="0" w:line="276" w:lineRule="auto"/>
              <w:jc w:val="both"/>
              <w:rPr>
                <w:rFonts w:ascii="Arial" w:eastAsia="Times New Roman" w:hAnsi="Arial" w:cs="Arial"/>
                <w:kern w:val="0"/>
                <w:sz w:val="20"/>
                <w:szCs w:val="20"/>
              </w:rPr>
            </w:pPr>
            <w:bookmarkStart w:id="2" w:name="_Hlk47353283"/>
            <w:bookmarkStart w:id="3" w:name="_Hlk65500343"/>
            <w:r w:rsidRPr="006F02A8">
              <w:rPr>
                <w:rFonts w:ascii="Arial" w:eastAsia="Times New Roman" w:hAnsi="Arial"/>
                <w:iCs/>
                <w:kern w:val="0"/>
                <w:sz w:val="20"/>
                <w:szCs w:val="24"/>
              </w:rPr>
              <w:t>Vlada Republike Slovenije namenja Uradu Združenih narodov za droge in kriminal (UNODC), ki je sekretariat Komisije O</w:t>
            </w:r>
            <w:r w:rsidR="008213F4">
              <w:rPr>
                <w:rFonts w:ascii="Arial" w:eastAsia="Times New Roman" w:hAnsi="Arial"/>
                <w:iCs/>
                <w:kern w:val="0"/>
                <w:sz w:val="20"/>
                <w:szCs w:val="24"/>
              </w:rPr>
              <w:t>rganizacije združenih narodov</w:t>
            </w:r>
            <w:r w:rsidRPr="006F02A8">
              <w:rPr>
                <w:rFonts w:ascii="Arial" w:eastAsia="Times New Roman" w:hAnsi="Arial"/>
                <w:iCs/>
                <w:kern w:val="0"/>
                <w:sz w:val="20"/>
                <w:szCs w:val="24"/>
              </w:rPr>
              <w:t xml:space="preserve"> za droge, </w:t>
            </w:r>
            <w:r>
              <w:rPr>
                <w:rFonts w:ascii="Arial" w:eastAsia="Times New Roman" w:hAnsi="Arial"/>
                <w:iCs/>
                <w:kern w:val="0"/>
                <w:sz w:val="20"/>
                <w:szCs w:val="24"/>
              </w:rPr>
              <w:t>p</w:t>
            </w:r>
            <w:r w:rsidRPr="00AA4FD5">
              <w:rPr>
                <w:rFonts w:ascii="Arial" w:eastAsia="Times New Roman" w:hAnsi="Arial"/>
                <w:iCs/>
                <w:kern w:val="0"/>
                <w:sz w:val="20"/>
                <w:szCs w:val="24"/>
              </w:rPr>
              <w:t xml:space="preserve">rostovoljni </w:t>
            </w:r>
            <w:r>
              <w:rPr>
                <w:rFonts w:ascii="Arial" w:eastAsia="Times New Roman" w:hAnsi="Arial"/>
                <w:iCs/>
                <w:kern w:val="0"/>
                <w:sz w:val="20"/>
                <w:szCs w:val="24"/>
              </w:rPr>
              <w:t xml:space="preserve">dodatni </w:t>
            </w:r>
            <w:r w:rsidRPr="00AA4FD5">
              <w:rPr>
                <w:rFonts w:ascii="Arial" w:eastAsia="Times New Roman" w:hAnsi="Arial"/>
                <w:iCs/>
                <w:kern w:val="0"/>
                <w:sz w:val="20"/>
                <w:szCs w:val="24"/>
              </w:rPr>
              <w:t xml:space="preserve">prispevek </w:t>
            </w:r>
            <w:r w:rsidRPr="006F02A8">
              <w:rPr>
                <w:rFonts w:ascii="Arial" w:eastAsia="Times New Roman" w:hAnsi="Arial"/>
                <w:iCs/>
                <w:kern w:val="0"/>
                <w:sz w:val="20"/>
                <w:szCs w:val="24"/>
              </w:rPr>
              <w:t xml:space="preserve">za leto </w:t>
            </w:r>
            <w:r>
              <w:rPr>
                <w:rFonts w:ascii="Arial" w:eastAsia="Times New Roman" w:hAnsi="Arial"/>
                <w:iCs/>
                <w:kern w:val="0"/>
                <w:sz w:val="20"/>
                <w:szCs w:val="24"/>
              </w:rPr>
              <w:t>2025</w:t>
            </w:r>
            <w:r w:rsidRPr="006F02A8">
              <w:rPr>
                <w:rFonts w:ascii="Arial" w:eastAsia="Times New Roman" w:hAnsi="Arial"/>
                <w:iCs/>
                <w:kern w:val="0"/>
                <w:sz w:val="20"/>
                <w:szCs w:val="24"/>
              </w:rPr>
              <w:t xml:space="preserve"> v višini 1</w:t>
            </w:r>
            <w:r>
              <w:rPr>
                <w:rFonts w:ascii="Arial" w:eastAsia="Times New Roman" w:hAnsi="Arial"/>
                <w:iCs/>
                <w:kern w:val="0"/>
                <w:sz w:val="20"/>
                <w:szCs w:val="24"/>
              </w:rPr>
              <w:t>5</w:t>
            </w:r>
            <w:r w:rsidRPr="006F02A8">
              <w:rPr>
                <w:rFonts w:ascii="Arial" w:eastAsia="Times New Roman" w:hAnsi="Arial"/>
                <w:iCs/>
                <w:kern w:val="0"/>
                <w:sz w:val="20"/>
                <w:szCs w:val="24"/>
              </w:rPr>
              <w:t>.000</w:t>
            </w:r>
            <w:r w:rsidR="006547E2">
              <w:rPr>
                <w:rFonts w:ascii="Arial" w:eastAsia="Times New Roman" w:hAnsi="Arial"/>
                <w:iCs/>
                <w:kern w:val="0"/>
                <w:sz w:val="20"/>
                <w:szCs w:val="24"/>
              </w:rPr>
              <w:t>,00</w:t>
            </w:r>
            <w:r w:rsidRPr="006F02A8">
              <w:rPr>
                <w:rFonts w:ascii="Arial" w:eastAsia="Times New Roman" w:hAnsi="Arial"/>
                <w:iCs/>
                <w:kern w:val="0"/>
                <w:sz w:val="20"/>
                <w:szCs w:val="24"/>
              </w:rPr>
              <w:t xml:space="preserve"> EUR</w:t>
            </w:r>
            <w:r w:rsidR="00FD4C38">
              <w:rPr>
                <w:rFonts w:ascii="Arial" w:eastAsia="Times New Roman" w:hAnsi="Arial"/>
                <w:iCs/>
                <w:kern w:val="0"/>
                <w:sz w:val="20"/>
                <w:szCs w:val="24"/>
              </w:rPr>
              <w:t>.</w:t>
            </w:r>
          </w:p>
          <w:p w14:paraId="3466153D" w14:textId="77777777" w:rsidR="005D330C" w:rsidRPr="00FD4C38" w:rsidRDefault="005D330C" w:rsidP="00B44D70">
            <w:pPr>
              <w:spacing w:after="0" w:line="276" w:lineRule="auto"/>
              <w:ind w:left="720"/>
              <w:jc w:val="both"/>
              <w:rPr>
                <w:rFonts w:ascii="Arial" w:eastAsia="Times New Roman" w:hAnsi="Arial" w:cs="Arial"/>
                <w:kern w:val="0"/>
                <w:sz w:val="20"/>
                <w:szCs w:val="20"/>
              </w:rPr>
            </w:pPr>
          </w:p>
          <w:p w14:paraId="4D9948EF" w14:textId="6C969C7B" w:rsidR="00666B19" w:rsidRPr="006F02A8" w:rsidRDefault="00FD4C38" w:rsidP="008B23D7">
            <w:pPr>
              <w:numPr>
                <w:ilvl w:val="0"/>
                <w:numId w:val="6"/>
              </w:numPr>
              <w:spacing w:after="0" w:line="276" w:lineRule="auto"/>
              <w:jc w:val="both"/>
              <w:rPr>
                <w:rFonts w:ascii="Arial" w:eastAsia="Times New Roman" w:hAnsi="Arial" w:cs="Arial"/>
                <w:kern w:val="0"/>
                <w:sz w:val="20"/>
                <w:szCs w:val="20"/>
              </w:rPr>
            </w:pPr>
            <w:r>
              <w:rPr>
                <w:rFonts w:ascii="Arial" w:eastAsia="Times New Roman" w:hAnsi="Arial"/>
                <w:iCs/>
                <w:kern w:val="0"/>
                <w:sz w:val="20"/>
                <w:szCs w:val="24"/>
              </w:rPr>
              <w:t xml:space="preserve">Finančna sredstva bodo zagotovljena </w:t>
            </w:r>
            <w:r w:rsidR="00666B19" w:rsidRPr="006F02A8">
              <w:rPr>
                <w:rFonts w:ascii="Arial" w:eastAsia="Times New Roman" w:hAnsi="Arial"/>
                <w:iCs/>
                <w:kern w:val="0"/>
                <w:sz w:val="20"/>
                <w:szCs w:val="24"/>
              </w:rPr>
              <w:t>z nakazilom proračunskih sredstev Ministrstva za zdravje</w:t>
            </w:r>
            <w:r w:rsidR="005D330C">
              <w:rPr>
                <w:rFonts w:ascii="Arial" w:eastAsia="Times New Roman" w:hAnsi="Arial"/>
                <w:iCs/>
                <w:kern w:val="0"/>
                <w:sz w:val="20"/>
                <w:szCs w:val="24"/>
              </w:rPr>
              <w:t xml:space="preserve"> s</w:t>
            </w:r>
            <w:r w:rsidR="00666B19" w:rsidRPr="006F02A8">
              <w:rPr>
                <w:rFonts w:ascii="Arial" w:eastAsia="Times New Roman" w:hAnsi="Arial"/>
                <w:iCs/>
                <w:kern w:val="0"/>
                <w:sz w:val="20"/>
                <w:szCs w:val="24"/>
              </w:rPr>
              <w:t xml:space="preserve"> proračunsk</w:t>
            </w:r>
            <w:r w:rsidR="005D330C">
              <w:rPr>
                <w:rFonts w:ascii="Arial" w:eastAsia="Times New Roman" w:hAnsi="Arial"/>
                <w:iCs/>
                <w:kern w:val="0"/>
                <w:sz w:val="20"/>
                <w:szCs w:val="24"/>
              </w:rPr>
              <w:t>e</w:t>
            </w:r>
            <w:r w:rsidR="00666B19" w:rsidRPr="006F02A8">
              <w:rPr>
                <w:rFonts w:ascii="Arial" w:eastAsia="Times New Roman" w:hAnsi="Arial"/>
                <w:iCs/>
                <w:kern w:val="0"/>
                <w:sz w:val="20"/>
                <w:szCs w:val="24"/>
              </w:rPr>
              <w:t xml:space="preserve"> postavk</w:t>
            </w:r>
            <w:r w:rsidR="005D330C">
              <w:rPr>
                <w:rFonts w:ascii="Arial" w:eastAsia="Times New Roman" w:hAnsi="Arial"/>
                <w:iCs/>
                <w:kern w:val="0"/>
                <w:sz w:val="20"/>
                <w:szCs w:val="24"/>
              </w:rPr>
              <w:t>e</w:t>
            </w:r>
            <w:r w:rsidR="00666B19" w:rsidRPr="006F02A8">
              <w:rPr>
                <w:rFonts w:ascii="Arial" w:eastAsia="Times New Roman" w:hAnsi="Arial"/>
                <w:iCs/>
                <w:kern w:val="0"/>
                <w:sz w:val="20"/>
                <w:szCs w:val="24"/>
              </w:rPr>
              <w:t xml:space="preserve"> 6065 - Članarine in prispevki v mednarodnih organizacijah.</w:t>
            </w:r>
            <w:bookmarkEnd w:id="1"/>
            <w:bookmarkEnd w:id="2"/>
          </w:p>
          <w:bookmarkEnd w:id="3"/>
          <w:p w14:paraId="0C8FC6FA" w14:textId="77777777" w:rsidR="00666B19" w:rsidRPr="006F02A8" w:rsidRDefault="00666B19" w:rsidP="004B6CFF">
            <w:pPr>
              <w:spacing w:line="276" w:lineRule="auto"/>
              <w:jc w:val="both"/>
              <w:rPr>
                <w:rFonts w:ascii="Arial" w:eastAsia="Times New Roman" w:hAnsi="Arial" w:cs="Arial"/>
                <w:kern w:val="0"/>
                <w:sz w:val="20"/>
                <w:szCs w:val="20"/>
              </w:rPr>
            </w:pPr>
          </w:p>
          <w:p w14:paraId="02D1299C" w14:textId="77777777" w:rsidR="00666B19" w:rsidRPr="006F02A8" w:rsidRDefault="00666B19" w:rsidP="004B6CFF">
            <w:pPr>
              <w:overflowPunct w:val="0"/>
              <w:autoSpaceDE w:val="0"/>
              <w:autoSpaceDN w:val="0"/>
              <w:adjustRightInd w:val="0"/>
              <w:spacing w:after="0" w:line="260" w:lineRule="exact"/>
              <w:jc w:val="both"/>
              <w:textAlignment w:val="baseline"/>
              <w:rPr>
                <w:rFonts w:ascii="Arial" w:eastAsia="Times New Roman" w:hAnsi="Arial" w:cs="Arial"/>
                <w:kern w:val="0"/>
                <w:sz w:val="20"/>
                <w:szCs w:val="20"/>
              </w:rPr>
            </w:pPr>
            <w:r w:rsidRPr="006F02A8">
              <w:rPr>
                <w:rFonts w:ascii="Arial" w:eastAsia="Times New Roman" w:hAnsi="Arial" w:cs="Arial"/>
                <w:iCs/>
                <w:kern w:val="0"/>
                <w:sz w:val="20"/>
                <w:szCs w:val="20"/>
                <w:lang w:eastAsia="sl-SI"/>
              </w:rPr>
              <w:t xml:space="preserve">    </w:t>
            </w:r>
            <w:r w:rsidRPr="006F02A8">
              <w:rPr>
                <w:rFonts w:ascii="Arial" w:eastAsia="Times New Roman" w:hAnsi="Arial" w:cs="Arial"/>
                <w:kern w:val="0"/>
                <w:sz w:val="20"/>
                <w:szCs w:val="20"/>
              </w:rPr>
              <w:t xml:space="preserve">                                                                                                         Barbara Kolenko </w:t>
            </w:r>
            <w:proofErr w:type="spellStart"/>
            <w:r w:rsidRPr="006F02A8">
              <w:rPr>
                <w:rFonts w:ascii="Arial" w:eastAsia="Times New Roman" w:hAnsi="Arial" w:cs="Arial"/>
                <w:kern w:val="0"/>
                <w:sz w:val="20"/>
                <w:szCs w:val="20"/>
              </w:rPr>
              <w:t>Helbl</w:t>
            </w:r>
            <w:proofErr w:type="spellEnd"/>
          </w:p>
          <w:p w14:paraId="2D35EF69" w14:textId="77777777" w:rsidR="00666B19" w:rsidRPr="006F02A8" w:rsidRDefault="00666B19" w:rsidP="004B6CFF">
            <w:pPr>
              <w:spacing w:after="0" w:line="240" w:lineRule="auto"/>
              <w:jc w:val="both"/>
              <w:rPr>
                <w:rFonts w:ascii="Arial" w:eastAsia="Times New Roman" w:hAnsi="Arial" w:cs="Arial"/>
                <w:kern w:val="0"/>
                <w:sz w:val="20"/>
                <w:szCs w:val="20"/>
                <w:lang w:eastAsia="sl-SI"/>
              </w:rPr>
            </w:pPr>
            <w:r w:rsidRPr="006F02A8">
              <w:rPr>
                <w:rFonts w:ascii="Arial" w:eastAsia="Times New Roman" w:hAnsi="Arial" w:cs="Arial"/>
                <w:kern w:val="0"/>
                <w:sz w:val="20"/>
                <w:szCs w:val="20"/>
                <w:lang w:eastAsia="sl-SI"/>
              </w:rPr>
              <w:t xml:space="preserve">                                                                                                             generalna sekretarka</w:t>
            </w:r>
          </w:p>
          <w:p w14:paraId="092E494B" w14:textId="3EC741AB" w:rsidR="00666B19" w:rsidRPr="006F02A8" w:rsidRDefault="00666B19" w:rsidP="00B44D70">
            <w:pPr>
              <w:tabs>
                <w:tab w:val="left" w:pos="993"/>
              </w:tabs>
              <w:spacing w:after="0" w:line="276" w:lineRule="auto"/>
              <w:ind w:left="349"/>
              <w:jc w:val="both"/>
              <w:rPr>
                <w:rFonts w:ascii="Arial" w:eastAsia="Times New Roman" w:hAnsi="Arial" w:cs="Arial"/>
                <w:kern w:val="0"/>
                <w:sz w:val="20"/>
                <w:szCs w:val="20"/>
              </w:rPr>
            </w:pPr>
          </w:p>
          <w:p w14:paraId="4FBE8AED" w14:textId="77777777" w:rsidR="00666B19" w:rsidRPr="006F02A8" w:rsidRDefault="00666B19" w:rsidP="004B6CFF">
            <w:pPr>
              <w:spacing w:after="0" w:line="276" w:lineRule="auto"/>
              <w:rPr>
                <w:rFonts w:ascii="Arial" w:eastAsia="Times New Roman" w:hAnsi="Arial" w:cs="Arial"/>
                <w:kern w:val="0"/>
                <w:sz w:val="20"/>
                <w:szCs w:val="20"/>
              </w:rPr>
            </w:pPr>
            <w:r w:rsidRPr="006F02A8">
              <w:rPr>
                <w:rFonts w:ascii="Arial" w:eastAsia="Times New Roman" w:hAnsi="Arial" w:cs="Arial"/>
                <w:kern w:val="0"/>
                <w:sz w:val="20"/>
                <w:szCs w:val="20"/>
              </w:rPr>
              <w:t>Priloga:</w:t>
            </w:r>
          </w:p>
          <w:p w14:paraId="5BE48747" w14:textId="22D085F7" w:rsidR="00666B19" w:rsidRPr="006F02A8" w:rsidRDefault="00666B19" w:rsidP="00666B19">
            <w:pPr>
              <w:numPr>
                <w:ilvl w:val="0"/>
                <w:numId w:val="8"/>
              </w:numPr>
              <w:spacing w:before="20" w:after="20" w:line="276" w:lineRule="auto"/>
              <w:jc w:val="both"/>
              <w:rPr>
                <w:rFonts w:ascii="Arial" w:eastAsia="Times New Roman" w:hAnsi="Arial" w:cs="Arial"/>
                <w:kern w:val="0"/>
                <w:sz w:val="20"/>
                <w:szCs w:val="20"/>
              </w:rPr>
            </w:pPr>
            <w:r>
              <w:rPr>
                <w:rFonts w:ascii="Arial" w:eastAsia="Times New Roman" w:hAnsi="Arial" w:cs="Arial"/>
                <w:bCs/>
                <w:color w:val="000000"/>
                <w:kern w:val="0"/>
                <w:sz w:val="20"/>
                <w:szCs w:val="20"/>
              </w:rPr>
              <w:t>Utemeljitev</w:t>
            </w:r>
            <w:r w:rsidRPr="006F02A8">
              <w:rPr>
                <w:rFonts w:ascii="Arial" w:eastAsia="Times New Roman" w:hAnsi="Arial" w:cs="Arial"/>
                <w:bCs/>
                <w:iCs/>
                <w:color w:val="000000"/>
                <w:kern w:val="0"/>
                <w:sz w:val="20"/>
                <w:szCs w:val="20"/>
              </w:rPr>
              <w:t xml:space="preserve"> </w:t>
            </w:r>
            <w:r>
              <w:rPr>
                <w:rFonts w:ascii="Arial" w:eastAsia="Times New Roman" w:hAnsi="Arial" w:cs="Arial"/>
                <w:bCs/>
                <w:iCs/>
                <w:color w:val="000000"/>
                <w:kern w:val="0"/>
                <w:sz w:val="20"/>
                <w:szCs w:val="20"/>
              </w:rPr>
              <w:t>p</w:t>
            </w:r>
            <w:r w:rsidRPr="00AA4FD5">
              <w:rPr>
                <w:rFonts w:ascii="Arial" w:eastAsia="Times New Roman" w:hAnsi="Arial" w:cs="Arial"/>
                <w:bCs/>
                <w:iCs/>
                <w:color w:val="000000"/>
                <w:kern w:val="0"/>
                <w:sz w:val="20"/>
                <w:szCs w:val="20"/>
              </w:rPr>
              <w:t>rostovoljn</w:t>
            </w:r>
            <w:r>
              <w:rPr>
                <w:rFonts w:ascii="Arial" w:eastAsia="Times New Roman" w:hAnsi="Arial" w:cs="Arial"/>
                <w:bCs/>
                <w:iCs/>
                <w:color w:val="000000"/>
                <w:kern w:val="0"/>
                <w:sz w:val="20"/>
                <w:szCs w:val="20"/>
              </w:rPr>
              <w:t>ega</w:t>
            </w:r>
            <w:r w:rsidRPr="00AA4FD5">
              <w:rPr>
                <w:rFonts w:ascii="Arial" w:eastAsia="Times New Roman" w:hAnsi="Arial" w:cs="Arial"/>
                <w:bCs/>
                <w:iCs/>
                <w:color w:val="000000"/>
                <w:kern w:val="0"/>
                <w:sz w:val="20"/>
                <w:szCs w:val="20"/>
              </w:rPr>
              <w:t xml:space="preserve"> prispevk</w:t>
            </w:r>
            <w:r>
              <w:rPr>
                <w:rFonts w:ascii="Arial" w:eastAsia="Times New Roman" w:hAnsi="Arial" w:cs="Arial"/>
                <w:bCs/>
                <w:iCs/>
                <w:color w:val="000000"/>
                <w:kern w:val="0"/>
                <w:sz w:val="20"/>
                <w:szCs w:val="20"/>
              </w:rPr>
              <w:t>a</w:t>
            </w:r>
            <w:r w:rsidRPr="00AA4FD5">
              <w:rPr>
                <w:rFonts w:ascii="Arial" w:eastAsia="Times New Roman" w:hAnsi="Arial" w:cs="Arial"/>
                <w:bCs/>
                <w:iCs/>
                <w:color w:val="000000"/>
                <w:kern w:val="0"/>
                <w:sz w:val="20"/>
                <w:szCs w:val="20"/>
              </w:rPr>
              <w:t xml:space="preserve"> </w:t>
            </w:r>
            <w:r w:rsidRPr="006F02A8">
              <w:rPr>
                <w:rFonts w:ascii="Arial" w:eastAsia="Times New Roman" w:hAnsi="Arial" w:cs="Arial"/>
                <w:bCs/>
                <w:iCs/>
                <w:color w:val="000000"/>
                <w:kern w:val="0"/>
                <w:sz w:val="20"/>
                <w:szCs w:val="20"/>
              </w:rPr>
              <w:t>Uradu Združenih narodov za droge in kriminal</w:t>
            </w:r>
            <w:r w:rsidR="009F34E3">
              <w:rPr>
                <w:rFonts w:ascii="Arial" w:eastAsia="Times New Roman" w:hAnsi="Arial" w:cs="Arial"/>
                <w:bCs/>
                <w:iCs/>
                <w:color w:val="000000"/>
                <w:kern w:val="0"/>
                <w:sz w:val="20"/>
                <w:szCs w:val="20"/>
              </w:rPr>
              <w:t xml:space="preserve"> </w:t>
            </w:r>
            <w:r w:rsidRPr="006F02A8">
              <w:rPr>
                <w:rFonts w:ascii="Arial" w:eastAsia="Times New Roman" w:hAnsi="Arial" w:cs="Arial"/>
                <w:bCs/>
                <w:iCs/>
                <w:color w:val="000000"/>
                <w:kern w:val="0"/>
                <w:sz w:val="20"/>
                <w:szCs w:val="20"/>
              </w:rPr>
              <w:t>(UNODC)</w:t>
            </w:r>
            <w:r w:rsidR="009F34E3">
              <w:rPr>
                <w:rFonts w:ascii="Arial" w:eastAsia="Times New Roman" w:hAnsi="Arial" w:cs="Arial"/>
                <w:bCs/>
                <w:iCs/>
                <w:color w:val="000000"/>
                <w:kern w:val="0"/>
                <w:sz w:val="20"/>
                <w:szCs w:val="20"/>
              </w:rPr>
              <w:t>.</w:t>
            </w:r>
          </w:p>
          <w:p w14:paraId="69269F2F" w14:textId="77777777" w:rsidR="00666B19" w:rsidRPr="006F02A8" w:rsidRDefault="00666B19" w:rsidP="004B6CFF">
            <w:pPr>
              <w:spacing w:after="0" w:line="276" w:lineRule="auto"/>
              <w:ind w:left="720"/>
              <w:rPr>
                <w:rFonts w:ascii="Arial" w:eastAsia="Times New Roman" w:hAnsi="Arial" w:cs="Arial"/>
                <w:kern w:val="0"/>
                <w:sz w:val="20"/>
                <w:szCs w:val="20"/>
              </w:rPr>
            </w:pPr>
          </w:p>
          <w:p w14:paraId="09B5B99A" w14:textId="77777777" w:rsidR="00666B19" w:rsidRPr="006F02A8" w:rsidRDefault="00666B19" w:rsidP="00666B19">
            <w:pPr>
              <w:numPr>
                <w:ilvl w:val="0"/>
                <w:numId w:val="5"/>
              </w:numPr>
              <w:spacing w:after="0" w:line="276" w:lineRule="auto"/>
              <w:rPr>
                <w:rFonts w:ascii="Arial" w:eastAsia="Times New Roman" w:hAnsi="Arial" w:cs="Arial"/>
                <w:kern w:val="0"/>
                <w:sz w:val="20"/>
                <w:szCs w:val="20"/>
              </w:rPr>
            </w:pPr>
            <w:r w:rsidRPr="006F02A8">
              <w:rPr>
                <w:rFonts w:ascii="Arial" w:eastAsia="Times New Roman" w:hAnsi="Arial" w:cs="Arial"/>
                <w:kern w:val="0"/>
                <w:sz w:val="20"/>
                <w:szCs w:val="20"/>
              </w:rPr>
              <w:t>Sklep prejmejo:</w:t>
            </w:r>
          </w:p>
          <w:p w14:paraId="1B9DEF29" w14:textId="77777777" w:rsidR="00666B19" w:rsidRPr="006F02A8" w:rsidRDefault="00666B19" w:rsidP="004B6CFF">
            <w:pPr>
              <w:autoSpaceDE w:val="0"/>
              <w:autoSpaceDN w:val="0"/>
              <w:adjustRightInd w:val="0"/>
              <w:spacing w:after="0" w:line="240" w:lineRule="auto"/>
              <w:ind w:left="720"/>
              <w:jc w:val="both"/>
              <w:rPr>
                <w:rFonts w:ascii="Arial" w:eastAsia="Times New Roman" w:hAnsi="Arial" w:cs="Arial"/>
                <w:kern w:val="0"/>
                <w:sz w:val="20"/>
                <w:szCs w:val="20"/>
              </w:rPr>
            </w:pPr>
            <w:r w:rsidRPr="006F02A8">
              <w:rPr>
                <w:rFonts w:ascii="Arial" w:eastAsia="Times New Roman" w:hAnsi="Arial" w:cs="Arial"/>
                <w:kern w:val="0"/>
                <w:sz w:val="20"/>
                <w:szCs w:val="20"/>
              </w:rPr>
              <w:t>- Ministrstvo za zdravje,</w:t>
            </w:r>
          </w:p>
          <w:p w14:paraId="14ECC3CD" w14:textId="77777777" w:rsidR="00666B19" w:rsidRPr="006F02A8" w:rsidRDefault="00666B19" w:rsidP="004B6CFF">
            <w:pPr>
              <w:autoSpaceDE w:val="0"/>
              <w:autoSpaceDN w:val="0"/>
              <w:adjustRightInd w:val="0"/>
              <w:spacing w:after="0" w:line="240" w:lineRule="auto"/>
              <w:ind w:left="720"/>
              <w:jc w:val="both"/>
              <w:rPr>
                <w:rFonts w:ascii="Arial" w:eastAsia="Times New Roman" w:hAnsi="Arial" w:cs="Arial"/>
                <w:kern w:val="0"/>
                <w:sz w:val="20"/>
                <w:szCs w:val="20"/>
              </w:rPr>
            </w:pPr>
            <w:r w:rsidRPr="006F02A8">
              <w:rPr>
                <w:rFonts w:ascii="Arial" w:eastAsia="Times New Roman" w:hAnsi="Arial" w:cs="Arial"/>
                <w:kern w:val="0"/>
                <w:sz w:val="20"/>
                <w:szCs w:val="20"/>
              </w:rPr>
              <w:t>- Ministrstvo za zunanje</w:t>
            </w:r>
            <w:r>
              <w:rPr>
                <w:rFonts w:ascii="Arial" w:eastAsia="Times New Roman" w:hAnsi="Arial" w:cs="Arial"/>
                <w:kern w:val="0"/>
                <w:sz w:val="20"/>
                <w:szCs w:val="20"/>
              </w:rPr>
              <w:t xml:space="preserve"> in evropske</w:t>
            </w:r>
            <w:r w:rsidRPr="006F02A8">
              <w:rPr>
                <w:rFonts w:ascii="Arial" w:eastAsia="Times New Roman" w:hAnsi="Arial" w:cs="Arial"/>
                <w:kern w:val="0"/>
                <w:sz w:val="20"/>
                <w:szCs w:val="20"/>
              </w:rPr>
              <w:t xml:space="preserve"> zadeve,</w:t>
            </w:r>
          </w:p>
          <w:p w14:paraId="5A204306" w14:textId="3B0F0297" w:rsidR="00666B19" w:rsidRPr="006F02A8" w:rsidRDefault="00666B19" w:rsidP="004B6CFF">
            <w:pPr>
              <w:autoSpaceDE w:val="0"/>
              <w:autoSpaceDN w:val="0"/>
              <w:adjustRightInd w:val="0"/>
              <w:spacing w:after="0" w:line="240" w:lineRule="auto"/>
              <w:ind w:left="720"/>
              <w:jc w:val="both"/>
              <w:rPr>
                <w:rFonts w:ascii="Arial" w:eastAsia="Times New Roman" w:hAnsi="Arial" w:cs="Arial"/>
                <w:iCs/>
                <w:kern w:val="0"/>
                <w:sz w:val="20"/>
                <w:szCs w:val="20"/>
              </w:rPr>
            </w:pPr>
            <w:r w:rsidRPr="006F02A8">
              <w:rPr>
                <w:rFonts w:ascii="Arial" w:eastAsia="Times New Roman" w:hAnsi="Arial" w:cs="Arial"/>
                <w:kern w:val="0"/>
                <w:sz w:val="20"/>
                <w:szCs w:val="20"/>
              </w:rPr>
              <w:t xml:space="preserve">- Ministrstvo za finance. </w:t>
            </w:r>
          </w:p>
        </w:tc>
      </w:tr>
      <w:tr w:rsidR="00666B19" w:rsidRPr="006F02A8" w14:paraId="62B1B28C" w14:textId="77777777" w:rsidTr="00B44D70">
        <w:tc>
          <w:tcPr>
            <w:tcW w:w="8776" w:type="dxa"/>
            <w:gridSpan w:val="12"/>
          </w:tcPr>
          <w:p w14:paraId="0B29EE90" w14:textId="77777777" w:rsidR="00666B19" w:rsidRPr="006F02A8" w:rsidRDefault="00666B19" w:rsidP="004B6CFF">
            <w:pPr>
              <w:overflowPunct w:val="0"/>
              <w:autoSpaceDE w:val="0"/>
              <w:autoSpaceDN w:val="0"/>
              <w:adjustRightInd w:val="0"/>
              <w:spacing w:after="0" w:line="260" w:lineRule="exact"/>
              <w:jc w:val="both"/>
              <w:textAlignment w:val="baseline"/>
              <w:rPr>
                <w:rFonts w:ascii="Arial" w:eastAsia="Times New Roman" w:hAnsi="Arial" w:cs="Arial"/>
                <w:b/>
                <w:iCs/>
                <w:kern w:val="0"/>
                <w:sz w:val="20"/>
                <w:szCs w:val="20"/>
                <w:lang w:eastAsia="sl-SI"/>
              </w:rPr>
            </w:pPr>
            <w:r w:rsidRPr="006F02A8">
              <w:rPr>
                <w:rFonts w:ascii="Arial" w:eastAsia="Times New Roman" w:hAnsi="Arial" w:cs="Arial"/>
                <w:b/>
                <w:kern w:val="0"/>
                <w:sz w:val="20"/>
                <w:szCs w:val="20"/>
                <w:lang w:eastAsia="sl-SI"/>
              </w:rPr>
              <w:lastRenderedPageBreak/>
              <w:t>2. Predlog za obravnavo predloga zakona po nujnem ali skrajšanem postopku v državnem zboru z obrazložitvijo razlogov:</w:t>
            </w:r>
          </w:p>
        </w:tc>
      </w:tr>
      <w:tr w:rsidR="00666B19" w:rsidRPr="006F02A8" w14:paraId="7AF4A6DF" w14:textId="77777777" w:rsidTr="00B44D70">
        <w:tc>
          <w:tcPr>
            <w:tcW w:w="8776" w:type="dxa"/>
            <w:gridSpan w:val="12"/>
          </w:tcPr>
          <w:p w14:paraId="561B9374" w14:textId="77777777" w:rsidR="00666B19" w:rsidRPr="006F02A8" w:rsidRDefault="00666B19" w:rsidP="004B6CFF">
            <w:p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w:t>
            </w:r>
          </w:p>
        </w:tc>
      </w:tr>
      <w:tr w:rsidR="00666B19" w:rsidRPr="006F02A8" w14:paraId="62CE5569" w14:textId="77777777" w:rsidTr="00B44D70">
        <w:tc>
          <w:tcPr>
            <w:tcW w:w="8776" w:type="dxa"/>
            <w:gridSpan w:val="12"/>
          </w:tcPr>
          <w:p w14:paraId="16B2C222" w14:textId="77777777" w:rsidR="00666B19" w:rsidRPr="006F02A8" w:rsidRDefault="00666B19" w:rsidP="004B6CFF">
            <w:pPr>
              <w:overflowPunct w:val="0"/>
              <w:autoSpaceDE w:val="0"/>
              <w:autoSpaceDN w:val="0"/>
              <w:adjustRightInd w:val="0"/>
              <w:spacing w:after="0" w:line="260" w:lineRule="exact"/>
              <w:jc w:val="both"/>
              <w:textAlignment w:val="baseline"/>
              <w:rPr>
                <w:rFonts w:ascii="Arial" w:eastAsia="Times New Roman" w:hAnsi="Arial" w:cs="Arial"/>
                <w:b/>
                <w:iCs/>
                <w:kern w:val="0"/>
                <w:sz w:val="20"/>
                <w:szCs w:val="20"/>
                <w:lang w:eastAsia="sl-SI"/>
              </w:rPr>
            </w:pPr>
            <w:r w:rsidRPr="006F02A8">
              <w:rPr>
                <w:rFonts w:ascii="Arial" w:eastAsia="Times New Roman" w:hAnsi="Arial" w:cs="Arial"/>
                <w:b/>
                <w:kern w:val="0"/>
                <w:sz w:val="20"/>
                <w:szCs w:val="20"/>
                <w:lang w:eastAsia="sl-SI"/>
              </w:rPr>
              <w:t>3.a Osebe, odgovorne za strokovno pripravo in usklajenost gradiva:</w:t>
            </w:r>
          </w:p>
        </w:tc>
      </w:tr>
      <w:tr w:rsidR="00666B19" w:rsidRPr="006F02A8" w14:paraId="167F62EB" w14:textId="77777777" w:rsidTr="00B44D70">
        <w:tc>
          <w:tcPr>
            <w:tcW w:w="8776" w:type="dxa"/>
            <w:gridSpan w:val="12"/>
          </w:tcPr>
          <w:p w14:paraId="20AF8CCA" w14:textId="5422441B" w:rsidR="00666B19" w:rsidRPr="006F02A8" w:rsidRDefault="00666B19" w:rsidP="004B6CFF">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rPr>
            </w:pPr>
            <w:r w:rsidRPr="006F02A8">
              <w:rPr>
                <w:rFonts w:ascii="Arial" w:eastAsia="Times New Roman" w:hAnsi="Arial" w:cs="Arial"/>
                <w:kern w:val="0"/>
                <w:sz w:val="20"/>
                <w:szCs w:val="20"/>
                <w:lang w:eastAsia="sl-SI"/>
              </w:rPr>
              <w:t xml:space="preserve">Vesna Marinko, </w:t>
            </w:r>
            <w:r w:rsidR="00981397">
              <w:rPr>
                <w:rFonts w:ascii="Arial" w:eastAsia="Times New Roman" w:hAnsi="Arial" w:cs="Arial"/>
                <w:kern w:val="0"/>
                <w:sz w:val="20"/>
                <w:szCs w:val="20"/>
                <w:lang w:eastAsia="sl-SI"/>
              </w:rPr>
              <w:t>g</w:t>
            </w:r>
            <w:r>
              <w:rPr>
                <w:rFonts w:ascii="Arial" w:eastAsia="Times New Roman" w:hAnsi="Arial" w:cs="Arial"/>
                <w:kern w:val="0"/>
                <w:sz w:val="20"/>
                <w:szCs w:val="20"/>
                <w:lang w:eastAsia="sl-SI"/>
              </w:rPr>
              <w:t>eneralna direktorica Direktorata za javno zdravje, Ministrstvo za zdravje;</w:t>
            </w:r>
          </w:p>
          <w:p w14:paraId="09B8ED97" w14:textId="03BF5465" w:rsidR="00666B19" w:rsidRPr="006F02A8" w:rsidRDefault="00666B19" w:rsidP="004B6CFF">
            <w:pPr>
              <w:overflowPunct w:val="0"/>
              <w:autoSpaceDE w:val="0"/>
              <w:autoSpaceDN w:val="0"/>
              <w:adjustRightInd w:val="0"/>
              <w:spacing w:after="0" w:line="240" w:lineRule="auto"/>
              <w:jc w:val="both"/>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Jože Hren, vodja Sektorja za krepitev zdravja in preprečevanje odvisnosti, Ministrstvo za zdravje</w:t>
            </w:r>
            <w:r>
              <w:rPr>
                <w:rFonts w:ascii="Arial" w:eastAsia="Times New Roman" w:hAnsi="Arial" w:cs="Arial"/>
                <w:kern w:val="0"/>
                <w:sz w:val="20"/>
                <w:szCs w:val="20"/>
                <w:lang w:eastAsia="sl-SI"/>
              </w:rPr>
              <w:t>.</w:t>
            </w:r>
          </w:p>
        </w:tc>
      </w:tr>
      <w:tr w:rsidR="00666B19" w:rsidRPr="006F02A8" w14:paraId="6EC8A6CF" w14:textId="77777777" w:rsidTr="00B44D70">
        <w:tc>
          <w:tcPr>
            <w:tcW w:w="8776" w:type="dxa"/>
            <w:gridSpan w:val="12"/>
          </w:tcPr>
          <w:p w14:paraId="30029987" w14:textId="77777777" w:rsidR="00666B19" w:rsidRPr="006F02A8" w:rsidRDefault="00666B19" w:rsidP="004B6CFF">
            <w:pPr>
              <w:overflowPunct w:val="0"/>
              <w:autoSpaceDE w:val="0"/>
              <w:autoSpaceDN w:val="0"/>
              <w:adjustRightInd w:val="0"/>
              <w:spacing w:after="0" w:line="260" w:lineRule="exact"/>
              <w:jc w:val="both"/>
              <w:textAlignment w:val="baseline"/>
              <w:rPr>
                <w:rFonts w:ascii="Arial" w:eastAsia="Times New Roman" w:hAnsi="Arial" w:cs="Arial"/>
                <w:b/>
                <w:iCs/>
                <w:kern w:val="0"/>
                <w:sz w:val="20"/>
                <w:szCs w:val="20"/>
                <w:lang w:eastAsia="sl-SI"/>
              </w:rPr>
            </w:pPr>
            <w:r w:rsidRPr="006F02A8">
              <w:rPr>
                <w:rFonts w:ascii="Arial" w:eastAsia="Times New Roman" w:hAnsi="Arial" w:cs="Arial"/>
                <w:b/>
                <w:iCs/>
                <w:kern w:val="0"/>
                <w:sz w:val="20"/>
                <w:szCs w:val="20"/>
                <w:lang w:eastAsia="sl-SI"/>
              </w:rPr>
              <w:t xml:space="preserve">3.b Zunanji strokovnjaki, ki so </w:t>
            </w:r>
            <w:r w:rsidRPr="006F02A8">
              <w:rPr>
                <w:rFonts w:ascii="Arial" w:eastAsia="Times New Roman" w:hAnsi="Arial" w:cs="Arial"/>
                <w:b/>
                <w:kern w:val="0"/>
                <w:sz w:val="20"/>
                <w:szCs w:val="20"/>
                <w:lang w:eastAsia="sl-SI"/>
              </w:rPr>
              <w:t>sodelovali pri pripravi dela ali celotnega gradiva:</w:t>
            </w:r>
          </w:p>
        </w:tc>
      </w:tr>
      <w:tr w:rsidR="00666B19" w:rsidRPr="006F02A8" w14:paraId="7724D3E0" w14:textId="77777777" w:rsidTr="00B44D70">
        <w:tc>
          <w:tcPr>
            <w:tcW w:w="8776" w:type="dxa"/>
            <w:gridSpan w:val="12"/>
          </w:tcPr>
          <w:p w14:paraId="22B43A14" w14:textId="77777777" w:rsidR="00666B19" w:rsidRPr="006F02A8" w:rsidRDefault="00666B19" w:rsidP="004B6CFF">
            <w:p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w:t>
            </w:r>
          </w:p>
        </w:tc>
      </w:tr>
      <w:tr w:rsidR="00666B19" w:rsidRPr="006F02A8" w14:paraId="0A44D9F9" w14:textId="77777777" w:rsidTr="00B44D70">
        <w:tc>
          <w:tcPr>
            <w:tcW w:w="8776" w:type="dxa"/>
            <w:gridSpan w:val="12"/>
          </w:tcPr>
          <w:p w14:paraId="5AE12492" w14:textId="77777777" w:rsidR="00666B19" w:rsidRPr="006F02A8" w:rsidRDefault="00666B19" w:rsidP="004B6CFF">
            <w:pPr>
              <w:overflowPunct w:val="0"/>
              <w:autoSpaceDE w:val="0"/>
              <w:autoSpaceDN w:val="0"/>
              <w:adjustRightInd w:val="0"/>
              <w:spacing w:after="0" w:line="260" w:lineRule="exact"/>
              <w:jc w:val="both"/>
              <w:textAlignment w:val="baseline"/>
              <w:rPr>
                <w:rFonts w:ascii="Arial" w:eastAsia="Times New Roman" w:hAnsi="Arial" w:cs="Arial"/>
                <w:b/>
                <w:iCs/>
                <w:kern w:val="0"/>
                <w:sz w:val="20"/>
                <w:szCs w:val="20"/>
                <w:lang w:eastAsia="sl-SI"/>
              </w:rPr>
            </w:pPr>
            <w:r w:rsidRPr="006F02A8">
              <w:rPr>
                <w:rFonts w:ascii="Arial" w:eastAsia="Times New Roman" w:hAnsi="Arial" w:cs="Arial"/>
                <w:b/>
                <w:kern w:val="0"/>
                <w:sz w:val="20"/>
                <w:szCs w:val="20"/>
                <w:lang w:eastAsia="sl-SI"/>
              </w:rPr>
              <w:t>4. Predstavniki vlade, ki bodo sodelovali pri delu državnega zbora:</w:t>
            </w:r>
          </w:p>
        </w:tc>
      </w:tr>
      <w:tr w:rsidR="00666B19" w:rsidRPr="006F02A8" w14:paraId="322B505A" w14:textId="77777777" w:rsidTr="00B44D70">
        <w:tc>
          <w:tcPr>
            <w:tcW w:w="8776" w:type="dxa"/>
            <w:gridSpan w:val="12"/>
          </w:tcPr>
          <w:p w14:paraId="0E6ACC46" w14:textId="77777777" w:rsidR="00666B19" w:rsidRPr="006F02A8" w:rsidRDefault="00666B19" w:rsidP="004B6CFF">
            <w:pPr>
              <w:overflowPunct w:val="0"/>
              <w:autoSpaceDE w:val="0"/>
              <w:autoSpaceDN w:val="0"/>
              <w:adjustRightInd w:val="0"/>
              <w:spacing w:after="0" w:line="260" w:lineRule="exact"/>
              <w:jc w:val="both"/>
              <w:textAlignment w:val="baseline"/>
              <w:rPr>
                <w:rFonts w:ascii="Arial" w:eastAsia="Times New Roman" w:hAnsi="Arial" w:cs="Arial"/>
                <w:b/>
                <w:kern w:val="0"/>
                <w:sz w:val="20"/>
                <w:szCs w:val="20"/>
                <w:lang w:eastAsia="sl-SI"/>
              </w:rPr>
            </w:pPr>
            <w:r w:rsidRPr="006F02A8">
              <w:rPr>
                <w:rFonts w:ascii="Arial" w:eastAsia="Times New Roman" w:hAnsi="Arial" w:cs="Arial"/>
                <w:iCs/>
                <w:kern w:val="0"/>
                <w:sz w:val="20"/>
                <w:szCs w:val="20"/>
                <w:lang w:eastAsia="sl-SI"/>
              </w:rPr>
              <w:t>/</w:t>
            </w:r>
          </w:p>
        </w:tc>
      </w:tr>
      <w:tr w:rsidR="00666B19" w:rsidRPr="006F02A8" w14:paraId="6B5A3E00" w14:textId="77777777" w:rsidTr="00B44D70">
        <w:tc>
          <w:tcPr>
            <w:tcW w:w="8776" w:type="dxa"/>
            <w:gridSpan w:val="12"/>
          </w:tcPr>
          <w:p w14:paraId="42B66C01" w14:textId="77777777" w:rsidR="00666B19" w:rsidRPr="006F02A8" w:rsidRDefault="00666B19" w:rsidP="004B6CFF">
            <w:pPr>
              <w:suppressAutoHyphens/>
              <w:overflowPunct w:val="0"/>
              <w:autoSpaceDE w:val="0"/>
              <w:autoSpaceDN w:val="0"/>
              <w:adjustRightInd w:val="0"/>
              <w:spacing w:after="0" w:line="260" w:lineRule="exact"/>
              <w:textAlignment w:val="baseline"/>
              <w:outlineLvl w:val="3"/>
              <w:rPr>
                <w:rFonts w:ascii="Arial" w:eastAsia="Times New Roman" w:hAnsi="Arial" w:cs="Arial"/>
                <w:b/>
                <w:kern w:val="0"/>
                <w:sz w:val="20"/>
                <w:szCs w:val="20"/>
                <w:lang w:eastAsia="sl-SI"/>
              </w:rPr>
            </w:pPr>
            <w:r w:rsidRPr="006F02A8">
              <w:rPr>
                <w:rFonts w:ascii="Arial" w:eastAsia="Times New Roman" w:hAnsi="Arial" w:cs="Arial"/>
                <w:b/>
                <w:kern w:val="0"/>
                <w:sz w:val="20"/>
                <w:szCs w:val="20"/>
                <w:lang w:eastAsia="sl-SI"/>
              </w:rPr>
              <w:t>5. Kratek povzetek gradiva:</w:t>
            </w:r>
          </w:p>
        </w:tc>
      </w:tr>
      <w:tr w:rsidR="00666B19" w:rsidRPr="006F02A8" w14:paraId="0386233B" w14:textId="77777777" w:rsidTr="00B44D70">
        <w:tc>
          <w:tcPr>
            <w:tcW w:w="8776" w:type="dxa"/>
            <w:gridSpan w:val="12"/>
          </w:tcPr>
          <w:p w14:paraId="00096576" w14:textId="77777777" w:rsidR="00666B19" w:rsidRPr="006F02A8" w:rsidRDefault="00666B19" w:rsidP="004B6CFF">
            <w:pPr>
              <w:overflowPunct w:val="0"/>
              <w:autoSpaceDE w:val="0"/>
              <w:autoSpaceDN w:val="0"/>
              <w:adjustRightInd w:val="0"/>
              <w:spacing w:before="60" w:after="60" w:line="260" w:lineRule="exact"/>
              <w:jc w:val="both"/>
              <w:textAlignment w:val="baseline"/>
              <w:rPr>
                <w:rFonts w:ascii="Arial" w:eastAsia="Times New Roman" w:hAnsi="Arial" w:cs="Arial"/>
                <w:iCs/>
                <w:kern w:val="0"/>
                <w:sz w:val="20"/>
                <w:szCs w:val="20"/>
                <w:lang w:eastAsia="sl-SI"/>
              </w:rPr>
            </w:pPr>
          </w:p>
        </w:tc>
      </w:tr>
      <w:tr w:rsidR="00666B19" w:rsidRPr="006F02A8" w14:paraId="0F597372" w14:textId="77777777" w:rsidTr="00B44D70">
        <w:tc>
          <w:tcPr>
            <w:tcW w:w="8776" w:type="dxa"/>
            <w:gridSpan w:val="12"/>
          </w:tcPr>
          <w:p w14:paraId="4C024D39" w14:textId="77777777" w:rsidR="00666B19" w:rsidRPr="006F02A8" w:rsidRDefault="00666B19" w:rsidP="004B6CFF">
            <w:pPr>
              <w:suppressAutoHyphens/>
              <w:overflowPunct w:val="0"/>
              <w:autoSpaceDE w:val="0"/>
              <w:autoSpaceDN w:val="0"/>
              <w:adjustRightInd w:val="0"/>
              <w:spacing w:after="0" w:line="260" w:lineRule="exact"/>
              <w:textAlignment w:val="baseline"/>
              <w:outlineLvl w:val="3"/>
              <w:rPr>
                <w:rFonts w:ascii="Arial" w:eastAsia="Times New Roman" w:hAnsi="Arial" w:cs="Arial"/>
                <w:b/>
                <w:kern w:val="0"/>
                <w:sz w:val="20"/>
                <w:szCs w:val="20"/>
                <w:lang w:eastAsia="sl-SI"/>
              </w:rPr>
            </w:pPr>
            <w:r w:rsidRPr="006F02A8">
              <w:rPr>
                <w:rFonts w:ascii="Arial" w:eastAsia="Times New Roman" w:hAnsi="Arial" w:cs="Arial"/>
                <w:b/>
                <w:kern w:val="0"/>
                <w:sz w:val="20"/>
                <w:szCs w:val="20"/>
                <w:lang w:eastAsia="sl-SI"/>
              </w:rPr>
              <w:t>6. Presoja posledic za:</w:t>
            </w:r>
          </w:p>
        </w:tc>
      </w:tr>
      <w:tr w:rsidR="00666B19" w:rsidRPr="006F02A8" w14:paraId="64B7CB88" w14:textId="77777777" w:rsidTr="00B44D70">
        <w:tc>
          <w:tcPr>
            <w:tcW w:w="1548" w:type="dxa"/>
          </w:tcPr>
          <w:p w14:paraId="75AEA7B7" w14:textId="77777777" w:rsidR="00666B19" w:rsidRPr="006F02A8" w:rsidRDefault="00666B19" w:rsidP="004B6CFF">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a)</w:t>
            </w:r>
          </w:p>
        </w:tc>
        <w:tc>
          <w:tcPr>
            <w:tcW w:w="5444" w:type="dxa"/>
            <w:gridSpan w:val="9"/>
          </w:tcPr>
          <w:p w14:paraId="48650660" w14:textId="77777777" w:rsidR="00666B19" w:rsidRPr="006F02A8" w:rsidRDefault="00666B19" w:rsidP="004B6CFF">
            <w:pPr>
              <w:overflowPunct w:val="0"/>
              <w:autoSpaceDE w:val="0"/>
              <w:autoSpaceDN w:val="0"/>
              <w:adjustRightInd w:val="0"/>
              <w:spacing w:after="0" w:line="260" w:lineRule="exact"/>
              <w:jc w:val="both"/>
              <w:textAlignment w:val="baseline"/>
              <w:rPr>
                <w:rFonts w:ascii="Arial" w:eastAsia="Times New Roman" w:hAnsi="Arial" w:cs="Arial"/>
                <w:kern w:val="0"/>
                <w:sz w:val="20"/>
                <w:szCs w:val="20"/>
                <w:lang w:eastAsia="sl-SI"/>
              </w:rPr>
            </w:pPr>
            <w:r w:rsidRPr="006F02A8">
              <w:rPr>
                <w:rFonts w:ascii="Arial" w:eastAsia="Times New Roman" w:hAnsi="Arial" w:cs="Arial"/>
                <w:kern w:val="0"/>
                <w:sz w:val="20"/>
                <w:szCs w:val="20"/>
                <w:lang w:eastAsia="sl-SI"/>
              </w:rPr>
              <w:t>javnofinančna sredstva nad 40.000 EUR v tekočem in naslednjih treh letih</w:t>
            </w:r>
          </w:p>
        </w:tc>
        <w:tc>
          <w:tcPr>
            <w:tcW w:w="1784" w:type="dxa"/>
            <w:gridSpan w:val="2"/>
            <w:vAlign w:val="center"/>
          </w:tcPr>
          <w:p w14:paraId="66B2641E" w14:textId="77777777" w:rsidR="00666B19" w:rsidRPr="006F02A8" w:rsidRDefault="00666B19" w:rsidP="004B6CFF">
            <w:pPr>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NE</w:t>
            </w:r>
          </w:p>
        </w:tc>
      </w:tr>
      <w:tr w:rsidR="00666B19" w:rsidRPr="006F02A8" w14:paraId="132224A9" w14:textId="77777777" w:rsidTr="00B44D70">
        <w:tc>
          <w:tcPr>
            <w:tcW w:w="1548" w:type="dxa"/>
          </w:tcPr>
          <w:p w14:paraId="7A080B2D" w14:textId="77777777" w:rsidR="00666B19" w:rsidRPr="006F02A8" w:rsidRDefault="00666B19" w:rsidP="004B6CFF">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b)</w:t>
            </w:r>
          </w:p>
        </w:tc>
        <w:tc>
          <w:tcPr>
            <w:tcW w:w="5444" w:type="dxa"/>
            <w:gridSpan w:val="9"/>
          </w:tcPr>
          <w:p w14:paraId="21A1B755" w14:textId="77777777" w:rsidR="00666B19" w:rsidRPr="006F02A8" w:rsidRDefault="00666B19" w:rsidP="004B6CFF">
            <w:p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bCs/>
                <w:kern w:val="0"/>
                <w:sz w:val="20"/>
                <w:szCs w:val="20"/>
                <w:lang w:eastAsia="sl-SI"/>
              </w:rPr>
              <w:t>usklajenost slovenskega pravnega reda s pravnim redom Evropske unije</w:t>
            </w:r>
          </w:p>
        </w:tc>
        <w:tc>
          <w:tcPr>
            <w:tcW w:w="1784" w:type="dxa"/>
            <w:gridSpan w:val="2"/>
            <w:vAlign w:val="center"/>
          </w:tcPr>
          <w:p w14:paraId="540306A1" w14:textId="77777777" w:rsidR="00666B19" w:rsidRPr="006F02A8" w:rsidRDefault="00666B19" w:rsidP="004B6CFF">
            <w:pPr>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NE</w:t>
            </w:r>
          </w:p>
        </w:tc>
      </w:tr>
      <w:tr w:rsidR="00666B19" w:rsidRPr="006F02A8" w14:paraId="4D27CE32" w14:textId="77777777" w:rsidTr="00B44D70">
        <w:tc>
          <w:tcPr>
            <w:tcW w:w="1548" w:type="dxa"/>
          </w:tcPr>
          <w:p w14:paraId="1FE51687" w14:textId="77777777" w:rsidR="00666B19" w:rsidRPr="006F02A8" w:rsidRDefault="00666B19" w:rsidP="004B6CFF">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c)</w:t>
            </w:r>
          </w:p>
        </w:tc>
        <w:tc>
          <w:tcPr>
            <w:tcW w:w="5444" w:type="dxa"/>
            <w:gridSpan w:val="9"/>
          </w:tcPr>
          <w:p w14:paraId="329DF630" w14:textId="77777777" w:rsidR="00666B19" w:rsidRPr="006F02A8" w:rsidRDefault="00666B19" w:rsidP="004B6CFF">
            <w:p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administrativne posledice</w:t>
            </w:r>
          </w:p>
        </w:tc>
        <w:tc>
          <w:tcPr>
            <w:tcW w:w="1784" w:type="dxa"/>
            <w:gridSpan w:val="2"/>
            <w:vAlign w:val="center"/>
          </w:tcPr>
          <w:p w14:paraId="70FA4B4D" w14:textId="77777777" w:rsidR="00666B19" w:rsidRPr="006F02A8" w:rsidRDefault="00666B19" w:rsidP="004B6CFF">
            <w:pPr>
              <w:overflowPunct w:val="0"/>
              <w:autoSpaceDE w:val="0"/>
              <w:autoSpaceDN w:val="0"/>
              <w:adjustRightInd w:val="0"/>
              <w:spacing w:after="0" w:line="260" w:lineRule="exact"/>
              <w:jc w:val="center"/>
              <w:textAlignment w:val="baseline"/>
              <w:rPr>
                <w:rFonts w:ascii="Arial" w:eastAsia="Times New Roman" w:hAnsi="Arial" w:cs="Arial"/>
                <w:kern w:val="0"/>
                <w:sz w:val="20"/>
                <w:szCs w:val="20"/>
                <w:lang w:eastAsia="sl-SI"/>
              </w:rPr>
            </w:pPr>
            <w:r w:rsidRPr="006F02A8">
              <w:rPr>
                <w:rFonts w:ascii="Arial" w:eastAsia="Times New Roman" w:hAnsi="Arial" w:cs="Arial"/>
                <w:kern w:val="0"/>
                <w:sz w:val="20"/>
                <w:szCs w:val="20"/>
                <w:lang w:eastAsia="sl-SI"/>
              </w:rPr>
              <w:t>NE</w:t>
            </w:r>
          </w:p>
        </w:tc>
      </w:tr>
      <w:tr w:rsidR="00666B19" w:rsidRPr="006F02A8" w14:paraId="5691A590" w14:textId="77777777" w:rsidTr="00B44D70">
        <w:tc>
          <w:tcPr>
            <w:tcW w:w="1548" w:type="dxa"/>
          </w:tcPr>
          <w:p w14:paraId="0B1E2C82" w14:textId="77777777" w:rsidR="00666B19" w:rsidRPr="006F02A8" w:rsidRDefault="00666B19" w:rsidP="004B6CFF">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č)</w:t>
            </w:r>
          </w:p>
        </w:tc>
        <w:tc>
          <w:tcPr>
            <w:tcW w:w="5444" w:type="dxa"/>
            <w:gridSpan w:val="9"/>
          </w:tcPr>
          <w:p w14:paraId="1F9E30A0" w14:textId="77777777" w:rsidR="00666B19" w:rsidRPr="006F02A8" w:rsidRDefault="00666B19" w:rsidP="004B6CFF">
            <w:p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6F02A8">
              <w:rPr>
                <w:rFonts w:ascii="Arial" w:eastAsia="Times New Roman" w:hAnsi="Arial" w:cs="Arial"/>
                <w:kern w:val="0"/>
                <w:sz w:val="20"/>
                <w:szCs w:val="20"/>
                <w:lang w:eastAsia="sl-SI"/>
              </w:rPr>
              <w:t>gospodarstvo, zlasti</w:t>
            </w:r>
            <w:r w:rsidRPr="006F02A8">
              <w:rPr>
                <w:rFonts w:ascii="Arial" w:eastAsia="Times New Roman" w:hAnsi="Arial" w:cs="Arial"/>
                <w:bCs/>
                <w:kern w:val="0"/>
                <w:sz w:val="20"/>
                <w:szCs w:val="20"/>
                <w:lang w:eastAsia="sl-SI"/>
              </w:rPr>
              <w:t xml:space="preserve"> mala in srednja podjetja ter konkurenčnost podjetij</w:t>
            </w:r>
          </w:p>
        </w:tc>
        <w:tc>
          <w:tcPr>
            <w:tcW w:w="1784" w:type="dxa"/>
            <w:gridSpan w:val="2"/>
            <w:vAlign w:val="center"/>
          </w:tcPr>
          <w:p w14:paraId="12BC22D9" w14:textId="77777777" w:rsidR="00666B19" w:rsidRPr="006F02A8" w:rsidRDefault="00666B19" w:rsidP="004B6CFF">
            <w:pPr>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NE</w:t>
            </w:r>
          </w:p>
        </w:tc>
      </w:tr>
      <w:tr w:rsidR="00666B19" w:rsidRPr="006F02A8" w14:paraId="5FE2C006" w14:textId="77777777" w:rsidTr="00B44D70">
        <w:tc>
          <w:tcPr>
            <w:tcW w:w="1548" w:type="dxa"/>
          </w:tcPr>
          <w:p w14:paraId="2C897123" w14:textId="77777777" w:rsidR="00666B19" w:rsidRPr="006F02A8" w:rsidRDefault="00666B19" w:rsidP="004B6CFF">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d)</w:t>
            </w:r>
          </w:p>
        </w:tc>
        <w:tc>
          <w:tcPr>
            <w:tcW w:w="5444" w:type="dxa"/>
            <w:gridSpan w:val="9"/>
          </w:tcPr>
          <w:p w14:paraId="2FC60DCE" w14:textId="77777777" w:rsidR="00666B19" w:rsidRPr="006F02A8" w:rsidRDefault="00666B19" w:rsidP="004B6CFF">
            <w:p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6F02A8">
              <w:rPr>
                <w:rFonts w:ascii="Arial" w:eastAsia="Times New Roman" w:hAnsi="Arial" w:cs="Arial"/>
                <w:bCs/>
                <w:kern w:val="0"/>
                <w:sz w:val="20"/>
                <w:szCs w:val="20"/>
                <w:lang w:eastAsia="sl-SI"/>
              </w:rPr>
              <w:t>okolje, vključno s prostorskimi in varstvenimi vidiki</w:t>
            </w:r>
          </w:p>
        </w:tc>
        <w:tc>
          <w:tcPr>
            <w:tcW w:w="1784" w:type="dxa"/>
            <w:gridSpan w:val="2"/>
            <w:vAlign w:val="center"/>
          </w:tcPr>
          <w:p w14:paraId="5C0C5341" w14:textId="77777777" w:rsidR="00666B19" w:rsidRPr="006F02A8" w:rsidRDefault="00666B19" w:rsidP="004B6CFF">
            <w:pPr>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NE</w:t>
            </w:r>
          </w:p>
        </w:tc>
      </w:tr>
      <w:tr w:rsidR="00666B19" w:rsidRPr="006F02A8" w14:paraId="16C4223A" w14:textId="77777777" w:rsidTr="00B44D70">
        <w:tc>
          <w:tcPr>
            <w:tcW w:w="1548" w:type="dxa"/>
          </w:tcPr>
          <w:p w14:paraId="18ED9719" w14:textId="77777777" w:rsidR="00666B19" w:rsidRPr="006F02A8" w:rsidRDefault="00666B19" w:rsidP="004B6CFF">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e)</w:t>
            </w:r>
          </w:p>
        </w:tc>
        <w:tc>
          <w:tcPr>
            <w:tcW w:w="5444" w:type="dxa"/>
            <w:gridSpan w:val="9"/>
          </w:tcPr>
          <w:p w14:paraId="6DCA69A7" w14:textId="77777777" w:rsidR="00666B19" w:rsidRPr="006F02A8" w:rsidRDefault="00666B19" w:rsidP="004B6CFF">
            <w:p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6F02A8">
              <w:rPr>
                <w:rFonts w:ascii="Arial" w:eastAsia="Times New Roman" w:hAnsi="Arial" w:cs="Arial"/>
                <w:bCs/>
                <w:kern w:val="0"/>
                <w:sz w:val="20"/>
                <w:szCs w:val="20"/>
                <w:lang w:eastAsia="sl-SI"/>
              </w:rPr>
              <w:t>socialno področje</w:t>
            </w:r>
          </w:p>
        </w:tc>
        <w:tc>
          <w:tcPr>
            <w:tcW w:w="1784" w:type="dxa"/>
            <w:gridSpan w:val="2"/>
            <w:vAlign w:val="center"/>
          </w:tcPr>
          <w:p w14:paraId="09442821" w14:textId="77777777" w:rsidR="00666B19" w:rsidRPr="006F02A8" w:rsidRDefault="00666B19" w:rsidP="004B6CFF">
            <w:pPr>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NE</w:t>
            </w:r>
          </w:p>
        </w:tc>
      </w:tr>
      <w:tr w:rsidR="00666B19" w:rsidRPr="006F02A8" w14:paraId="7F1E617E" w14:textId="77777777" w:rsidTr="00B44D70">
        <w:tc>
          <w:tcPr>
            <w:tcW w:w="1548" w:type="dxa"/>
            <w:tcBorders>
              <w:bottom w:val="single" w:sz="4" w:space="0" w:color="auto"/>
            </w:tcBorders>
          </w:tcPr>
          <w:p w14:paraId="7D61D34C" w14:textId="77777777" w:rsidR="00666B19" w:rsidRPr="006F02A8" w:rsidRDefault="00666B19" w:rsidP="004B6CFF">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f)</w:t>
            </w:r>
          </w:p>
        </w:tc>
        <w:tc>
          <w:tcPr>
            <w:tcW w:w="5444" w:type="dxa"/>
            <w:gridSpan w:val="9"/>
            <w:tcBorders>
              <w:bottom w:val="single" w:sz="4" w:space="0" w:color="auto"/>
            </w:tcBorders>
          </w:tcPr>
          <w:p w14:paraId="2CF40EB6" w14:textId="77777777" w:rsidR="00666B19" w:rsidRPr="006F02A8" w:rsidRDefault="00666B19" w:rsidP="004B6CFF">
            <w:p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6F02A8">
              <w:rPr>
                <w:rFonts w:ascii="Arial" w:eastAsia="Times New Roman" w:hAnsi="Arial" w:cs="Arial"/>
                <w:bCs/>
                <w:kern w:val="0"/>
                <w:sz w:val="20"/>
                <w:szCs w:val="20"/>
                <w:lang w:eastAsia="sl-SI"/>
              </w:rPr>
              <w:t>dokumente razvojnega načrtovanja:</w:t>
            </w:r>
          </w:p>
          <w:p w14:paraId="29E51896" w14:textId="77777777" w:rsidR="00666B19" w:rsidRPr="006F02A8" w:rsidRDefault="00666B19" w:rsidP="00666B19">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6F02A8">
              <w:rPr>
                <w:rFonts w:ascii="Arial" w:eastAsia="Times New Roman" w:hAnsi="Arial" w:cs="Arial"/>
                <w:bCs/>
                <w:kern w:val="0"/>
                <w:sz w:val="20"/>
                <w:szCs w:val="20"/>
                <w:lang w:eastAsia="sl-SI"/>
              </w:rPr>
              <w:t>nacionalne dokumente razvojnega načrtovanja</w:t>
            </w:r>
          </w:p>
          <w:p w14:paraId="54ECFC5F" w14:textId="77777777" w:rsidR="00666B19" w:rsidRPr="006F02A8" w:rsidRDefault="00666B19" w:rsidP="00666B19">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6F02A8">
              <w:rPr>
                <w:rFonts w:ascii="Arial" w:eastAsia="Times New Roman" w:hAnsi="Arial" w:cs="Arial"/>
                <w:bCs/>
                <w:kern w:val="0"/>
                <w:sz w:val="20"/>
                <w:szCs w:val="20"/>
                <w:lang w:eastAsia="sl-SI"/>
              </w:rPr>
              <w:t>razvojne politike na ravni programov po strukturi razvojne klasifikacije programskega proračuna</w:t>
            </w:r>
          </w:p>
          <w:p w14:paraId="229AA619" w14:textId="77777777" w:rsidR="00666B19" w:rsidRPr="006F02A8" w:rsidRDefault="00666B19" w:rsidP="00666B19">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6F02A8">
              <w:rPr>
                <w:rFonts w:ascii="Arial" w:eastAsia="Times New Roman" w:hAnsi="Arial" w:cs="Arial"/>
                <w:bCs/>
                <w:kern w:val="0"/>
                <w:sz w:val="20"/>
                <w:szCs w:val="20"/>
                <w:lang w:eastAsia="sl-SI"/>
              </w:rPr>
              <w:t>razvojne dokumente Evropske unije in</w:t>
            </w:r>
          </w:p>
          <w:p w14:paraId="21E2E1E7" w14:textId="77777777" w:rsidR="00666B19" w:rsidRPr="006F02A8" w:rsidRDefault="00666B19" w:rsidP="004B6CFF">
            <w:pPr>
              <w:overflowPunct w:val="0"/>
              <w:autoSpaceDE w:val="0"/>
              <w:autoSpaceDN w:val="0"/>
              <w:adjustRightInd w:val="0"/>
              <w:spacing w:after="0" w:line="260" w:lineRule="exact"/>
              <w:ind w:left="720"/>
              <w:jc w:val="both"/>
              <w:textAlignment w:val="baseline"/>
              <w:rPr>
                <w:rFonts w:ascii="Arial" w:eastAsia="Times New Roman" w:hAnsi="Arial" w:cs="Arial"/>
                <w:bCs/>
                <w:kern w:val="0"/>
                <w:sz w:val="20"/>
                <w:szCs w:val="20"/>
                <w:lang w:eastAsia="sl-SI"/>
              </w:rPr>
            </w:pPr>
            <w:r w:rsidRPr="006F02A8">
              <w:rPr>
                <w:rFonts w:ascii="Arial" w:eastAsia="Times New Roman" w:hAnsi="Arial" w:cs="Arial"/>
                <w:bCs/>
                <w:kern w:val="0"/>
                <w:sz w:val="20"/>
                <w:szCs w:val="20"/>
                <w:lang w:eastAsia="sl-SI"/>
              </w:rPr>
              <w:t>mednarodnih organizacij</w:t>
            </w:r>
          </w:p>
        </w:tc>
        <w:tc>
          <w:tcPr>
            <w:tcW w:w="1784" w:type="dxa"/>
            <w:gridSpan w:val="2"/>
            <w:tcBorders>
              <w:bottom w:val="single" w:sz="4" w:space="0" w:color="auto"/>
            </w:tcBorders>
            <w:vAlign w:val="center"/>
          </w:tcPr>
          <w:p w14:paraId="18012613" w14:textId="77777777" w:rsidR="00666B19" w:rsidRPr="006F02A8" w:rsidRDefault="00666B19" w:rsidP="004B6CFF">
            <w:pPr>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NE</w:t>
            </w:r>
          </w:p>
        </w:tc>
      </w:tr>
      <w:tr w:rsidR="00666B19" w:rsidRPr="006F02A8" w14:paraId="4BA86AA1" w14:textId="77777777" w:rsidTr="00B44D70">
        <w:tc>
          <w:tcPr>
            <w:tcW w:w="8776" w:type="dxa"/>
            <w:gridSpan w:val="12"/>
            <w:tcBorders>
              <w:top w:val="single" w:sz="4" w:space="0" w:color="auto"/>
              <w:left w:val="single" w:sz="4" w:space="0" w:color="auto"/>
              <w:bottom w:val="single" w:sz="4" w:space="0" w:color="auto"/>
              <w:right w:val="single" w:sz="4" w:space="0" w:color="auto"/>
            </w:tcBorders>
          </w:tcPr>
          <w:p w14:paraId="4B8F20A0" w14:textId="77777777" w:rsidR="00666B19" w:rsidRPr="006F02A8" w:rsidRDefault="00666B19" w:rsidP="004B6CF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kern w:val="0"/>
                <w:sz w:val="20"/>
                <w:szCs w:val="20"/>
                <w:lang w:eastAsia="sl-SI"/>
              </w:rPr>
            </w:pPr>
            <w:r w:rsidRPr="006F02A8">
              <w:rPr>
                <w:rFonts w:ascii="Arial" w:eastAsia="Times New Roman" w:hAnsi="Arial" w:cs="Arial"/>
                <w:b/>
                <w:kern w:val="0"/>
                <w:sz w:val="20"/>
                <w:szCs w:val="20"/>
                <w:lang w:eastAsia="sl-SI"/>
              </w:rPr>
              <w:t>7.a Predstavitev ocene finančnih posledic nad 40.000 EUR:</w:t>
            </w:r>
          </w:p>
          <w:p w14:paraId="4CE36BB9" w14:textId="77777777" w:rsidR="00666B19" w:rsidRPr="006F02A8" w:rsidRDefault="00666B19" w:rsidP="004B6CF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kern w:val="0"/>
                <w:sz w:val="20"/>
                <w:szCs w:val="20"/>
                <w:lang w:eastAsia="sl-SI"/>
              </w:rPr>
            </w:pPr>
            <w:r w:rsidRPr="006F02A8">
              <w:rPr>
                <w:rFonts w:ascii="Arial" w:eastAsia="Times New Roman" w:hAnsi="Arial" w:cs="Arial"/>
                <w:kern w:val="0"/>
                <w:sz w:val="20"/>
                <w:szCs w:val="20"/>
                <w:lang w:eastAsia="sl-SI"/>
              </w:rPr>
              <w:t>/</w:t>
            </w:r>
          </w:p>
        </w:tc>
      </w:tr>
      <w:tr w:rsidR="00A539EC" w:rsidRPr="00AE1F83" w14:paraId="5F6F36B4"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8776"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980E74" w14:textId="77777777" w:rsidR="00A539EC" w:rsidRPr="00AE1F83" w:rsidRDefault="00A539EC" w:rsidP="007C0CE2">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539EC" w:rsidRPr="00AE1F83" w14:paraId="0A33C18A"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8928AEE" w14:textId="77777777" w:rsidR="00A539EC" w:rsidRPr="00AE1F83" w:rsidRDefault="00A539EC" w:rsidP="007C0CE2">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8E8A9BF" w14:textId="77777777" w:rsidR="00A539EC" w:rsidRPr="00AE1F83" w:rsidRDefault="00A539EC" w:rsidP="007C0CE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0C4E3B2" w14:textId="77777777" w:rsidR="00A539EC" w:rsidRPr="00AE1F83" w:rsidRDefault="00A539EC" w:rsidP="007C0CE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C5FFF4E" w14:textId="77777777" w:rsidR="00A539EC" w:rsidRPr="00AE1F83" w:rsidRDefault="00A539EC" w:rsidP="007C0CE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1704" w:type="dxa"/>
            <w:tcBorders>
              <w:top w:val="single" w:sz="4" w:space="0" w:color="auto"/>
              <w:left w:val="single" w:sz="4" w:space="0" w:color="auto"/>
              <w:bottom w:val="single" w:sz="4" w:space="0" w:color="auto"/>
              <w:right w:val="single" w:sz="4" w:space="0" w:color="auto"/>
            </w:tcBorders>
            <w:vAlign w:val="center"/>
          </w:tcPr>
          <w:p w14:paraId="79D20C6E" w14:textId="77777777" w:rsidR="00A539EC" w:rsidRPr="00AE1F83" w:rsidRDefault="00A539EC" w:rsidP="007C0CE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539EC" w:rsidRPr="00AE1F83" w14:paraId="2642D89C"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7E947C0F" w14:textId="77777777" w:rsidR="00A539EC" w:rsidRPr="00AE1F83" w:rsidRDefault="00A539EC" w:rsidP="007C0CE2">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1683CBE" w14:textId="77777777" w:rsidR="00A539EC" w:rsidRPr="00AE1F83" w:rsidRDefault="00A539EC" w:rsidP="007C0C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6EF1114" w14:textId="77777777" w:rsidR="00A539EC" w:rsidRPr="00AE1F83" w:rsidRDefault="00A539EC" w:rsidP="007C0C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C6EEDC2" w14:textId="77777777" w:rsidR="00A539EC" w:rsidRPr="00AE1F83" w:rsidRDefault="00A539EC" w:rsidP="007C0CE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4" w:type="dxa"/>
            <w:tcBorders>
              <w:top w:val="single" w:sz="4" w:space="0" w:color="auto"/>
              <w:left w:val="single" w:sz="4" w:space="0" w:color="auto"/>
              <w:bottom w:val="single" w:sz="4" w:space="0" w:color="auto"/>
              <w:right w:val="single" w:sz="4" w:space="0" w:color="auto"/>
            </w:tcBorders>
            <w:vAlign w:val="center"/>
          </w:tcPr>
          <w:p w14:paraId="16A3D584" w14:textId="77777777" w:rsidR="00A539EC" w:rsidRPr="00AE1F83" w:rsidRDefault="00A539EC" w:rsidP="007C0CE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539EC" w:rsidRPr="00AE1F83" w14:paraId="6A1055E3"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6D7CA03A" w14:textId="77777777" w:rsidR="00A539EC" w:rsidRPr="00AE1F83" w:rsidRDefault="00A539EC" w:rsidP="007C0CE2">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1BBCD1" w14:textId="77777777" w:rsidR="00A539EC" w:rsidRPr="00AE1F83" w:rsidRDefault="00A539EC" w:rsidP="007C0C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0277F90" w14:textId="77777777" w:rsidR="00A539EC" w:rsidRPr="00AE1F83" w:rsidRDefault="00A539EC" w:rsidP="007C0C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6555E6E" w14:textId="77777777" w:rsidR="00A539EC" w:rsidRPr="00AE1F83" w:rsidRDefault="00A539EC" w:rsidP="007C0CE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4" w:type="dxa"/>
            <w:tcBorders>
              <w:top w:val="single" w:sz="4" w:space="0" w:color="auto"/>
              <w:left w:val="single" w:sz="4" w:space="0" w:color="auto"/>
              <w:bottom w:val="single" w:sz="4" w:space="0" w:color="auto"/>
              <w:right w:val="single" w:sz="4" w:space="0" w:color="auto"/>
            </w:tcBorders>
            <w:vAlign w:val="center"/>
          </w:tcPr>
          <w:p w14:paraId="14144E66" w14:textId="77777777" w:rsidR="00A539EC" w:rsidRPr="00AE1F83" w:rsidRDefault="00A539EC" w:rsidP="007C0CE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539EC" w:rsidRPr="00AE1F83" w14:paraId="5EDCAA95"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FBBCD48" w14:textId="77777777" w:rsidR="00A539EC" w:rsidRPr="00AE1F83" w:rsidRDefault="00A539EC" w:rsidP="007C0CE2">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2BEFCDA" w14:textId="77777777" w:rsidR="00A539EC" w:rsidRPr="00AE1F83" w:rsidRDefault="00A539EC" w:rsidP="007C0CE2">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3F70BCA" w14:textId="77777777" w:rsidR="00A539EC" w:rsidRPr="00AE1F83" w:rsidRDefault="00A539EC" w:rsidP="007C0CE2">
            <w:pPr>
              <w:widowControl w:val="0"/>
              <w:spacing w:after="0" w:line="260" w:lineRule="exact"/>
              <w:jc w:val="center"/>
              <w:rPr>
                <w:rFonts w:ascii="Arial" w:eastAsia="Times New Roman" w:hAnsi="Arial"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78C20FF" w14:textId="77777777" w:rsidR="00A539EC" w:rsidRPr="00AE1F83" w:rsidRDefault="00A539EC" w:rsidP="007C0CE2">
            <w:pPr>
              <w:widowControl w:val="0"/>
              <w:spacing w:after="0" w:line="260" w:lineRule="exact"/>
              <w:jc w:val="center"/>
              <w:rPr>
                <w:rFonts w:ascii="Arial" w:eastAsia="Times New Roman" w:hAnsi="Arial" w:cs="Arial"/>
                <w:sz w:val="20"/>
                <w:szCs w:val="20"/>
              </w:rPr>
            </w:pPr>
          </w:p>
        </w:tc>
        <w:tc>
          <w:tcPr>
            <w:tcW w:w="1704" w:type="dxa"/>
            <w:tcBorders>
              <w:top w:val="single" w:sz="4" w:space="0" w:color="auto"/>
              <w:left w:val="single" w:sz="4" w:space="0" w:color="auto"/>
              <w:bottom w:val="single" w:sz="4" w:space="0" w:color="auto"/>
              <w:right w:val="single" w:sz="4" w:space="0" w:color="auto"/>
            </w:tcBorders>
            <w:vAlign w:val="center"/>
          </w:tcPr>
          <w:p w14:paraId="75DA9D97" w14:textId="77777777" w:rsidR="00A539EC" w:rsidRPr="00AE1F83" w:rsidRDefault="00A539EC" w:rsidP="007C0CE2">
            <w:pPr>
              <w:widowControl w:val="0"/>
              <w:spacing w:after="0" w:line="260" w:lineRule="exact"/>
              <w:jc w:val="center"/>
              <w:rPr>
                <w:rFonts w:ascii="Arial" w:eastAsia="Times New Roman" w:hAnsi="Arial" w:cs="Arial"/>
                <w:sz w:val="20"/>
                <w:szCs w:val="20"/>
              </w:rPr>
            </w:pPr>
          </w:p>
        </w:tc>
      </w:tr>
      <w:tr w:rsidR="00A539EC" w:rsidRPr="00AE1F83" w14:paraId="63FB047E"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5288F25D" w14:textId="77777777" w:rsidR="00A539EC" w:rsidRPr="00AE1F83" w:rsidRDefault="00A539EC" w:rsidP="007C0CE2">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AC6CAA0" w14:textId="77777777" w:rsidR="00A539EC" w:rsidRPr="00AE1F83" w:rsidRDefault="00A539EC" w:rsidP="007C0CE2">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7584B17" w14:textId="77777777" w:rsidR="00A539EC" w:rsidRPr="00AE1F83" w:rsidRDefault="00A539EC" w:rsidP="007C0CE2">
            <w:pPr>
              <w:widowControl w:val="0"/>
              <w:spacing w:after="0" w:line="260" w:lineRule="exact"/>
              <w:jc w:val="center"/>
              <w:rPr>
                <w:rFonts w:ascii="Arial" w:eastAsia="Times New Roman" w:hAnsi="Arial"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145B202" w14:textId="77777777" w:rsidR="00A539EC" w:rsidRPr="00AE1F83" w:rsidRDefault="00A539EC" w:rsidP="007C0CE2">
            <w:pPr>
              <w:widowControl w:val="0"/>
              <w:spacing w:after="0" w:line="260" w:lineRule="exact"/>
              <w:jc w:val="center"/>
              <w:rPr>
                <w:rFonts w:ascii="Arial" w:eastAsia="Times New Roman" w:hAnsi="Arial" w:cs="Arial"/>
                <w:sz w:val="20"/>
                <w:szCs w:val="20"/>
              </w:rPr>
            </w:pPr>
          </w:p>
        </w:tc>
        <w:tc>
          <w:tcPr>
            <w:tcW w:w="1704" w:type="dxa"/>
            <w:tcBorders>
              <w:top w:val="single" w:sz="4" w:space="0" w:color="auto"/>
              <w:left w:val="single" w:sz="4" w:space="0" w:color="auto"/>
              <w:bottom w:val="single" w:sz="4" w:space="0" w:color="auto"/>
              <w:right w:val="single" w:sz="4" w:space="0" w:color="auto"/>
            </w:tcBorders>
            <w:vAlign w:val="center"/>
          </w:tcPr>
          <w:p w14:paraId="29CACBD9" w14:textId="77777777" w:rsidR="00A539EC" w:rsidRPr="00AE1F83" w:rsidRDefault="00A539EC" w:rsidP="007C0CE2">
            <w:pPr>
              <w:widowControl w:val="0"/>
              <w:spacing w:after="0" w:line="260" w:lineRule="exact"/>
              <w:jc w:val="center"/>
              <w:rPr>
                <w:rFonts w:ascii="Arial" w:eastAsia="Times New Roman" w:hAnsi="Arial" w:cs="Arial"/>
                <w:sz w:val="20"/>
                <w:szCs w:val="20"/>
              </w:rPr>
            </w:pPr>
          </w:p>
        </w:tc>
      </w:tr>
      <w:tr w:rsidR="00A539EC" w:rsidRPr="00AE1F83" w14:paraId="66947A25"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2FE84C9C" w14:textId="77777777" w:rsidR="00A539EC" w:rsidRPr="00AE1F83" w:rsidRDefault="00A539EC" w:rsidP="007C0CE2">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DCFD9A8" w14:textId="77777777" w:rsidR="00A539EC" w:rsidRPr="00AE1F83" w:rsidRDefault="00A539EC" w:rsidP="007C0C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9DDEBD5" w14:textId="77777777" w:rsidR="00A539EC" w:rsidRPr="00AE1F83" w:rsidRDefault="00A539EC" w:rsidP="007C0CE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1AD1023" w14:textId="77777777" w:rsidR="00A539EC" w:rsidRPr="00AE1F83" w:rsidRDefault="00A539EC" w:rsidP="007C0CE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4" w:type="dxa"/>
            <w:tcBorders>
              <w:top w:val="single" w:sz="4" w:space="0" w:color="auto"/>
              <w:left w:val="single" w:sz="4" w:space="0" w:color="auto"/>
              <w:bottom w:val="single" w:sz="4" w:space="0" w:color="auto"/>
              <w:right w:val="single" w:sz="4" w:space="0" w:color="auto"/>
            </w:tcBorders>
            <w:vAlign w:val="center"/>
          </w:tcPr>
          <w:p w14:paraId="2750ECAD" w14:textId="77777777" w:rsidR="00A539EC" w:rsidRPr="00AE1F83" w:rsidRDefault="00A539EC" w:rsidP="007C0CE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539EC" w:rsidRPr="00AE1F83" w14:paraId="5ADFF186"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8776"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91EBA5A" w14:textId="77777777" w:rsidR="00A539EC" w:rsidRPr="00AE1F83" w:rsidRDefault="00A539EC" w:rsidP="007C0CE2">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539EC" w:rsidRPr="00AE1F83" w14:paraId="5A87E852"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8776"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C4191EC" w14:textId="77777777" w:rsidR="00A539EC" w:rsidRPr="00AE1F83" w:rsidRDefault="00A539EC" w:rsidP="007C0CE2">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539EC" w:rsidRPr="00AE1F83" w14:paraId="5B3C5253"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2AE8669C" w14:textId="77777777" w:rsidR="00A539EC" w:rsidRPr="00AE1F83" w:rsidRDefault="00A539EC" w:rsidP="007C0CE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0B539D4" w14:textId="77777777" w:rsidR="00A539EC" w:rsidRPr="00AE1F83" w:rsidRDefault="00A539EC" w:rsidP="007C0CE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378349C" w14:textId="77777777" w:rsidR="00A539EC" w:rsidRPr="00AE1F83" w:rsidRDefault="00A539EC" w:rsidP="007C0CE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5872029" w14:textId="77777777" w:rsidR="00A539EC" w:rsidRPr="00AE1F83" w:rsidRDefault="00A539EC" w:rsidP="007C0CE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704" w:type="dxa"/>
            <w:tcBorders>
              <w:top w:val="single" w:sz="4" w:space="0" w:color="auto"/>
              <w:left w:val="single" w:sz="4" w:space="0" w:color="auto"/>
              <w:bottom w:val="single" w:sz="4" w:space="0" w:color="auto"/>
              <w:right w:val="single" w:sz="4" w:space="0" w:color="auto"/>
            </w:tcBorders>
            <w:vAlign w:val="center"/>
          </w:tcPr>
          <w:p w14:paraId="4BE9966B" w14:textId="77777777" w:rsidR="00A539EC" w:rsidRPr="00AE1F83" w:rsidRDefault="00A539EC" w:rsidP="007C0CE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539EC" w:rsidRPr="00AE1F83" w14:paraId="1A4A3C84"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65" w:type="dxa"/>
            <w:gridSpan w:val="2"/>
            <w:tcBorders>
              <w:top w:val="single" w:sz="4" w:space="0" w:color="auto"/>
              <w:left w:val="single" w:sz="4" w:space="0" w:color="auto"/>
              <w:bottom w:val="single" w:sz="4" w:space="0" w:color="auto"/>
              <w:right w:val="single" w:sz="4" w:space="0" w:color="auto"/>
            </w:tcBorders>
            <w:vAlign w:val="center"/>
          </w:tcPr>
          <w:p w14:paraId="342F109F"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9D6EC5"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EAF283A"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0A6F66F"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4" w:type="dxa"/>
            <w:tcBorders>
              <w:top w:val="single" w:sz="4" w:space="0" w:color="auto"/>
              <w:left w:val="single" w:sz="4" w:space="0" w:color="auto"/>
              <w:bottom w:val="single" w:sz="4" w:space="0" w:color="auto"/>
              <w:right w:val="single" w:sz="4" w:space="0" w:color="auto"/>
            </w:tcBorders>
            <w:vAlign w:val="center"/>
          </w:tcPr>
          <w:p w14:paraId="5048F776"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539EC" w:rsidRPr="00AE1F83" w14:paraId="5715320C"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2D0054D8"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0C3A17D"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C16E2AB"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502A50C"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4" w:type="dxa"/>
            <w:tcBorders>
              <w:top w:val="single" w:sz="4" w:space="0" w:color="auto"/>
              <w:left w:val="single" w:sz="4" w:space="0" w:color="auto"/>
              <w:bottom w:val="single" w:sz="4" w:space="0" w:color="auto"/>
              <w:right w:val="single" w:sz="4" w:space="0" w:color="auto"/>
            </w:tcBorders>
            <w:vAlign w:val="center"/>
          </w:tcPr>
          <w:p w14:paraId="1182842B"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539EC" w:rsidRPr="00AE1F83" w14:paraId="5C7F010F"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632DDAB0" w14:textId="77777777" w:rsidR="00A539EC" w:rsidRPr="00AE1F83" w:rsidRDefault="00A539EC" w:rsidP="007C0CE2">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12B7417" w14:textId="77777777" w:rsidR="00A539EC" w:rsidRPr="00AE1F83" w:rsidRDefault="00A539EC" w:rsidP="007C0CE2">
            <w:pPr>
              <w:widowControl w:val="0"/>
              <w:spacing w:after="0" w:line="260" w:lineRule="exact"/>
              <w:jc w:val="center"/>
              <w:rPr>
                <w:rFonts w:ascii="Arial" w:eastAsia="Times New Roman" w:hAnsi="Arial" w:cs="Arial"/>
                <w:b/>
                <w:sz w:val="20"/>
                <w:szCs w:val="20"/>
              </w:rPr>
            </w:pPr>
          </w:p>
        </w:tc>
        <w:tc>
          <w:tcPr>
            <w:tcW w:w="1704" w:type="dxa"/>
            <w:tcBorders>
              <w:top w:val="single" w:sz="4" w:space="0" w:color="auto"/>
              <w:left w:val="single" w:sz="4" w:space="0" w:color="auto"/>
              <w:bottom w:val="single" w:sz="4" w:space="0" w:color="auto"/>
              <w:right w:val="single" w:sz="4" w:space="0" w:color="auto"/>
            </w:tcBorders>
            <w:vAlign w:val="center"/>
          </w:tcPr>
          <w:p w14:paraId="2B11949C" w14:textId="77777777" w:rsidR="00A539EC" w:rsidRPr="00AE1F83" w:rsidRDefault="00A539EC" w:rsidP="007C0CE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539EC" w:rsidRPr="00AE1F83" w14:paraId="4F882903"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8776"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5874DE" w14:textId="77777777" w:rsidR="00A539EC" w:rsidRPr="00AE1F83" w:rsidRDefault="00A539EC" w:rsidP="007C0CE2">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539EC" w:rsidRPr="00AE1F83" w14:paraId="5588E1F0"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359A330E" w14:textId="77777777" w:rsidR="00A539EC" w:rsidRPr="00AE1F83" w:rsidRDefault="00A539EC" w:rsidP="007C0CE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7A56731" w14:textId="77777777" w:rsidR="00A539EC" w:rsidRPr="00AE1F83" w:rsidRDefault="00A539EC" w:rsidP="007C0CE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74AB1A" w14:textId="77777777" w:rsidR="00A539EC" w:rsidRPr="00AE1F83" w:rsidRDefault="00A539EC" w:rsidP="007C0CE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9D4D84A" w14:textId="77777777" w:rsidR="00A539EC" w:rsidRPr="00AE1F83" w:rsidRDefault="00A539EC" w:rsidP="007C0CE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704" w:type="dxa"/>
            <w:tcBorders>
              <w:top w:val="single" w:sz="4" w:space="0" w:color="auto"/>
              <w:left w:val="single" w:sz="4" w:space="0" w:color="auto"/>
              <w:bottom w:val="single" w:sz="4" w:space="0" w:color="auto"/>
              <w:right w:val="single" w:sz="4" w:space="0" w:color="auto"/>
            </w:tcBorders>
            <w:vAlign w:val="center"/>
          </w:tcPr>
          <w:p w14:paraId="557A7289" w14:textId="77777777" w:rsidR="00A539EC" w:rsidRPr="00AE1F83" w:rsidRDefault="00A539EC" w:rsidP="007C0CE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539EC" w:rsidRPr="00AE1F83" w14:paraId="0D1DA8B7"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7F508ACD"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FE9D9C6"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9547225"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7ABE0E4"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4" w:type="dxa"/>
            <w:tcBorders>
              <w:top w:val="single" w:sz="4" w:space="0" w:color="auto"/>
              <w:left w:val="single" w:sz="4" w:space="0" w:color="auto"/>
              <w:bottom w:val="single" w:sz="4" w:space="0" w:color="auto"/>
              <w:right w:val="single" w:sz="4" w:space="0" w:color="auto"/>
            </w:tcBorders>
            <w:vAlign w:val="center"/>
          </w:tcPr>
          <w:p w14:paraId="37DF5070"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539EC" w:rsidRPr="00AE1F83" w14:paraId="5B923D16"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45DE27A8"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6A43431"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7325AD"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0792AA7"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4" w:type="dxa"/>
            <w:tcBorders>
              <w:top w:val="single" w:sz="4" w:space="0" w:color="auto"/>
              <w:left w:val="single" w:sz="4" w:space="0" w:color="auto"/>
              <w:bottom w:val="single" w:sz="4" w:space="0" w:color="auto"/>
              <w:right w:val="single" w:sz="4" w:space="0" w:color="auto"/>
            </w:tcBorders>
            <w:vAlign w:val="center"/>
          </w:tcPr>
          <w:p w14:paraId="6366031C"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539EC" w:rsidRPr="00AE1F83" w14:paraId="5B3DDD8E"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143E4EC2" w14:textId="77777777" w:rsidR="00A539EC" w:rsidRPr="00AE1F83" w:rsidRDefault="00A539EC" w:rsidP="007C0CE2">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560332E" w14:textId="77777777" w:rsidR="00A539EC" w:rsidRPr="00AE1F83" w:rsidRDefault="00A539EC" w:rsidP="007C0CE2">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704" w:type="dxa"/>
            <w:tcBorders>
              <w:top w:val="single" w:sz="4" w:space="0" w:color="auto"/>
              <w:left w:val="single" w:sz="4" w:space="0" w:color="auto"/>
              <w:bottom w:val="single" w:sz="4" w:space="0" w:color="auto"/>
              <w:right w:val="single" w:sz="4" w:space="0" w:color="auto"/>
            </w:tcBorders>
            <w:vAlign w:val="center"/>
          </w:tcPr>
          <w:p w14:paraId="46984939" w14:textId="77777777" w:rsidR="00A539EC" w:rsidRPr="00AE1F83" w:rsidRDefault="00A539EC" w:rsidP="007C0CE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539EC" w:rsidRPr="00AE1F83" w14:paraId="3E4F194A"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8776"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F698639" w14:textId="77777777" w:rsidR="00A539EC" w:rsidRPr="00AE1F83" w:rsidRDefault="00A539EC" w:rsidP="007C0CE2">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539EC" w:rsidRPr="00AE1F83" w14:paraId="5EB0CE7B"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14:paraId="7B8A0AF7" w14:textId="77777777" w:rsidR="00A539EC" w:rsidRPr="00AE1F83" w:rsidRDefault="00A539EC" w:rsidP="007C0CE2">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9D392D3" w14:textId="77777777" w:rsidR="00A539EC" w:rsidRPr="00AE1F83" w:rsidRDefault="00A539EC" w:rsidP="007C0CE2">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392" w:type="dxa"/>
            <w:gridSpan w:val="4"/>
            <w:tcBorders>
              <w:top w:val="single" w:sz="4" w:space="0" w:color="auto"/>
              <w:left w:val="single" w:sz="4" w:space="0" w:color="auto"/>
              <w:bottom w:val="single" w:sz="4" w:space="0" w:color="auto"/>
              <w:right w:val="single" w:sz="4" w:space="0" w:color="auto"/>
            </w:tcBorders>
            <w:vAlign w:val="center"/>
          </w:tcPr>
          <w:p w14:paraId="44B49479" w14:textId="77777777" w:rsidR="00A539EC" w:rsidRPr="00AE1F83" w:rsidRDefault="00A539EC" w:rsidP="007C0CE2">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539EC" w:rsidRPr="00AE1F83" w14:paraId="1E70DC92"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3FEE2D6F"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F51D29E"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92" w:type="dxa"/>
            <w:gridSpan w:val="4"/>
            <w:tcBorders>
              <w:top w:val="single" w:sz="4" w:space="0" w:color="auto"/>
              <w:left w:val="single" w:sz="4" w:space="0" w:color="auto"/>
              <w:bottom w:val="single" w:sz="4" w:space="0" w:color="auto"/>
              <w:right w:val="single" w:sz="4" w:space="0" w:color="auto"/>
            </w:tcBorders>
            <w:vAlign w:val="center"/>
          </w:tcPr>
          <w:p w14:paraId="7109C253"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539EC" w:rsidRPr="00AE1F83" w14:paraId="2965841E"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6ACA8E99"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7CD814F"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92" w:type="dxa"/>
            <w:gridSpan w:val="4"/>
            <w:tcBorders>
              <w:top w:val="single" w:sz="4" w:space="0" w:color="auto"/>
              <w:left w:val="single" w:sz="4" w:space="0" w:color="auto"/>
              <w:bottom w:val="single" w:sz="4" w:space="0" w:color="auto"/>
              <w:right w:val="single" w:sz="4" w:space="0" w:color="auto"/>
            </w:tcBorders>
            <w:vAlign w:val="center"/>
          </w:tcPr>
          <w:p w14:paraId="21E6AC1C"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539EC" w:rsidRPr="00AE1F83" w14:paraId="3725CEF6"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368A337D"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EE60BEA"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92" w:type="dxa"/>
            <w:gridSpan w:val="4"/>
            <w:tcBorders>
              <w:top w:val="single" w:sz="4" w:space="0" w:color="auto"/>
              <w:left w:val="single" w:sz="4" w:space="0" w:color="auto"/>
              <w:bottom w:val="single" w:sz="4" w:space="0" w:color="auto"/>
              <w:right w:val="single" w:sz="4" w:space="0" w:color="auto"/>
            </w:tcBorders>
            <w:vAlign w:val="center"/>
          </w:tcPr>
          <w:p w14:paraId="0A63F11E" w14:textId="77777777" w:rsidR="00A539EC" w:rsidRPr="00AE1F83" w:rsidRDefault="00A539EC" w:rsidP="007C0CE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539EC" w:rsidRPr="00AE1F83" w14:paraId="54D428D3" w14:textId="77777777" w:rsidTr="00B4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40817CA6" w14:textId="77777777" w:rsidR="00A539EC" w:rsidRPr="00AE1F83" w:rsidRDefault="00A539EC" w:rsidP="007C0CE2">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297B882" w14:textId="77777777" w:rsidR="00A539EC" w:rsidRPr="00AE1F83" w:rsidRDefault="00A539EC" w:rsidP="007C0CE2">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392" w:type="dxa"/>
            <w:gridSpan w:val="4"/>
            <w:tcBorders>
              <w:top w:val="single" w:sz="4" w:space="0" w:color="auto"/>
              <w:left w:val="single" w:sz="4" w:space="0" w:color="auto"/>
              <w:bottom w:val="single" w:sz="4" w:space="0" w:color="auto"/>
              <w:right w:val="single" w:sz="4" w:space="0" w:color="auto"/>
            </w:tcBorders>
            <w:vAlign w:val="center"/>
          </w:tcPr>
          <w:p w14:paraId="518E22A6" w14:textId="77777777" w:rsidR="00A539EC" w:rsidRPr="00AE1F83" w:rsidRDefault="00A539EC" w:rsidP="007C0CE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539EC" w:rsidRPr="00AE1F83" w14:paraId="1542AF57" w14:textId="77777777" w:rsidTr="00B44D70">
        <w:trPr>
          <w:trHeight w:val="1910"/>
        </w:trPr>
        <w:tc>
          <w:tcPr>
            <w:tcW w:w="8776" w:type="dxa"/>
            <w:gridSpan w:val="12"/>
          </w:tcPr>
          <w:p w14:paraId="6A2EFD6B" w14:textId="77777777" w:rsidR="00A539EC" w:rsidRPr="00AE1F83" w:rsidRDefault="00A539EC" w:rsidP="007C0CE2">
            <w:pPr>
              <w:widowControl w:val="0"/>
              <w:spacing w:after="0" w:line="260" w:lineRule="exact"/>
              <w:rPr>
                <w:rFonts w:ascii="Arial" w:eastAsia="Times New Roman" w:hAnsi="Arial" w:cs="Arial"/>
                <w:b/>
                <w:sz w:val="20"/>
                <w:szCs w:val="20"/>
              </w:rPr>
            </w:pPr>
          </w:p>
          <w:p w14:paraId="27BCD8C0" w14:textId="77777777" w:rsidR="00A539EC" w:rsidRPr="00AE1F83" w:rsidRDefault="00A539EC" w:rsidP="007C0CE2">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12D4004A" w14:textId="77777777" w:rsidR="00A539EC" w:rsidRPr="00AE1F83" w:rsidRDefault="00A539EC" w:rsidP="00A539EC">
            <w:pPr>
              <w:widowControl w:val="0"/>
              <w:numPr>
                <w:ilvl w:val="0"/>
                <w:numId w:val="9"/>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6A1BD5BF" w14:textId="77777777" w:rsidR="00A539EC" w:rsidRPr="00AE1F83" w:rsidRDefault="00A539EC" w:rsidP="007C0CE2">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48E3E970" w14:textId="77777777" w:rsidR="00A539EC" w:rsidRPr="00AE1F83" w:rsidRDefault="00A539EC" w:rsidP="00A539EC">
            <w:pPr>
              <w:widowControl w:val="0"/>
              <w:numPr>
                <w:ilvl w:val="0"/>
                <w:numId w:val="10"/>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6A7F3A7D" w14:textId="77777777" w:rsidR="00A539EC" w:rsidRPr="00AE1F83" w:rsidRDefault="00A539EC" w:rsidP="00A539EC">
            <w:pPr>
              <w:widowControl w:val="0"/>
              <w:numPr>
                <w:ilvl w:val="0"/>
                <w:numId w:val="10"/>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2DF3AE38" w14:textId="77777777" w:rsidR="00A539EC" w:rsidRPr="00AE1F83" w:rsidRDefault="00A539EC" w:rsidP="00A539EC">
            <w:pPr>
              <w:widowControl w:val="0"/>
              <w:numPr>
                <w:ilvl w:val="0"/>
                <w:numId w:val="10"/>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lastRenderedPageBreak/>
              <w:t>obveznosti za druga javnofinančna sredstva (drugi viri), ki niso načrtovana na ukrepih oziroma projektih sprejetih proračunov.</w:t>
            </w:r>
          </w:p>
          <w:p w14:paraId="64F195F4" w14:textId="77777777" w:rsidR="00A539EC" w:rsidRPr="00AE1F83" w:rsidRDefault="00A539EC" w:rsidP="00A539EC">
            <w:pPr>
              <w:widowControl w:val="0"/>
              <w:numPr>
                <w:ilvl w:val="0"/>
                <w:numId w:val="9"/>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2312A2DC" w14:textId="77777777" w:rsidR="00A539EC" w:rsidRPr="00AE1F83" w:rsidRDefault="00A539EC" w:rsidP="007C0CE2">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CFE9702" w14:textId="77777777" w:rsidR="00A539EC" w:rsidRPr="00AE1F83" w:rsidRDefault="00A539EC" w:rsidP="007C0CE2">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6DF3ED55" w14:textId="77777777" w:rsidR="00A539EC" w:rsidRPr="00AE1F83" w:rsidRDefault="00A539EC" w:rsidP="007C0CE2">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41E4CC44" w14:textId="77777777" w:rsidR="00A539EC" w:rsidRPr="00AE1F83" w:rsidRDefault="00A539EC" w:rsidP="00A539EC">
            <w:pPr>
              <w:widowControl w:val="0"/>
              <w:numPr>
                <w:ilvl w:val="0"/>
                <w:numId w:val="11"/>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017D263F" w14:textId="77777777" w:rsidR="00A539EC" w:rsidRPr="00AE1F83" w:rsidRDefault="00A539EC" w:rsidP="00A539EC">
            <w:pPr>
              <w:widowControl w:val="0"/>
              <w:numPr>
                <w:ilvl w:val="0"/>
                <w:numId w:val="11"/>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3930F4B0" w14:textId="77777777" w:rsidR="00A539EC" w:rsidRPr="00AE1F83" w:rsidRDefault="00A539EC" w:rsidP="00A539EC">
            <w:pPr>
              <w:widowControl w:val="0"/>
              <w:numPr>
                <w:ilvl w:val="0"/>
                <w:numId w:val="11"/>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2627C773" w14:textId="77777777" w:rsidR="00A539EC" w:rsidRPr="00AE1F83" w:rsidRDefault="00A539EC" w:rsidP="007C0CE2">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F1B5EF7" w14:textId="77777777" w:rsidR="00A539EC" w:rsidRPr="00AE1F83" w:rsidRDefault="00A539EC" w:rsidP="007C0CE2">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381721EB" w14:textId="77777777" w:rsidR="00A539EC" w:rsidRPr="00AE1F83" w:rsidRDefault="00A539EC" w:rsidP="007C0CE2">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6A7CF555" w14:textId="77777777" w:rsidR="00A539EC" w:rsidRPr="00AE1F83" w:rsidRDefault="00A539EC" w:rsidP="007C0CE2">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56DCAA39" w14:textId="77777777" w:rsidR="00A539EC" w:rsidRPr="00AE1F83" w:rsidRDefault="00A539EC" w:rsidP="007C0CE2">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A7B3F92" w14:textId="77777777" w:rsidR="00A539EC" w:rsidRPr="00AE1F83" w:rsidRDefault="00A539EC" w:rsidP="007C0CE2">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666B19" w:rsidRPr="006F02A8" w14:paraId="32F1D1C3" w14:textId="77777777" w:rsidTr="00B44D70">
        <w:tc>
          <w:tcPr>
            <w:tcW w:w="8776" w:type="dxa"/>
            <w:gridSpan w:val="12"/>
          </w:tcPr>
          <w:p w14:paraId="170F74D6" w14:textId="77777777" w:rsidR="00666B19" w:rsidRPr="006F02A8" w:rsidRDefault="00666B19" w:rsidP="004B6CF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kern w:val="0"/>
                <w:sz w:val="20"/>
                <w:szCs w:val="20"/>
                <w:lang w:eastAsia="sl-SI"/>
              </w:rPr>
            </w:pPr>
            <w:r w:rsidRPr="006F02A8">
              <w:rPr>
                <w:rFonts w:ascii="Arial" w:eastAsia="Times New Roman" w:hAnsi="Arial" w:cs="Arial"/>
                <w:b/>
                <w:kern w:val="0"/>
                <w:sz w:val="20"/>
                <w:szCs w:val="20"/>
                <w:lang w:eastAsia="sl-SI"/>
              </w:rPr>
              <w:lastRenderedPageBreak/>
              <w:t>7.b Predstavitev ocene finančnih posledic pod 40.000 EUR:</w:t>
            </w:r>
          </w:p>
          <w:p w14:paraId="4702011F" w14:textId="712ADA4C" w:rsidR="00666B19" w:rsidRPr="006F02A8" w:rsidRDefault="00A539EC" w:rsidP="004B6CFF">
            <w:pPr>
              <w:spacing w:after="0" w:line="260" w:lineRule="atLeast"/>
              <w:jc w:val="both"/>
              <w:rPr>
                <w:rFonts w:ascii="Arial" w:eastAsia="Times New Roman" w:hAnsi="Arial" w:cs="Arial"/>
                <w:kern w:val="0"/>
                <w:sz w:val="20"/>
                <w:szCs w:val="20"/>
              </w:rPr>
            </w:pPr>
            <w:r>
              <w:rPr>
                <w:rFonts w:ascii="Arial" w:eastAsia="Times New Roman" w:hAnsi="Arial" w:cs="Arial"/>
                <w:sz w:val="20"/>
                <w:szCs w:val="20"/>
              </w:rPr>
              <w:t xml:space="preserve">Predlog sklepa predvideva, da se </w:t>
            </w:r>
            <w:r w:rsidRPr="006F02A8">
              <w:rPr>
                <w:rFonts w:ascii="Arial" w:eastAsia="Times New Roman" w:hAnsi="Arial"/>
                <w:iCs/>
                <w:kern w:val="0"/>
                <w:sz w:val="20"/>
                <w:szCs w:val="24"/>
              </w:rPr>
              <w:t>Uradu Združenih narodov za droge in kriminal (UNODC), ki je sekretariat Komisije O</w:t>
            </w:r>
            <w:r w:rsidR="00630485">
              <w:rPr>
                <w:rFonts w:ascii="Arial" w:eastAsia="Times New Roman" w:hAnsi="Arial"/>
                <w:iCs/>
                <w:kern w:val="0"/>
                <w:sz w:val="20"/>
                <w:szCs w:val="24"/>
              </w:rPr>
              <w:t>rganizacije združenih narodov</w:t>
            </w:r>
            <w:r w:rsidRPr="006F02A8">
              <w:rPr>
                <w:rFonts w:ascii="Arial" w:eastAsia="Times New Roman" w:hAnsi="Arial"/>
                <w:iCs/>
                <w:kern w:val="0"/>
                <w:sz w:val="20"/>
                <w:szCs w:val="24"/>
              </w:rPr>
              <w:t xml:space="preserve"> za droge</w:t>
            </w:r>
            <w:r w:rsidR="00D42232">
              <w:rPr>
                <w:rFonts w:ascii="Arial" w:eastAsia="Times New Roman" w:hAnsi="Arial"/>
                <w:iCs/>
                <w:kern w:val="0"/>
                <w:sz w:val="20"/>
                <w:szCs w:val="24"/>
              </w:rPr>
              <w:t>,</w:t>
            </w:r>
            <w:r>
              <w:rPr>
                <w:rFonts w:ascii="Arial" w:eastAsia="Times New Roman" w:hAnsi="Arial"/>
                <w:iCs/>
                <w:sz w:val="20"/>
                <w:szCs w:val="24"/>
              </w:rPr>
              <w:t xml:space="preserve"> nameni </w:t>
            </w:r>
            <w:r>
              <w:rPr>
                <w:rFonts w:ascii="Arial" w:eastAsia="Times New Roman" w:hAnsi="Arial"/>
                <w:iCs/>
                <w:kern w:val="0"/>
                <w:sz w:val="20"/>
                <w:szCs w:val="24"/>
              </w:rPr>
              <w:t>p</w:t>
            </w:r>
            <w:r w:rsidRPr="00AA4FD5">
              <w:rPr>
                <w:rFonts w:ascii="Arial" w:eastAsia="Times New Roman" w:hAnsi="Arial"/>
                <w:iCs/>
                <w:kern w:val="0"/>
                <w:sz w:val="20"/>
                <w:szCs w:val="24"/>
              </w:rPr>
              <w:t xml:space="preserve">rostovoljni </w:t>
            </w:r>
            <w:r>
              <w:rPr>
                <w:rFonts w:ascii="Arial" w:eastAsia="Times New Roman" w:hAnsi="Arial"/>
                <w:iCs/>
                <w:kern w:val="0"/>
                <w:sz w:val="20"/>
                <w:szCs w:val="24"/>
              </w:rPr>
              <w:t xml:space="preserve">dodatni </w:t>
            </w:r>
            <w:r w:rsidRPr="00AA4FD5">
              <w:rPr>
                <w:rFonts w:ascii="Arial" w:eastAsia="Times New Roman" w:hAnsi="Arial"/>
                <w:iCs/>
                <w:kern w:val="0"/>
                <w:sz w:val="20"/>
                <w:szCs w:val="24"/>
              </w:rPr>
              <w:t xml:space="preserve">prispevek </w:t>
            </w:r>
            <w:r w:rsidRPr="006F02A8">
              <w:rPr>
                <w:rFonts w:ascii="Arial" w:eastAsia="Times New Roman" w:hAnsi="Arial"/>
                <w:iCs/>
                <w:kern w:val="0"/>
                <w:sz w:val="20"/>
                <w:szCs w:val="24"/>
              </w:rPr>
              <w:t xml:space="preserve">za leto </w:t>
            </w:r>
            <w:r>
              <w:rPr>
                <w:rFonts w:ascii="Arial" w:eastAsia="Times New Roman" w:hAnsi="Arial"/>
                <w:iCs/>
                <w:kern w:val="0"/>
                <w:sz w:val="20"/>
                <w:szCs w:val="24"/>
              </w:rPr>
              <w:t>2025</w:t>
            </w:r>
            <w:r w:rsidRPr="006F02A8">
              <w:rPr>
                <w:rFonts w:ascii="Arial" w:eastAsia="Times New Roman" w:hAnsi="Arial"/>
                <w:iCs/>
                <w:kern w:val="0"/>
                <w:sz w:val="20"/>
                <w:szCs w:val="24"/>
              </w:rPr>
              <w:t xml:space="preserve"> v višini 1</w:t>
            </w:r>
            <w:r>
              <w:rPr>
                <w:rFonts w:ascii="Arial" w:eastAsia="Times New Roman" w:hAnsi="Arial"/>
                <w:iCs/>
                <w:kern w:val="0"/>
                <w:sz w:val="20"/>
                <w:szCs w:val="24"/>
              </w:rPr>
              <w:t>5</w:t>
            </w:r>
            <w:r w:rsidRPr="006F02A8">
              <w:rPr>
                <w:rFonts w:ascii="Arial" w:eastAsia="Times New Roman" w:hAnsi="Arial"/>
                <w:iCs/>
                <w:kern w:val="0"/>
                <w:sz w:val="20"/>
                <w:szCs w:val="24"/>
              </w:rPr>
              <w:t>.000</w:t>
            </w:r>
            <w:r w:rsidR="00D42232">
              <w:rPr>
                <w:rFonts w:ascii="Arial" w:eastAsia="Times New Roman" w:hAnsi="Arial"/>
                <w:iCs/>
                <w:kern w:val="0"/>
                <w:sz w:val="20"/>
                <w:szCs w:val="24"/>
              </w:rPr>
              <w:t>,00</w:t>
            </w:r>
            <w:r w:rsidRPr="006F02A8">
              <w:rPr>
                <w:rFonts w:ascii="Arial" w:eastAsia="Times New Roman" w:hAnsi="Arial"/>
                <w:iCs/>
                <w:kern w:val="0"/>
                <w:sz w:val="20"/>
                <w:szCs w:val="24"/>
              </w:rPr>
              <w:t xml:space="preserve"> EUR</w:t>
            </w:r>
            <w:r>
              <w:rPr>
                <w:rFonts w:ascii="Arial" w:eastAsia="Times New Roman" w:hAnsi="Arial"/>
                <w:iCs/>
                <w:sz w:val="20"/>
                <w:szCs w:val="24"/>
              </w:rPr>
              <w:t>. Prispevek bo zagotovljen s</w:t>
            </w:r>
            <w:r w:rsidRPr="006F02A8">
              <w:rPr>
                <w:rFonts w:ascii="Arial" w:eastAsia="Times New Roman" w:hAnsi="Arial"/>
                <w:iCs/>
                <w:sz w:val="20"/>
                <w:szCs w:val="24"/>
              </w:rPr>
              <w:t xml:space="preserve"> proračunsk</w:t>
            </w:r>
            <w:r>
              <w:rPr>
                <w:rFonts w:ascii="Arial" w:eastAsia="Times New Roman" w:hAnsi="Arial"/>
                <w:iCs/>
                <w:sz w:val="20"/>
                <w:szCs w:val="24"/>
              </w:rPr>
              <w:t>e</w:t>
            </w:r>
            <w:r w:rsidRPr="006F02A8">
              <w:rPr>
                <w:rFonts w:ascii="Arial" w:eastAsia="Times New Roman" w:hAnsi="Arial"/>
                <w:iCs/>
                <w:sz w:val="20"/>
                <w:szCs w:val="24"/>
              </w:rPr>
              <w:t xml:space="preserve"> postavk</w:t>
            </w:r>
            <w:r>
              <w:rPr>
                <w:rFonts w:ascii="Arial" w:eastAsia="Times New Roman" w:hAnsi="Arial"/>
                <w:iCs/>
                <w:sz w:val="20"/>
                <w:szCs w:val="24"/>
              </w:rPr>
              <w:t>e</w:t>
            </w:r>
            <w:r w:rsidRPr="006F02A8">
              <w:rPr>
                <w:rFonts w:ascii="Arial" w:eastAsia="Times New Roman" w:hAnsi="Arial"/>
                <w:iCs/>
                <w:sz w:val="20"/>
                <w:szCs w:val="24"/>
              </w:rPr>
              <w:t xml:space="preserve"> </w:t>
            </w:r>
            <w:r w:rsidRPr="004E670D">
              <w:rPr>
                <w:rFonts w:ascii="Arial" w:eastAsia="Times New Roman" w:hAnsi="Arial" w:cs="Arial"/>
                <w:sz w:val="20"/>
                <w:szCs w:val="20"/>
              </w:rPr>
              <w:t xml:space="preserve">Ministrstva za </w:t>
            </w:r>
            <w:r w:rsidRPr="006F02A8">
              <w:rPr>
                <w:rFonts w:ascii="Arial" w:eastAsia="Times New Roman" w:hAnsi="Arial"/>
                <w:iCs/>
                <w:sz w:val="20"/>
                <w:szCs w:val="24"/>
              </w:rPr>
              <w:t>zdravje</w:t>
            </w:r>
            <w:r w:rsidRPr="004E670D">
              <w:rPr>
                <w:rFonts w:ascii="Arial" w:eastAsia="Times New Roman" w:hAnsi="Arial" w:cs="Arial"/>
                <w:sz w:val="20"/>
                <w:szCs w:val="20"/>
              </w:rPr>
              <w:t xml:space="preserve"> </w:t>
            </w:r>
            <w:r w:rsidRPr="006F02A8">
              <w:rPr>
                <w:rFonts w:ascii="Arial" w:eastAsia="Times New Roman" w:hAnsi="Arial"/>
                <w:iCs/>
                <w:sz w:val="20"/>
                <w:szCs w:val="24"/>
              </w:rPr>
              <w:t xml:space="preserve">6065 </w:t>
            </w:r>
            <w:r>
              <w:rPr>
                <w:rFonts w:ascii="Arial" w:eastAsia="Times New Roman" w:hAnsi="Arial"/>
                <w:iCs/>
                <w:sz w:val="20"/>
                <w:szCs w:val="24"/>
              </w:rPr>
              <w:t>–</w:t>
            </w:r>
            <w:r w:rsidRPr="006F02A8">
              <w:rPr>
                <w:rFonts w:ascii="Arial" w:eastAsia="Times New Roman" w:hAnsi="Arial"/>
                <w:iCs/>
                <w:sz w:val="20"/>
                <w:szCs w:val="24"/>
              </w:rPr>
              <w:t xml:space="preserve"> Članarine in prispevki v  mednarodnih organizacijah</w:t>
            </w:r>
            <w:r>
              <w:rPr>
                <w:rFonts w:ascii="Arial" w:eastAsia="Times New Roman" w:hAnsi="Arial"/>
                <w:iCs/>
                <w:sz w:val="20"/>
                <w:szCs w:val="24"/>
              </w:rPr>
              <w:t>.</w:t>
            </w:r>
          </w:p>
        </w:tc>
      </w:tr>
      <w:tr w:rsidR="00666B19" w:rsidRPr="006F02A8" w14:paraId="2CAA7A61" w14:textId="77777777" w:rsidTr="00B44D70">
        <w:tc>
          <w:tcPr>
            <w:tcW w:w="8776" w:type="dxa"/>
            <w:gridSpan w:val="12"/>
          </w:tcPr>
          <w:p w14:paraId="0208F4F8" w14:textId="77777777" w:rsidR="00666B19" w:rsidRPr="006F02A8" w:rsidRDefault="00666B19" w:rsidP="004B6CF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kern w:val="0"/>
                <w:sz w:val="20"/>
                <w:szCs w:val="20"/>
                <w:lang w:eastAsia="sl-SI"/>
              </w:rPr>
            </w:pPr>
            <w:r w:rsidRPr="006F02A8">
              <w:rPr>
                <w:rFonts w:ascii="Arial" w:eastAsia="Times New Roman" w:hAnsi="Arial" w:cs="Arial"/>
                <w:b/>
                <w:kern w:val="0"/>
                <w:sz w:val="20"/>
                <w:szCs w:val="20"/>
                <w:lang w:eastAsia="sl-SI"/>
              </w:rPr>
              <w:t>8. Predstavitev sodelovanja z združenji občin:</w:t>
            </w:r>
          </w:p>
        </w:tc>
      </w:tr>
      <w:tr w:rsidR="00666B19" w:rsidRPr="006F02A8" w14:paraId="73FAF0D8" w14:textId="77777777" w:rsidTr="00B44D70">
        <w:tc>
          <w:tcPr>
            <w:tcW w:w="6769" w:type="dxa"/>
            <w:gridSpan w:val="9"/>
          </w:tcPr>
          <w:p w14:paraId="23259C21" w14:textId="77777777" w:rsidR="00666B19" w:rsidRPr="006F02A8" w:rsidRDefault="00666B19" w:rsidP="004B6CFF">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Vsebina predloženega gradiva vpliva na:</w:t>
            </w:r>
          </w:p>
          <w:p w14:paraId="74E37401" w14:textId="77777777" w:rsidR="00666B19" w:rsidRPr="006F02A8" w:rsidRDefault="00666B19" w:rsidP="00666B19">
            <w:pPr>
              <w:widowControl w:val="0"/>
              <w:numPr>
                <w:ilvl w:val="0"/>
                <w:numId w:val="2"/>
              </w:numPr>
              <w:overflowPunct w:val="0"/>
              <w:autoSpaceDE w:val="0"/>
              <w:autoSpaceDN w:val="0"/>
              <w:adjustRightInd w:val="0"/>
              <w:spacing w:after="0" w:line="260" w:lineRule="exact"/>
              <w:jc w:val="both"/>
              <w:textAlignment w:val="baseline"/>
              <w:rPr>
                <w:rFonts w:ascii="Arial" w:eastAsia="Times New Roman" w:hAnsi="Arial" w:cs="Arial"/>
                <w:kern w:val="0"/>
                <w:sz w:val="20"/>
                <w:szCs w:val="20"/>
                <w:lang w:eastAsia="sl-SI"/>
              </w:rPr>
            </w:pPr>
            <w:r w:rsidRPr="006F02A8">
              <w:rPr>
                <w:rFonts w:ascii="Arial" w:eastAsia="Times New Roman" w:hAnsi="Arial" w:cs="Arial"/>
                <w:iCs/>
                <w:kern w:val="0"/>
                <w:sz w:val="20"/>
                <w:szCs w:val="20"/>
                <w:lang w:eastAsia="sl-SI"/>
              </w:rPr>
              <w:t>pristojnost občin,</w:t>
            </w:r>
          </w:p>
          <w:p w14:paraId="54E63848" w14:textId="77777777" w:rsidR="00666B19" w:rsidRPr="006F02A8" w:rsidRDefault="00666B19" w:rsidP="00666B19">
            <w:pPr>
              <w:widowControl w:val="0"/>
              <w:numPr>
                <w:ilvl w:val="0"/>
                <w:numId w:val="2"/>
              </w:numPr>
              <w:overflowPunct w:val="0"/>
              <w:autoSpaceDE w:val="0"/>
              <w:autoSpaceDN w:val="0"/>
              <w:adjustRightInd w:val="0"/>
              <w:spacing w:after="0" w:line="260" w:lineRule="exact"/>
              <w:jc w:val="both"/>
              <w:textAlignment w:val="baseline"/>
              <w:rPr>
                <w:rFonts w:ascii="Arial" w:eastAsia="Times New Roman" w:hAnsi="Arial" w:cs="Arial"/>
                <w:kern w:val="0"/>
                <w:sz w:val="20"/>
                <w:szCs w:val="20"/>
                <w:lang w:eastAsia="sl-SI"/>
              </w:rPr>
            </w:pPr>
            <w:r w:rsidRPr="006F02A8">
              <w:rPr>
                <w:rFonts w:ascii="Arial" w:eastAsia="Times New Roman" w:hAnsi="Arial" w:cs="Arial"/>
                <w:iCs/>
                <w:kern w:val="0"/>
                <w:sz w:val="20"/>
                <w:szCs w:val="20"/>
                <w:lang w:eastAsia="sl-SI"/>
              </w:rPr>
              <w:t>delovanje občin,</w:t>
            </w:r>
          </w:p>
          <w:p w14:paraId="1F0A0DFB" w14:textId="77777777" w:rsidR="00666B19" w:rsidRPr="006F02A8" w:rsidRDefault="00666B19" w:rsidP="00666B19">
            <w:pPr>
              <w:widowControl w:val="0"/>
              <w:numPr>
                <w:ilvl w:val="0"/>
                <w:numId w:val="2"/>
              </w:numPr>
              <w:overflowPunct w:val="0"/>
              <w:autoSpaceDE w:val="0"/>
              <w:autoSpaceDN w:val="0"/>
              <w:adjustRightInd w:val="0"/>
              <w:spacing w:after="0" w:line="260" w:lineRule="exact"/>
              <w:jc w:val="both"/>
              <w:textAlignment w:val="baseline"/>
              <w:rPr>
                <w:rFonts w:ascii="Arial" w:eastAsia="Times New Roman" w:hAnsi="Arial" w:cs="Arial"/>
                <w:kern w:val="0"/>
                <w:sz w:val="20"/>
                <w:szCs w:val="20"/>
                <w:lang w:eastAsia="sl-SI"/>
              </w:rPr>
            </w:pPr>
            <w:r w:rsidRPr="006F02A8">
              <w:rPr>
                <w:rFonts w:ascii="Arial" w:eastAsia="Times New Roman" w:hAnsi="Arial" w:cs="Arial"/>
                <w:iCs/>
                <w:kern w:val="0"/>
                <w:sz w:val="20"/>
                <w:szCs w:val="20"/>
                <w:lang w:eastAsia="sl-SI"/>
              </w:rPr>
              <w:t>financiranje občin</w:t>
            </w:r>
          </w:p>
        </w:tc>
        <w:tc>
          <w:tcPr>
            <w:tcW w:w="2007" w:type="dxa"/>
            <w:gridSpan w:val="3"/>
          </w:tcPr>
          <w:p w14:paraId="5FC71845" w14:textId="77777777" w:rsidR="00666B19" w:rsidRPr="006F02A8" w:rsidRDefault="00666B19" w:rsidP="004B6CFF">
            <w:pPr>
              <w:widowControl w:val="0"/>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NE</w:t>
            </w:r>
          </w:p>
        </w:tc>
      </w:tr>
      <w:tr w:rsidR="00666B19" w:rsidRPr="006F02A8" w14:paraId="5DD7EA24" w14:textId="77777777" w:rsidTr="00B44D70">
        <w:tc>
          <w:tcPr>
            <w:tcW w:w="6769" w:type="dxa"/>
            <w:gridSpan w:val="9"/>
          </w:tcPr>
          <w:p w14:paraId="7CF6903E" w14:textId="77777777" w:rsidR="00666B19" w:rsidRPr="006F02A8" w:rsidRDefault="00666B19" w:rsidP="004B6CFF">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 xml:space="preserve">Gradivo (predpis) je bilo poslano v mnenje: </w:t>
            </w:r>
          </w:p>
          <w:p w14:paraId="1A088B71" w14:textId="77777777" w:rsidR="00666B19" w:rsidRPr="006F02A8" w:rsidRDefault="00666B19" w:rsidP="00666B19">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Skupnosti občin Slovenije SOS: NE</w:t>
            </w:r>
          </w:p>
          <w:p w14:paraId="54DA3DB3" w14:textId="77777777" w:rsidR="00666B19" w:rsidRPr="006F02A8" w:rsidRDefault="00666B19" w:rsidP="00666B19">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Združenju občin Slovenije ZOS: NE</w:t>
            </w:r>
          </w:p>
          <w:p w14:paraId="537DD916" w14:textId="77777777" w:rsidR="00666B19" w:rsidRPr="006F02A8" w:rsidRDefault="00666B19" w:rsidP="00666B19">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Združenju mestnih občin Slovenije ZMOS: NE</w:t>
            </w:r>
          </w:p>
          <w:p w14:paraId="1DFE11C3" w14:textId="77777777" w:rsidR="00666B19" w:rsidRPr="006F02A8" w:rsidRDefault="00666B19" w:rsidP="004B6CFF">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p>
          <w:p w14:paraId="36FC277A" w14:textId="77777777" w:rsidR="00666B19" w:rsidRPr="006F02A8" w:rsidRDefault="00666B19" w:rsidP="004B6CFF">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Predlogi in pripombe združenj so bili upoštevani:</w:t>
            </w:r>
          </w:p>
          <w:p w14:paraId="028351A9" w14:textId="77777777" w:rsidR="00666B19" w:rsidRPr="006F02A8" w:rsidRDefault="00666B19" w:rsidP="00666B19">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v celoti,</w:t>
            </w:r>
          </w:p>
          <w:p w14:paraId="02E067D0" w14:textId="77777777" w:rsidR="00666B19" w:rsidRPr="006F02A8" w:rsidRDefault="00666B19" w:rsidP="00666B19">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večinoma,</w:t>
            </w:r>
          </w:p>
          <w:p w14:paraId="75FB3881" w14:textId="77777777" w:rsidR="00666B19" w:rsidRPr="006F02A8" w:rsidRDefault="00666B19" w:rsidP="00666B19">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delno,</w:t>
            </w:r>
          </w:p>
          <w:p w14:paraId="41B3A891" w14:textId="77777777" w:rsidR="00666B19" w:rsidRPr="006F02A8" w:rsidRDefault="00666B19" w:rsidP="00666B19">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niso bili upoštevani.</w:t>
            </w:r>
          </w:p>
          <w:p w14:paraId="245690AE" w14:textId="77777777" w:rsidR="00666B19" w:rsidRPr="006F02A8" w:rsidRDefault="00666B19" w:rsidP="004B6CFF">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p>
          <w:p w14:paraId="0A2F9192" w14:textId="77777777" w:rsidR="00666B19" w:rsidRDefault="00666B19" w:rsidP="004B6CFF">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Bistveni predlogi in pripombe, ki niso bili upoštevani.</w:t>
            </w:r>
          </w:p>
          <w:p w14:paraId="27F91A0F" w14:textId="77777777" w:rsidR="00D856FF" w:rsidRPr="006F02A8" w:rsidRDefault="00D856FF" w:rsidP="004B6CFF">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p>
        </w:tc>
        <w:tc>
          <w:tcPr>
            <w:tcW w:w="2007" w:type="dxa"/>
            <w:gridSpan w:val="3"/>
          </w:tcPr>
          <w:p w14:paraId="1A6989CB" w14:textId="77777777" w:rsidR="00666B19" w:rsidRPr="006F02A8" w:rsidRDefault="00666B19" w:rsidP="004B6CFF">
            <w:pPr>
              <w:widowControl w:val="0"/>
              <w:overflowPunct w:val="0"/>
              <w:autoSpaceDE w:val="0"/>
              <w:autoSpaceDN w:val="0"/>
              <w:adjustRightInd w:val="0"/>
              <w:spacing w:after="0" w:line="260" w:lineRule="exact"/>
              <w:jc w:val="center"/>
              <w:textAlignment w:val="baseline"/>
              <w:rPr>
                <w:rFonts w:ascii="Arial" w:eastAsia="Times New Roman" w:hAnsi="Arial" w:cs="Arial"/>
                <w:kern w:val="0"/>
                <w:sz w:val="20"/>
                <w:szCs w:val="20"/>
                <w:lang w:eastAsia="sl-SI"/>
              </w:rPr>
            </w:pPr>
          </w:p>
        </w:tc>
      </w:tr>
      <w:tr w:rsidR="00511FAB" w:rsidRPr="00AE1F83" w14:paraId="4C1B0DAB" w14:textId="77777777" w:rsidTr="00B44D70">
        <w:tc>
          <w:tcPr>
            <w:tcW w:w="8776" w:type="dxa"/>
            <w:gridSpan w:val="12"/>
            <w:vAlign w:val="center"/>
          </w:tcPr>
          <w:p w14:paraId="0DC14FB2" w14:textId="77777777" w:rsidR="00511FAB" w:rsidRPr="00AE1F83" w:rsidRDefault="00511FAB" w:rsidP="007E6307">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511FAB" w:rsidRPr="00AE1F83" w14:paraId="7F91DC7F" w14:textId="77777777" w:rsidTr="00B44D70">
        <w:tc>
          <w:tcPr>
            <w:tcW w:w="6769" w:type="dxa"/>
            <w:gridSpan w:val="9"/>
          </w:tcPr>
          <w:p w14:paraId="44E84731" w14:textId="77777777" w:rsidR="00511FAB" w:rsidRPr="00AE1F83" w:rsidRDefault="00511FAB" w:rsidP="007E6307">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007" w:type="dxa"/>
            <w:gridSpan w:val="3"/>
          </w:tcPr>
          <w:p w14:paraId="1DFFF620" w14:textId="77777777" w:rsidR="00511FAB" w:rsidRPr="00AE1F83" w:rsidRDefault="00511FAB" w:rsidP="007E6307">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511FAB" w:rsidRPr="00AE1F83" w14:paraId="35CA0950" w14:textId="77777777" w:rsidTr="00B44D70">
        <w:tc>
          <w:tcPr>
            <w:tcW w:w="8776" w:type="dxa"/>
            <w:gridSpan w:val="12"/>
          </w:tcPr>
          <w:p w14:paraId="19C50128" w14:textId="77777777" w:rsidR="00511FAB" w:rsidRPr="00AE1F83" w:rsidRDefault="00511FAB" w:rsidP="007E630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681E">
              <w:rPr>
                <w:rFonts w:ascii="Arial" w:eastAsia="Times New Roman" w:hAnsi="Arial" w:cs="Arial"/>
                <w:iCs/>
                <w:sz w:val="20"/>
                <w:szCs w:val="20"/>
                <w:lang w:eastAsia="sl-SI"/>
              </w:rPr>
              <w:t xml:space="preserve">Skladno s sedmim odstavkom 9. člena Poslovnika Vlade Republike Slovenije </w:t>
            </w:r>
            <w:r w:rsidRPr="006F02A8">
              <w:rPr>
                <w:rFonts w:ascii="Arial" w:eastAsia="Times New Roman" w:hAnsi="Arial" w:cs="Arial"/>
                <w:iCs/>
                <w:kern w:val="0"/>
                <w:sz w:val="20"/>
                <w:szCs w:val="20"/>
                <w:lang w:eastAsia="sl-SI"/>
              </w:rPr>
              <w:t xml:space="preserve">(Uradni list RS, št. 43/01, 23/02 – </w:t>
            </w:r>
            <w:proofErr w:type="spellStart"/>
            <w:r w:rsidRPr="006F02A8">
              <w:rPr>
                <w:rFonts w:ascii="Arial" w:eastAsia="Times New Roman" w:hAnsi="Arial" w:cs="Arial"/>
                <w:iCs/>
                <w:kern w:val="0"/>
                <w:sz w:val="20"/>
                <w:szCs w:val="20"/>
                <w:lang w:eastAsia="sl-SI"/>
              </w:rPr>
              <w:t>popr</w:t>
            </w:r>
            <w:proofErr w:type="spellEnd"/>
            <w:r w:rsidRPr="006F02A8">
              <w:rPr>
                <w:rFonts w:ascii="Arial" w:eastAsia="Times New Roman" w:hAnsi="Arial" w:cs="Arial"/>
                <w:iCs/>
                <w:kern w:val="0"/>
                <w:sz w:val="20"/>
                <w:szCs w:val="20"/>
                <w:lang w:eastAsia="sl-SI"/>
              </w:rPr>
              <w:t xml:space="preserve">., 54/03, 103/03, 114/04, 26/06, 21/07, 32/10, 73/10, 95/11, </w:t>
            </w:r>
            <w:r w:rsidRPr="00972E5C">
              <w:rPr>
                <w:rFonts w:ascii="Arial" w:eastAsia="Times New Roman" w:hAnsi="Arial" w:cs="Arial"/>
                <w:iCs/>
                <w:kern w:val="0"/>
                <w:sz w:val="20"/>
                <w:szCs w:val="20"/>
                <w:lang w:eastAsia="sl-SI"/>
              </w:rPr>
              <w:t>64/12, 10/14, 164/20, 35/21, 51/21 in 114/21</w:t>
            </w:r>
            <w:r w:rsidRPr="006F02A8">
              <w:rPr>
                <w:rFonts w:ascii="Arial" w:eastAsia="Times New Roman" w:hAnsi="Arial" w:cs="Arial"/>
                <w:iCs/>
                <w:kern w:val="0"/>
                <w:sz w:val="20"/>
                <w:szCs w:val="20"/>
                <w:lang w:eastAsia="sl-SI"/>
              </w:rPr>
              <w:t>)</w:t>
            </w:r>
            <w:r>
              <w:rPr>
                <w:rFonts w:ascii="Arial" w:eastAsia="Times New Roman" w:hAnsi="Arial" w:cs="Arial"/>
                <w:iCs/>
                <w:sz w:val="20"/>
                <w:szCs w:val="20"/>
                <w:lang w:eastAsia="sl-SI"/>
              </w:rPr>
              <w:t xml:space="preserve"> </w:t>
            </w:r>
            <w:r w:rsidRPr="004B681E">
              <w:rPr>
                <w:rFonts w:ascii="Arial" w:eastAsia="Times New Roman" w:hAnsi="Arial" w:cs="Arial"/>
                <w:iCs/>
                <w:sz w:val="20"/>
                <w:szCs w:val="20"/>
                <w:lang w:eastAsia="sl-SI"/>
              </w:rPr>
              <w:t>sodelovanje javnosti pri sprejemu predloga sklepa ni potrebno.</w:t>
            </w:r>
          </w:p>
        </w:tc>
      </w:tr>
      <w:tr w:rsidR="00511FAB" w:rsidRPr="00AE1F83" w14:paraId="1F74E106" w14:textId="77777777" w:rsidTr="00B44D70">
        <w:tc>
          <w:tcPr>
            <w:tcW w:w="8776" w:type="dxa"/>
            <w:gridSpan w:val="12"/>
          </w:tcPr>
          <w:p w14:paraId="22D41B3B" w14:textId="77777777" w:rsidR="00511FAB" w:rsidRPr="00AE1F83" w:rsidRDefault="00511FAB" w:rsidP="007E630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3E255FC1" w14:textId="77777777" w:rsidR="00511FAB" w:rsidRPr="00AE1F83" w:rsidRDefault="00511FAB" w:rsidP="007E630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3AD7473B" w14:textId="77777777" w:rsidR="00511FAB" w:rsidRPr="00AE1F83" w:rsidRDefault="00511FAB" w:rsidP="007E630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6FD46D49" w14:textId="77777777" w:rsidR="00511FAB" w:rsidRPr="00AE1F83" w:rsidRDefault="00511FAB" w:rsidP="00511FAB">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437174F8" w14:textId="77777777" w:rsidR="00511FAB" w:rsidRPr="00AE1F83" w:rsidRDefault="00511FAB" w:rsidP="00511FAB">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72A113D9" w14:textId="77777777" w:rsidR="00511FAB" w:rsidRPr="00AE1F83" w:rsidRDefault="00511FAB" w:rsidP="00511FAB">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28837028" w14:textId="77777777" w:rsidR="00511FAB" w:rsidRPr="00AE1F83" w:rsidRDefault="00511FAB" w:rsidP="00511FAB">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55727FFA" w14:textId="77777777" w:rsidR="00511FAB" w:rsidRPr="00AE1F83" w:rsidRDefault="00511FAB" w:rsidP="007E630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24A484AC" w14:textId="77777777" w:rsidR="00511FAB" w:rsidRPr="00AE1F83" w:rsidRDefault="00511FAB" w:rsidP="007E630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6826EB5" w14:textId="77777777" w:rsidR="00511FAB" w:rsidRPr="00AE1F83" w:rsidRDefault="00511FAB" w:rsidP="007E630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4DE06BE" w14:textId="77777777" w:rsidR="00511FAB" w:rsidRPr="00AE1F83" w:rsidRDefault="00511FAB" w:rsidP="007E630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34B5A3EE" w14:textId="77777777" w:rsidR="00511FAB" w:rsidRPr="00AE1F83" w:rsidRDefault="00511FAB" w:rsidP="00511FAB">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375EB36F" w14:textId="77777777" w:rsidR="00511FAB" w:rsidRPr="00AE1F83" w:rsidRDefault="00511FAB" w:rsidP="00511FAB">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47167839" w14:textId="77777777" w:rsidR="00511FAB" w:rsidRPr="00AE1F83" w:rsidRDefault="00511FAB" w:rsidP="00511FAB">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440F06D0" w14:textId="77777777" w:rsidR="00511FAB" w:rsidRPr="00AE1F83" w:rsidRDefault="00511FAB" w:rsidP="00511FAB">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0F8526D1" w14:textId="77777777" w:rsidR="00511FAB" w:rsidRPr="00AE1F83" w:rsidRDefault="00511FAB" w:rsidP="007E630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22EDDD2" w14:textId="77777777" w:rsidR="00511FAB" w:rsidRPr="00AE1F83" w:rsidRDefault="00511FAB" w:rsidP="007E630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B00761D" w14:textId="77777777" w:rsidR="00511FAB" w:rsidRPr="00AE1F83" w:rsidRDefault="00511FAB" w:rsidP="007E630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BC0128D" w14:textId="77777777" w:rsidR="00511FAB" w:rsidRPr="00AE1F83" w:rsidRDefault="00511FAB" w:rsidP="007E630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529477CC" w14:textId="77777777" w:rsidR="00511FAB" w:rsidRPr="00AE1F83" w:rsidRDefault="00511FAB" w:rsidP="007E630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4C4BF61" w14:textId="77777777" w:rsidR="00511FAB" w:rsidRPr="00AE1F83" w:rsidRDefault="00511FAB" w:rsidP="007E630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2AEE9FCA" w14:textId="77777777" w:rsidR="00511FAB" w:rsidRPr="00AE1F83" w:rsidRDefault="00511FAB" w:rsidP="007E630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11FAB" w:rsidRPr="00AE1F83" w14:paraId="30682B78" w14:textId="77777777" w:rsidTr="00B44D70">
        <w:tc>
          <w:tcPr>
            <w:tcW w:w="6769" w:type="dxa"/>
            <w:gridSpan w:val="9"/>
            <w:vAlign w:val="center"/>
          </w:tcPr>
          <w:p w14:paraId="61E97872" w14:textId="77777777" w:rsidR="00511FAB" w:rsidRPr="00AE1F83" w:rsidRDefault="00511FAB" w:rsidP="007E6307">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007" w:type="dxa"/>
            <w:gridSpan w:val="3"/>
            <w:vAlign w:val="center"/>
          </w:tcPr>
          <w:p w14:paraId="54BEA260" w14:textId="77777777" w:rsidR="00511FAB" w:rsidRPr="00AE1F83" w:rsidRDefault="00511FAB" w:rsidP="007E6307">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511FAB" w:rsidRPr="00AE1F83" w14:paraId="785C6D56" w14:textId="77777777" w:rsidTr="00B44D70">
        <w:tc>
          <w:tcPr>
            <w:tcW w:w="6769" w:type="dxa"/>
            <w:gridSpan w:val="9"/>
            <w:vAlign w:val="center"/>
          </w:tcPr>
          <w:p w14:paraId="27587855" w14:textId="77777777" w:rsidR="00511FAB" w:rsidRPr="00AE1F83" w:rsidRDefault="00511FAB" w:rsidP="007E6307">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007" w:type="dxa"/>
            <w:gridSpan w:val="3"/>
            <w:vAlign w:val="center"/>
          </w:tcPr>
          <w:p w14:paraId="080D1146" w14:textId="77777777" w:rsidR="00511FAB" w:rsidRPr="00AE1F83" w:rsidRDefault="00511FAB" w:rsidP="007E6307">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511FAB" w:rsidRPr="00AE1F83" w14:paraId="1DCF1B84" w14:textId="77777777" w:rsidTr="00B44D70">
        <w:tc>
          <w:tcPr>
            <w:tcW w:w="8776" w:type="dxa"/>
            <w:gridSpan w:val="12"/>
            <w:tcBorders>
              <w:top w:val="single" w:sz="4" w:space="0" w:color="000000"/>
              <w:left w:val="single" w:sz="4" w:space="0" w:color="000000"/>
              <w:bottom w:val="single" w:sz="4" w:space="0" w:color="000000"/>
              <w:right w:val="single" w:sz="4" w:space="0" w:color="000000"/>
            </w:tcBorders>
          </w:tcPr>
          <w:p w14:paraId="0CDB8451" w14:textId="77777777" w:rsidR="00511FAB" w:rsidRPr="00AE1F83" w:rsidRDefault="00511FAB" w:rsidP="007E630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C6FC581" w14:textId="426A988E" w:rsidR="00511FAB" w:rsidRDefault="004078D4" w:rsidP="007E630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D</w:t>
            </w:r>
            <w:r w:rsidR="00511FAB">
              <w:rPr>
                <w:rFonts w:ascii="Arial" w:eastAsia="Times New Roman" w:hAnsi="Arial" w:cs="Arial"/>
                <w:sz w:val="20"/>
                <w:szCs w:val="20"/>
                <w:lang w:eastAsia="sl-SI"/>
              </w:rPr>
              <w:t>r. Valentina Prevolnik Rupel</w:t>
            </w:r>
          </w:p>
          <w:p w14:paraId="46F8DAE7" w14:textId="77777777" w:rsidR="00511FAB" w:rsidRPr="00AE1F83" w:rsidRDefault="00511FAB" w:rsidP="007E630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ministrica</w:t>
            </w:r>
          </w:p>
          <w:p w14:paraId="53F29F1E" w14:textId="77777777" w:rsidR="00511FAB" w:rsidRPr="00AE1F83" w:rsidRDefault="00511FAB" w:rsidP="007E630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18D4A2B2" w14:textId="6E205F03" w:rsidR="007F4002" w:rsidRPr="00326E59" w:rsidRDefault="007F4002" w:rsidP="00326E59">
      <w:pPr>
        <w:tabs>
          <w:tab w:val="left" w:pos="7920"/>
        </w:tabs>
        <w:autoSpaceDE w:val="0"/>
        <w:autoSpaceDN w:val="0"/>
        <w:adjustRightInd w:val="0"/>
        <w:spacing w:after="0" w:line="260" w:lineRule="atLeast"/>
        <w:ind w:left="709" w:hanging="709"/>
        <w:jc w:val="center"/>
        <w:rPr>
          <w:rFonts w:ascii="Arial" w:eastAsia="Times New Roman" w:hAnsi="Arial" w:cs="Arial"/>
          <w:b/>
          <w:bCs/>
          <w:kern w:val="0"/>
          <w:sz w:val="20"/>
          <w:szCs w:val="20"/>
        </w:rPr>
      </w:pPr>
      <w:bookmarkStart w:id="4" w:name="_Hlk65500736"/>
      <w:bookmarkStart w:id="5" w:name="_Hlk65501998"/>
    </w:p>
    <w:p w14:paraId="4D2BCCB7" w14:textId="77777777" w:rsidR="00A539EC" w:rsidRDefault="00A539EC">
      <w:pPr>
        <w:spacing w:line="278" w:lineRule="auto"/>
        <w:rPr>
          <w:rFonts w:ascii="Arial" w:eastAsia="Times New Roman" w:hAnsi="Arial" w:cs="Arial"/>
          <w:b/>
          <w:color w:val="000000"/>
          <w:kern w:val="0"/>
          <w:sz w:val="20"/>
          <w:szCs w:val="20"/>
        </w:rPr>
      </w:pPr>
      <w:r>
        <w:rPr>
          <w:rFonts w:ascii="Arial" w:eastAsia="Times New Roman" w:hAnsi="Arial" w:cs="Arial"/>
          <w:b/>
          <w:color w:val="000000"/>
          <w:kern w:val="0"/>
          <w:sz w:val="20"/>
          <w:szCs w:val="20"/>
        </w:rPr>
        <w:br w:type="page"/>
      </w:r>
    </w:p>
    <w:p w14:paraId="6A45BD17" w14:textId="5541822D" w:rsidR="00666B19" w:rsidRPr="00F56D60" w:rsidRDefault="00666B19" w:rsidP="00666B19">
      <w:pPr>
        <w:tabs>
          <w:tab w:val="left" w:pos="7920"/>
        </w:tabs>
        <w:autoSpaceDE w:val="0"/>
        <w:autoSpaceDN w:val="0"/>
        <w:adjustRightInd w:val="0"/>
        <w:spacing w:after="0" w:line="260" w:lineRule="atLeast"/>
        <w:ind w:left="709" w:hanging="709"/>
        <w:jc w:val="both"/>
        <w:rPr>
          <w:rFonts w:ascii="Arial" w:eastAsia="Times New Roman" w:hAnsi="Arial" w:cs="Arial"/>
          <w:b/>
          <w:color w:val="000000"/>
          <w:kern w:val="0"/>
          <w:sz w:val="20"/>
          <w:szCs w:val="20"/>
        </w:rPr>
      </w:pPr>
      <w:r w:rsidRPr="00F56D60">
        <w:rPr>
          <w:rFonts w:ascii="Arial" w:eastAsia="Times New Roman" w:hAnsi="Arial" w:cs="Arial"/>
          <w:b/>
          <w:color w:val="000000"/>
          <w:kern w:val="0"/>
          <w:sz w:val="20"/>
          <w:szCs w:val="20"/>
        </w:rPr>
        <w:lastRenderedPageBreak/>
        <w:t>Priloga:</w:t>
      </w:r>
    </w:p>
    <w:p w14:paraId="107402D6" w14:textId="77777777" w:rsidR="00666B19" w:rsidRPr="00F56D60" w:rsidRDefault="00666B19" w:rsidP="00666B19">
      <w:pPr>
        <w:tabs>
          <w:tab w:val="left" w:pos="7920"/>
        </w:tabs>
        <w:autoSpaceDE w:val="0"/>
        <w:autoSpaceDN w:val="0"/>
        <w:adjustRightInd w:val="0"/>
        <w:spacing w:after="0" w:line="260" w:lineRule="atLeast"/>
        <w:ind w:left="709" w:hanging="709"/>
        <w:jc w:val="both"/>
        <w:rPr>
          <w:rFonts w:ascii="Arial" w:eastAsia="Times New Roman" w:hAnsi="Arial" w:cs="Arial"/>
          <w:b/>
          <w:color w:val="000000"/>
          <w:kern w:val="0"/>
          <w:sz w:val="20"/>
          <w:szCs w:val="20"/>
        </w:rPr>
      </w:pPr>
    </w:p>
    <w:bookmarkEnd w:id="4"/>
    <w:bookmarkEnd w:id="5"/>
    <w:p w14:paraId="214FDDD1" w14:textId="63D00228" w:rsidR="00666B19" w:rsidRPr="00666B19" w:rsidRDefault="00666B19" w:rsidP="00666B19">
      <w:pPr>
        <w:spacing w:after="0" w:line="260" w:lineRule="atLeast"/>
        <w:jc w:val="both"/>
        <w:rPr>
          <w:rFonts w:ascii="Arial" w:eastAsia="Times New Roman" w:hAnsi="Arial" w:cs="Arial"/>
          <w:b/>
          <w:bCs/>
          <w:iCs/>
          <w:color w:val="000000"/>
          <w:kern w:val="0"/>
          <w:sz w:val="20"/>
          <w:szCs w:val="20"/>
        </w:rPr>
      </w:pPr>
      <w:r w:rsidRPr="00666B19">
        <w:rPr>
          <w:rFonts w:ascii="Arial" w:eastAsia="Times New Roman" w:hAnsi="Arial" w:cs="Arial"/>
          <w:b/>
          <w:bCs/>
          <w:iCs/>
          <w:color w:val="000000"/>
          <w:kern w:val="0"/>
          <w:sz w:val="20"/>
          <w:szCs w:val="20"/>
        </w:rPr>
        <w:t>Utemeljitev prostovoljnega prispevka Uradu Združenih narodov za droge in kriminal</w:t>
      </w:r>
      <w:r w:rsidR="001A265E">
        <w:rPr>
          <w:rFonts w:ascii="Arial" w:eastAsia="Times New Roman" w:hAnsi="Arial" w:cs="Arial"/>
          <w:b/>
          <w:bCs/>
          <w:iCs/>
          <w:color w:val="000000"/>
          <w:kern w:val="0"/>
          <w:sz w:val="20"/>
          <w:szCs w:val="20"/>
        </w:rPr>
        <w:t xml:space="preserve"> </w:t>
      </w:r>
      <w:r w:rsidRPr="00666B19">
        <w:rPr>
          <w:rFonts w:ascii="Arial" w:eastAsia="Times New Roman" w:hAnsi="Arial" w:cs="Arial"/>
          <w:b/>
          <w:bCs/>
          <w:iCs/>
          <w:color w:val="000000"/>
          <w:kern w:val="0"/>
          <w:sz w:val="20"/>
          <w:szCs w:val="20"/>
        </w:rPr>
        <w:t>(UNODC)</w:t>
      </w:r>
    </w:p>
    <w:p w14:paraId="2D43433C" w14:textId="69CABBF4" w:rsidR="00666B19" w:rsidRDefault="00666B19" w:rsidP="00666B19">
      <w:pPr>
        <w:spacing w:after="0" w:line="260" w:lineRule="atLeast"/>
        <w:jc w:val="both"/>
        <w:rPr>
          <w:rFonts w:ascii="Arial" w:eastAsia="Times New Roman" w:hAnsi="Arial" w:cs="Arial"/>
          <w:b/>
          <w:bCs/>
          <w:iCs/>
          <w:color w:val="000000"/>
          <w:kern w:val="0"/>
          <w:sz w:val="20"/>
          <w:szCs w:val="20"/>
        </w:rPr>
      </w:pPr>
    </w:p>
    <w:p w14:paraId="08771A7C" w14:textId="77777777" w:rsidR="00666B19" w:rsidRDefault="00666B19" w:rsidP="00666B19">
      <w:pPr>
        <w:spacing w:after="0" w:line="260" w:lineRule="atLeast"/>
        <w:jc w:val="center"/>
        <w:rPr>
          <w:rFonts w:ascii="Arial" w:eastAsia="Times New Roman" w:hAnsi="Arial" w:cs="Arial"/>
          <w:iCs/>
          <w:color w:val="000000"/>
          <w:kern w:val="0"/>
          <w:sz w:val="20"/>
          <w:szCs w:val="20"/>
        </w:rPr>
      </w:pPr>
      <w:r w:rsidRPr="00F56D60">
        <w:rPr>
          <w:rFonts w:ascii="Arial" w:eastAsia="Times New Roman" w:hAnsi="Arial" w:cs="Arial"/>
          <w:iCs/>
          <w:color w:val="000000"/>
          <w:kern w:val="0"/>
          <w:sz w:val="20"/>
          <w:szCs w:val="20"/>
        </w:rPr>
        <w:t>I.</w:t>
      </w:r>
    </w:p>
    <w:p w14:paraId="5C3FB7AD" w14:textId="77777777" w:rsidR="00666B19" w:rsidRPr="00F56D60" w:rsidRDefault="00666B19" w:rsidP="00666B19">
      <w:pPr>
        <w:spacing w:after="0" w:line="260" w:lineRule="atLeast"/>
        <w:jc w:val="center"/>
        <w:rPr>
          <w:rFonts w:ascii="Arial" w:eastAsia="Times New Roman" w:hAnsi="Arial" w:cs="Arial"/>
          <w:iCs/>
          <w:color w:val="000000"/>
          <w:kern w:val="0"/>
          <w:sz w:val="20"/>
          <w:szCs w:val="20"/>
        </w:rPr>
      </w:pPr>
    </w:p>
    <w:p w14:paraId="3DA6DA54" w14:textId="7F03BADD" w:rsidR="00666B19" w:rsidRDefault="006831D9" w:rsidP="00666B19">
      <w:pPr>
        <w:spacing w:after="0" w:line="260" w:lineRule="atLeast"/>
        <w:jc w:val="both"/>
        <w:rPr>
          <w:rFonts w:ascii="Arial" w:eastAsia="Times New Roman" w:hAnsi="Arial" w:cs="Arial"/>
          <w:iCs/>
          <w:color w:val="000000"/>
          <w:kern w:val="0"/>
          <w:sz w:val="20"/>
          <w:szCs w:val="20"/>
        </w:rPr>
      </w:pPr>
      <w:r>
        <w:rPr>
          <w:rFonts w:ascii="Arial" w:eastAsia="Times New Roman" w:hAnsi="Arial" w:cs="Arial"/>
          <w:iCs/>
          <w:color w:val="000000"/>
          <w:kern w:val="0"/>
          <w:sz w:val="20"/>
          <w:szCs w:val="20"/>
        </w:rPr>
        <w:t xml:space="preserve">Slovenija je aktivna članica </w:t>
      </w:r>
      <w:r w:rsidRPr="006831D9">
        <w:rPr>
          <w:rFonts w:ascii="Arial" w:eastAsia="Times New Roman" w:hAnsi="Arial" w:cs="Arial"/>
          <w:iCs/>
          <w:color w:val="000000"/>
          <w:kern w:val="0"/>
          <w:sz w:val="20"/>
          <w:szCs w:val="20"/>
        </w:rPr>
        <w:t>Komisije O</w:t>
      </w:r>
      <w:r w:rsidR="00490065">
        <w:rPr>
          <w:rFonts w:ascii="Arial" w:eastAsia="Times New Roman" w:hAnsi="Arial" w:cs="Arial"/>
          <w:iCs/>
          <w:color w:val="000000"/>
          <w:kern w:val="0"/>
          <w:sz w:val="20"/>
          <w:szCs w:val="20"/>
        </w:rPr>
        <w:t>rganizacije združenih n</w:t>
      </w:r>
      <w:r w:rsidR="003E4A2E">
        <w:rPr>
          <w:rFonts w:ascii="Arial" w:eastAsia="Times New Roman" w:hAnsi="Arial" w:cs="Arial"/>
          <w:iCs/>
          <w:color w:val="000000"/>
          <w:kern w:val="0"/>
          <w:sz w:val="20"/>
          <w:szCs w:val="20"/>
        </w:rPr>
        <w:t>a</w:t>
      </w:r>
      <w:r w:rsidR="00490065">
        <w:rPr>
          <w:rFonts w:ascii="Arial" w:eastAsia="Times New Roman" w:hAnsi="Arial" w:cs="Arial"/>
          <w:iCs/>
          <w:color w:val="000000"/>
          <w:kern w:val="0"/>
          <w:sz w:val="20"/>
          <w:szCs w:val="20"/>
        </w:rPr>
        <w:t>rodov</w:t>
      </w:r>
      <w:r w:rsidRPr="006831D9">
        <w:rPr>
          <w:rFonts w:ascii="Arial" w:eastAsia="Times New Roman" w:hAnsi="Arial" w:cs="Arial"/>
          <w:iCs/>
          <w:color w:val="000000"/>
          <w:kern w:val="0"/>
          <w:sz w:val="20"/>
          <w:szCs w:val="20"/>
        </w:rPr>
        <w:t xml:space="preserve"> za droge (v nadaljnjem besedilu: Komisija)</w:t>
      </w:r>
      <w:r>
        <w:rPr>
          <w:rFonts w:ascii="Arial" w:eastAsia="Times New Roman" w:hAnsi="Arial" w:cs="Arial"/>
          <w:iCs/>
          <w:color w:val="000000"/>
          <w:kern w:val="0"/>
          <w:sz w:val="20"/>
          <w:szCs w:val="20"/>
        </w:rPr>
        <w:t>. Slovenija na rednih l</w:t>
      </w:r>
      <w:r w:rsidR="00666B19">
        <w:rPr>
          <w:rFonts w:ascii="Arial" w:eastAsia="Times New Roman" w:hAnsi="Arial" w:cs="Arial"/>
          <w:iCs/>
          <w:color w:val="000000"/>
          <w:kern w:val="0"/>
          <w:sz w:val="20"/>
          <w:szCs w:val="20"/>
        </w:rPr>
        <w:t>etnih zasedanj</w:t>
      </w:r>
      <w:r>
        <w:rPr>
          <w:rFonts w:ascii="Arial" w:eastAsia="Times New Roman" w:hAnsi="Arial" w:cs="Arial"/>
          <w:iCs/>
          <w:color w:val="000000"/>
          <w:kern w:val="0"/>
          <w:sz w:val="20"/>
          <w:szCs w:val="20"/>
        </w:rPr>
        <w:t>ih</w:t>
      </w:r>
      <w:r w:rsidR="00666B19">
        <w:rPr>
          <w:rFonts w:ascii="Arial" w:eastAsia="Times New Roman" w:hAnsi="Arial" w:cs="Arial"/>
          <w:iCs/>
          <w:color w:val="000000"/>
          <w:kern w:val="0"/>
          <w:sz w:val="20"/>
          <w:szCs w:val="20"/>
        </w:rPr>
        <w:t xml:space="preserve"> Komisije s svojimi stališči prispeva k oblikovanju svetovne politike na tem področju.</w:t>
      </w:r>
      <w:r w:rsidR="00666B19" w:rsidRPr="00666B19">
        <w:rPr>
          <w:rFonts w:ascii="Arial" w:eastAsia="Times New Roman" w:hAnsi="Arial" w:cs="Arial"/>
          <w:iCs/>
          <w:color w:val="000000"/>
          <w:kern w:val="0"/>
          <w:sz w:val="20"/>
          <w:szCs w:val="20"/>
        </w:rPr>
        <w:t xml:space="preserve"> </w:t>
      </w:r>
      <w:r w:rsidR="00666B19" w:rsidRPr="00F56D60">
        <w:rPr>
          <w:rFonts w:ascii="Arial" w:eastAsia="Times New Roman" w:hAnsi="Arial" w:cs="Arial"/>
          <w:iCs/>
          <w:color w:val="000000"/>
          <w:kern w:val="0"/>
          <w:sz w:val="20"/>
          <w:szCs w:val="20"/>
        </w:rPr>
        <w:t>Komisija s svojimi ukrepi določa svetovno politiko</w:t>
      </w:r>
      <w:r w:rsidR="00666B19">
        <w:rPr>
          <w:rFonts w:ascii="Arial" w:eastAsia="Times New Roman" w:hAnsi="Arial" w:cs="Arial"/>
          <w:iCs/>
          <w:color w:val="000000"/>
          <w:kern w:val="0"/>
          <w:sz w:val="20"/>
          <w:szCs w:val="20"/>
        </w:rPr>
        <w:t xml:space="preserve"> na področju</w:t>
      </w:r>
      <w:r w:rsidRPr="006831D9">
        <w:rPr>
          <w:rFonts w:ascii="Arial" w:eastAsia="Times New Roman" w:hAnsi="Arial" w:cs="Arial"/>
          <w:iCs/>
          <w:color w:val="000000"/>
          <w:kern w:val="0"/>
          <w:sz w:val="20"/>
          <w:szCs w:val="20"/>
        </w:rPr>
        <w:t xml:space="preserve"> </w:t>
      </w:r>
      <w:r w:rsidRPr="00F56D60">
        <w:rPr>
          <w:rFonts w:ascii="Arial" w:eastAsia="Times New Roman" w:hAnsi="Arial" w:cs="Arial"/>
          <w:iCs/>
          <w:color w:val="000000"/>
          <w:kern w:val="0"/>
          <w:sz w:val="20"/>
          <w:szCs w:val="20"/>
        </w:rPr>
        <w:t>prepovedanih drog</w:t>
      </w:r>
      <w:r w:rsidR="00666B19">
        <w:rPr>
          <w:rFonts w:ascii="Arial" w:eastAsia="Times New Roman" w:hAnsi="Arial" w:cs="Arial"/>
          <w:iCs/>
          <w:color w:val="000000"/>
          <w:kern w:val="0"/>
          <w:sz w:val="20"/>
          <w:szCs w:val="20"/>
        </w:rPr>
        <w:t xml:space="preserve">. Hkrati </w:t>
      </w:r>
      <w:r w:rsidRPr="00F56D60">
        <w:rPr>
          <w:rFonts w:ascii="Arial" w:eastAsia="Times New Roman" w:hAnsi="Arial" w:cs="Arial"/>
          <w:iCs/>
          <w:color w:val="000000"/>
          <w:kern w:val="0"/>
          <w:sz w:val="20"/>
          <w:szCs w:val="20"/>
        </w:rPr>
        <w:t>med</w:t>
      </w:r>
      <w:r>
        <w:rPr>
          <w:rFonts w:ascii="Arial" w:eastAsia="Times New Roman" w:hAnsi="Arial" w:cs="Arial"/>
          <w:iCs/>
          <w:color w:val="000000"/>
          <w:kern w:val="0"/>
          <w:sz w:val="20"/>
          <w:szCs w:val="20"/>
        </w:rPr>
        <w:t xml:space="preserve"> vsemi </w:t>
      </w:r>
      <w:r w:rsidRPr="00F56D60">
        <w:rPr>
          <w:rFonts w:ascii="Arial" w:eastAsia="Times New Roman" w:hAnsi="Arial" w:cs="Arial"/>
          <w:iCs/>
          <w:color w:val="000000"/>
          <w:kern w:val="0"/>
          <w:sz w:val="20"/>
          <w:szCs w:val="20"/>
        </w:rPr>
        <w:t>podpisnicami konvencij</w:t>
      </w:r>
      <w:r>
        <w:rPr>
          <w:rFonts w:ascii="Arial" w:eastAsia="Times New Roman" w:hAnsi="Arial" w:cs="Arial"/>
          <w:iCs/>
          <w:color w:val="000000"/>
          <w:kern w:val="0"/>
          <w:sz w:val="20"/>
          <w:szCs w:val="20"/>
        </w:rPr>
        <w:t xml:space="preserve"> O</w:t>
      </w:r>
      <w:r w:rsidR="003E4A2E">
        <w:rPr>
          <w:rFonts w:ascii="Arial" w:eastAsia="Times New Roman" w:hAnsi="Arial" w:cs="Arial"/>
          <w:iCs/>
          <w:color w:val="000000"/>
          <w:kern w:val="0"/>
          <w:sz w:val="20"/>
          <w:szCs w:val="20"/>
        </w:rPr>
        <w:t>rganizacije združenih naro</w:t>
      </w:r>
      <w:r w:rsidR="007D0DD0">
        <w:rPr>
          <w:rFonts w:ascii="Arial" w:eastAsia="Times New Roman" w:hAnsi="Arial" w:cs="Arial"/>
          <w:iCs/>
          <w:color w:val="000000"/>
          <w:kern w:val="0"/>
          <w:sz w:val="20"/>
          <w:szCs w:val="20"/>
        </w:rPr>
        <w:t>d</w:t>
      </w:r>
      <w:r w:rsidR="003E4A2E">
        <w:rPr>
          <w:rFonts w:ascii="Arial" w:eastAsia="Times New Roman" w:hAnsi="Arial" w:cs="Arial"/>
          <w:iCs/>
          <w:color w:val="000000"/>
          <w:kern w:val="0"/>
          <w:sz w:val="20"/>
          <w:szCs w:val="20"/>
        </w:rPr>
        <w:t>ov</w:t>
      </w:r>
      <w:r>
        <w:rPr>
          <w:rFonts w:ascii="Arial" w:eastAsia="Times New Roman" w:hAnsi="Arial" w:cs="Arial"/>
          <w:iCs/>
          <w:color w:val="000000"/>
          <w:kern w:val="0"/>
          <w:sz w:val="20"/>
          <w:szCs w:val="20"/>
        </w:rPr>
        <w:t xml:space="preserve"> </w:t>
      </w:r>
      <w:r w:rsidR="00666B19">
        <w:rPr>
          <w:rFonts w:ascii="Arial" w:eastAsia="Times New Roman" w:hAnsi="Arial" w:cs="Arial"/>
          <w:iCs/>
          <w:color w:val="000000"/>
          <w:kern w:val="0"/>
          <w:sz w:val="20"/>
          <w:szCs w:val="20"/>
        </w:rPr>
        <w:t xml:space="preserve">tudi </w:t>
      </w:r>
      <w:r w:rsidR="00666B19" w:rsidRPr="00F56D60">
        <w:rPr>
          <w:rFonts w:ascii="Arial" w:eastAsia="Times New Roman" w:hAnsi="Arial" w:cs="Arial"/>
          <w:iCs/>
          <w:color w:val="000000"/>
          <w:kern w:val="0"/>
          <w:sz w:val="20"/>
          <w:szCs w:val="20"/>
        </w:rPr>
        <w:t xml:space="preserve">spremlja njeno izvajanje </w:t>
      </w:r>
      <w:r w:rsidR="00666B19">
        <w:rPr>
          <w:rFonts w:ascii="Arial" w:eastAsia="Times New Roman" w:hAnsi="Arial" w:cs="Arial"/>
          <w:iCs/>
          <w:color w:val="000000"/>
          <w:kern w:val="0"/>
          <w:sz w:val="20"/>
          <w:szCs w:val="20"/>
        </w:rPr>
        <w:t xml:space="preserve">in </w:t>
      </w:r>
      <w:r>
        <w:rPr>
          <w:rFonts w:ascii="Arial" w:eastAsia="Times New Roman" w:hAnsi="Arial" w:cs="Arial"/>
          <w:iCs/>
          <w:color w:val="000000"/>
          <w:kern w:val="0"/>
          <w:sz w:val="20"/>
          <w:szCs w:val="20"/>
        </w:rPr>
        <w:t xml:space="preserve">izvajanje </w:t>
      </w:r>
      <w:r w:rsidR="00666B19">
        <w:rPr>
          <w:rFonts w:ascii="Arial" w:eastAsia="Times New Roman" w:hAnsi="Arial" w:cs="Arial"/>
          <w:iCs/>
          <w:color w:val="000000"/>
          <w:kern w:val="0"/>
          <w:sz w:val="20"/>
          <w:szCs w:val="20"/>
        </w:rPr>
        <w:t>relevantnih političnih deklaracij ter resolucij</w:t>
      </w:r>
      <w:r w:rsidR="00666B19" w:rsidRPr="00F56D60">
        <w:rPr>
          <w:rFonts w:ascii="Arial" w:eastAsia="Times New Roman" w:hAnsi="Arial" w:cs="Arial"/>
          <w:iCs/>
          <w:color w:val="000000"/>
          <w:kern w:val="0"/>
          <w:sz w:val="20"/>
          <w:szCs w:val="20"/>
        </w:rPr>
        <w:t xml:space="preserve">. Slovenija je </w:t>
      </w:r>
      <w:r w:rsidR="00666B19">
        <w:rPr>
          <w:rFonts w:ascii="Arial" w:eastAsia="Times New Roman" w:hAnsi="Arial" w:cs="Arial"/>
          <w:iCs/>
          <w:color w:val="000000"/>
          <w:kern w:val="0"/>
          <w:sz w:val="20"/>
          <w:szCs w:val="20"/>
        </w:rPr>
        <w:t>bila</w:t>
      </w:r>
      <w:r w:rsidR="00666B19" w:rsidRPr="00F56D60">
        <w:rPr>
          <w:rFonts w:ascii="Arial" w:eastAsia="Times New Roman" w:hAnsi="Arial" w:cs="Arial"/>
          <w:iCs/>
          <w:color w:val="000000"/>
          <w:kern w:val="0"/>
          <w:sz w:val="20"/>
          <w:szCs w:val="20"/>
        </w:rPr>
        <w:t xml:space="preserve"> leta 2022 </w:t>
      </w:r>
      <w:r w:rsidR="00666B19">
        <w:rPr>
          <w:rFonts w:ascii="Arial" w:eastAsia="Times New Roman" w:hAnsi="Arial" w:cs="Arial"/>
          <w:iCs/>
          <w:color w:val="000000"/>
          <w:kern w:val="0"/>
          <w:sz w:val="20"/>
          <w:szCs w:val="20"/>
        </w:rPr>
        <w:t xml:space="preserve">prvič </w:t>
      </w:r>
      <w:r w:rsidR="00666B19" w:rsidRPr="00F56D60">
        <w:rPr>
          <w:rFonts w:ascii="Arial" w:eastAsia="Times New Roman" w:hAnsi="Arial" w:cs="Arial"/>
          <w:iCs/>
          <w:color w:val="000000"/>
          <w:kern w:val="0"/>
          <w:sz w:val="20"/>
          <w:szCs w:val="20"/>
        </w:rPr>
        <w:t xml:space="preserve">izvoljena </w:t>
      </w:r>
      <w:r w:rsidR="00666B19">
        <w:rPr>
          <w:rFonts w:ascii="Arial" w:eastAsia="Times New Roman" w:hAnsi="Arial" w:cs="Arial"/>
          <w:iCs/>
          <w:color w:val="000000"/>
          <w:kern w:val="0"/>
          <w:sz w:val="20"/>
          <w:szCs w:val="20"/>
        </w:rPr>
        <w:t xml:space="preserve">za </w:t>
      </w:r>
      <w:r w:rsidR="00666B19" w:rsidRPr="00F56D60">
        <w:rPr>
          <w:rFonts w:ascii="Arial" w:eastAsia="Times New Roman" w:hAnsi="Arial" w:cs="Arial"/>
          <w:iCs/>
          <w:color w:val="000000"/>
          <w:kern w:val="0"/>
          <w:sz w:val="20"/>
          <w:szCs w:val="20"/>
        </w:rPr>
        <w:t>članic</w:t>
      </w:r>
      <w:r w:rsidR="00666B19">
        <w:rPr>
          <w:rFonts w:ascii="Arial" w:eastAsia="Times New Roman" w:hAnsi="Arial" w:cs="Arial"/>
          <w:iCs/>
          <w:color w:val="000000"/>
          <w:kern w:val="0"/>
          <w:sz w:val="20"/>
          <w:szCs w:val="20"/>
        </w:rPr>
        <w:t>o</w:t>
      </w:r>
      <w:r w:rsidR="00666B19" w:rsidRPr="00F56D60">
        <w:rPr>
          <w:rFonts w:ascii="Arial" w:eastAsia="Times New Roman" w:hAnsi="Arial" w:cs="Arial"/>
          <w:iCs/>
          <w:color w:val="000000"/>
          <w:kern w:val="0"/>
          <w:sz w:val="20"/>
          <w:szCs w:val="20"/>
        </w:rPr>
        <w:t xml:space="preserve"> Komisije za obdobje 2022</w:t>
      </w:r>
      <w:r w:rsidR="00666B19">
        <w:rPr>
          <w:rFonts w:ascii="Arial" w:eastAsia="Times New Roman" w:hAnsi="Arial" w:cs="Arial"/>
          <w:iCs/>
          <w:color w:val="000000"/>
          <w:kern w:val="0"/>
          <w:sz w:val="20"/>
          <w:szCs w:val="20"/>
        </w:rPr>
        <w:t>–</w:t>
      </w:r>
      <w:r w:rsidR="00666B19" w:rsidRPr="00F56D60">
        <w:rPr>
          <w:rFonts w:ascii="Arial" w:eastAsia="Times New Roman" w:hAnsi="Arial" w:cs="Arial"/>
          <w:iCs/>
          <w:color w:val="000000"/>
          <w:kern w:val="0"/>
          <w:sz w:val="20"/>
          <w:szCs w:val="20"/>
        </w:rPr>
        <w:t>2025.</w:t>
      </w:r>
    </w:p>
    <w:p w14:paraId="7D987432" w14:textId="77777777" w:rsidR="00666B19" w:rsidRPr="00F56D60" w:rsidRDefault="00666B19" w:rsidP="00666B19">
      <w:pPr>
        <w:spacing w:after="0" w:line="260" w:lineRule="atLeast"/>
        <w:jc w:val="both"/>
        <w:rPr>
          <w:rFonts w:ascii="Arial" w:eastAsia="Times New Roman" w:hAnsi="Arial" w:cs="Arial"/>
          <w:iCs/>
          <w:color w:val="000000"/>
          <w:kern w:val="0"/>
          <w:sz w:val="20"/>
          <w:szCs w:val="20"/>
        </w:rPr>
      </w:pPr>
    </w:p>
    <w:p w14:paraId="1E9C61C0" w14:textId="132F6312" w:rsidR="00666B19" w:rsidRDefault="00666B19" w:rsidP="00666B19">
      <w:pPr>
        <w:spacing w:after="0" w:line="260" w:lineRule="atLeast"/>
        <w:jc w:val="both"/>
        <w:rPr>
          <w:rFonts w:ascii="Arial" w:eastAsia="Times New Roman" w:hAnsi="Arial" w:cs="Arial"/>
          <w:iCs/>
          <w:color w:val="000000"/>
          <w:kern w:val="0"/>
          <w:sz w:val="20"/>
          <w:szCs w:val="20"/>
        </w:rPr>
      </w:pPr>
      <w:r w:rsidRPr="003A332A">
        <w:rPr>
          <w:rFonts w:ascii="Arial" w:eastAsia="Times New Roman" w:hAnsi="Arial" w:cs="Arial"/>
          <w:iCs/>
          <w:color w:val="000000"/>
          <w:kern w:val="0"/>
          <w:sz w:val="20"/>
          <w:szCs w:val="20"/>
        </w:rPr>
        <w:t xml:space="preserve">Vlada Republike Slovenije je zato podprla novo kandidaturo Slovenije v Komisiji v </w:t>
      </w:r>
      <w:r w:rsidR="007D0DD0" w:rsidRPr="003A332A">
        <w:rPr>
          <w:rFonts w:ascii="Arial" w:eastAsia="Times New Roman" w:hAnsi="Arial" w:cs="Arial"/>
          <w:iCs/>
          <w:color w:val="000000"/>
          <w:kern w:val="0"/>
          <w:sz w:val="20"/>
          <w:szCs w:val="20"/>
        </w:rPr>
        <w:t>mandat</w:t>
      </w:r>
      <w:r w:rsidR="007D0DD0">
        <w:rPr>
          <w:rFonts w:ascii="Arial" w:eastAsia="Times New Roman" w:hAnsi="Arial" w:cs="Arial"/>
          <w:iCs/>
          <w:color w:val="000000"/>
          <w:kern w:val="0"/>
          <w:sz w:val="20"/>
          <w:szCs w:val="20"/>
        </w:rPr>
        <w:t>nem obdobju</w:t>
      </w:r>
      <w:r w:rsidRPr="003A332A">
        <w:rPr>
          <w:rFonts w:ascii="Arial" w:eastAsia="Times New Roman" w:hAnsi="Arial" w:cs="Arial"/>
          <w:iCs/>
          <w:color w:val="000000"/>
          <w:kern w:val="0"/>
          <w:sz w:val="20"/>
          <w:szCs w:val="20"/>
        </w:rPr>
        <w:t xml:space="preserve"> med leti 2026</w:t>
      </w:r>
      <w:r>
        <w:rPr>
          <w:rFonts w:ascii="Arial" w:eastAsia="Times New Roman" w:hAnsi="Arial" w:cs="Arial"/>
          <w:iCs/>
          <w:color w:val="000000"/>
          <w:kern w:val="0"/>
          <w:sz w:val="20"/>
          <w:szCs w:val="20"/>
        </w:rPr>
        <w:t>–</w:t>
      </w:r>
      <w:r w:rsidRPr="003A332A">
        <w:rPr>
          <w:rFonts w:ascii="Arial" w:eastAsia="Times New Roman" w:hAnsi="Arial" w:cs="Arial"/>
          <w:iCs/>
          <w:color w:val="000000"/>
          <w:kern w:val="0"/>
          <w:sz w:val="20"/>
          <w:szCs w:val="20"/>
        </w:rPr>
        <w:t>2029</w:t>
      </w:r>
      <w:r w:rsidR="00BE328A" w:rsidRPr="00BE328A">
        <w:rPr>
          <w:rFonts w:ascii="Arial" w:eastAsia="Times New Roman" w:hAnsi="Arial" w:cs="Arial"/>
          <w:iCs/>
          <w:color w:val="000000"/>
          <w:kern w:val="0"/>
          <w:sz w:val="20"/>
          <w:szCs w:val="20"/>
        </w:rPr>
        <w:t xml:space="preserve"> </w:t>
      </w:r>
      <w:r w:rsidR="00BE328A" w:rsidRPr="003A332A">
        <w:rPr>
          <w:rFonts w:ascii="Arial" w:eastAsia="Times New Roman" w:hAnsi="Arial" w:cs="Arial"/>
          <w:iCs/>
          <w:color w:val="000000"/>
          <w:kern w:val="0"/>
          <w:sz w:val="20"/>
          <w:szCs w:val="20"/>
        </w:rPr>
        <w:t xml:space="preserve">in s tem podprla </w:t>
      </w:r>
      <w:r w:rsidR="00BE328A">
        <w:rPr>
          <w:rFonts w:ascii="Arial" w:eastAsia="Times New Roman" w:hAnsi="Arial" w:cs="Arial"/>
          <w:iCs/>
          <w:color w:val="000000"/>
          <w:kern w:val="0"/>
          <w:sz w:val="20"/>
          <w:szCs w:val="20"/>
        </w:rPr>
        <w:t xml:space="preserve">nadaljnja prizadevanja naše države za obvladovanje te problematike v svetu. </w:t>
      </w:r>
      <w:r w:rsidR="00BE328A" w:rsidRPr="00F56D60">
        <w:rPr>
          <w:rFonts w:ascii="Arial" w:eastAsia="Times New Roman" w:hAnsi="Arial" w:cs="Arial"/>
          <w:iCs/>
          <w:color w:val="000000"/>
          <w:kern w:val="0"/>
          <w:sz w:val="20"/>
          <w:szCs w:val="20"/>
        </w:rPr>
        <w:t>Republika</w:t>
      </w:r>
      <w:r w:rsidR="006831D9">
        <w:rPr>
          <w:rFonts w:ascii="Arial" w:eastAsia="Times New Roman" w:hAnsi="Arial" w:cs="Arial"/>
          <w:iCs/>
          <w:color w:val="000000"/>
          <w:kern w:val="0"/>
          <w:sz w:val="20"/>
          <w:szCs w:val="20"/>
        </w:rPr>
        <w:t xml:space="preserve"> S</w:t>
      </w:r>
      <w:r w:rsidR="006831D9" w:rsidRPr="00F56D60">
        <w:rPr>
          <w:rFonts w:ascii="Arial" w:eastAsia="Times New Roman" w:hAnsi="Arial" w:cs="Arial"/>
          <w:iCs/>
          <w:color w:val="000000"/>
          <w:kern w:val="0"/>
          <w:sz w:val="20"/>
          <w:szCs w:val="20"/>
        </w:rPr>
        <w:t xml:space="preserve">lovenija je </w:t>
      </w:r>
      <w:r w:rsidR="006831D9">
        <w:rPr>
          <w:rFonts w:ascii="Arial" w:eastAsia="Times New Roman" w:hAnsi="Arial" w:cs="Arial"/>
          <w:iCs/>
          <w:color w:val="000000"/>
          <w:kern w:val="0"/>
          <w:sz w:val="20"/>
          <w:szCs w:val="20"/>
        </w:rPr>
        <w:t xml:space="preserve">bila na letošnjih volitvah v okviru </w:t>
      </w:r>
      <w:r w:rsidR="007D0DD0">
        <w:rPr>
          <w:rFonts w:ascii="Arial" w:eastAsia="Times New Roman" w:hAnsi="Arial" w:cs="Arial"/>
          <w:iCs/>
          <w:color w:val="000000"/>
          <w:kern w:val="0"/>
          <w:sz w:val="20"/>
          <w:szCs w:val="20"/>
        </w:rPr>
        <w:t xml:space="preserve">Ekonomskega in socialnega sveta, </w:t>
      </w:r>
      <w:r w:rsidR="007D0DD0" w:rsidRPr="007D0DD0">
        <w:rPr>
          <w:rFonts w:ascii="Arial" w:eastAsia="Times New Roman" w:hAnsi="Arial" w:cs="Arial"/>
          <w:iCs/>
          <w:color w:val="000000"/>
          <w:kern w:val="0"/>
          <w:sz w:val="20"/>
          <w:szCs w:val="20"/>
        </w:rPr>
        <w:t>ki deluje pod okriljem Generalne skupščine Združenih narodov,</w:t>
      </w:r>
      <w:r w:rsidR="007D0DD0" w:rsidRPr="007D0DD0" w:rsidDel="007D0DD0">
        <w:rPr>
          <w:rFonts w:ascii="Arial" w:eastAsia="Times New Roman" w:hAnsi="Arial" w:cs="Arial"/>
          <w:iCs/>
          <w:color w:val="000000"/>
          <w:kern w:val="0"/>
          <w:sz w:val="20"/>
          <w:szCs w:val="20"/>
        </w:rPr>
        <w:t xml:space="preserve"> </w:t>
      </w:r>
      <w:r w:rsidR="006831D9">
        <w:rPr>
          <w:rFonts w:ascii="Arial" w:eastAsia="Times New Roman" w:hAnsi="Arial" w:cs="Arial"/>
          <w:iCs/>
          <w:color w:val="000000"/>
          <w:kern w:val="0"/>
          <w:sz w:val="20"/>
          <w:szCs w:val="20"/>
        </w:rPr>
        <w:t>v New Yorku</w:t>
      </w:r>
      <w:r w:rsidR="007D0DD0">
        <w:rPr>
          <w:rFonts w:ascii="Arial" w:eastAsia="Times New Roman" w:hAnsi="Arial" w:cs="Arial"/>
          <w:iCs/>
          <w:color w:val="000000"/>
          <w:kern w:val="0"/>
          <w:sz w:val="20"/>
          <w:szCs w:val="20"/>
        </w:rPr>
        <w:t>,</w:t>
      </w:r>
      <w:r w:rsidR="006831D9">
        <w:rPr>
          <w:rFonts w:ascii="Arial" w:eastAsia="Times New Roman" w:hAnsi="Arial" w:cs="Arial"/>
          <w:iCs/>
          <w:color w:val="000000"/>
          <w:kern w:val="0"/>
          <w:sz w:val="20"/>
          <w:szCs w:val="20"/>
        </w:rPr>
        <w:t xml:space="preserve"> z veliko večino glasov ponovno izvoljena za članico </w:t>
      </w:r>
      <w:r w:rsidR="006831D9" w:rsidRPr="00F56D60">
        <w:rPr>
          <w:rFonts w:ascii="Arial" w:eastAsia="Times New Roman" w:hAnsi="Arial" w:cs="Arial"/>
          <w:iCs/>
          <w:color w:val="000000"/>
          <w:kern w:val="0"/>
          <w:sz w:val="20"/>
          <w:szCs w:val="20"/>
        </w:rPr>
        <w:t>Komisije</w:t>
      </w:r>
      <w:r w:rsidR="006831D9">
        <w:rPr>
          <w:rFonts w:ascii="Arial" w:eastAsia="Times New Roman" w:hAnsi="Arial" w:cs="Arial"/>
          <w:iCs/>
          <w:color w:val="000000"/>
          <w:kern w:val="0"/>
          <w:sz w:val="20"/>
          <w:szCs w:val="20"/>
        </w:rPr>
        <w:t>.</w:t>
      </w:r>
    </w:p>
    <w:p w14:paraId="06C1276E" w14:textId="451292D8" w:rsidR="00666B19" w:rsidRDefault="00666B19" w:rsidP="00666B19">
      <w:pPr>
        <w:spacing w:after="0" w:line="260" w:lineRule="atLeast"/>
        <w:jc w:val="both"/>
        <w:rPr>
          <w:rFonts w:ascii="Arial" w:eastAsia="Times New Roman" w:hAnsi="Arial" w:cs="Arial"/>
          <w:iCs/>
          <w:color w:val="000000"/>
          <w:kern w:val="0"/>
          <w:sz w:val="20"/>
          <w:szCs w:val="20"/>
        </w:rPr>
      </w:pPr>
    </w:p>
    <w:p w14:paraId="705A9054" w14:textId="6F0CD092" w:rsidR="00666B19" w:rsidRDefault="00666B19" w:rsidP="00666B19">
      <w:pPr>
        <w:spacing w:after="0" w:line="260" w:lineRule="atLeast"/>
        <w:jc w:val="center"/>
        <w:rPr>
          <w:rFonts w:ascii="Arial" w:eastAsia="Times New Roman" w:hAnsi="Arial" w:cs="Arial"/>
          <w:iCs/>
          <w:color w:val="000000"/>
          <w:kern w:val="0"/>
          <w:sz w:val="20"/>
          <w:szCs w:val="20"/>
        </w:rPr>
      </w:pPr>
      <w:r w:rsidRPr="00F56D60">
        <w:rPr>
          <w:rFonts w:ascii="Arial" w:eastAsia="Times New Roman" w:hAnsi="Arial" w:cs="Arial"/>
          <w:iCs/>
          <w:color w:val="000000"/>
          <w:kern w:val="0"/>
          <w:sz w:val="20"/>
          <w:szCs w:val="20"/>
        </w:rPr>
        <w:t>II.</w:t>
      </w:r>
    </w:p>
    <w:p w14:paraId="408250DA" w14:textId="77777777" w:rsidR="00666B19" w:rsidRPr="00F56D60" w:rsidRDefault="00666B19" w:rsidP="00666B19">
      <w:pPr>
        <w:spacing w:after="0" w:line="260" w:lineRule="atLeast"/>
        <w:jc w:val="both"/>
        <w:rPr>
          <w:rFonts w:ascii="Arial" w:eastAsia="Times New Roman" w:hAnsi="Arial" w:cs="Arial"/>
          <w:iCs/>
          <w:color w:val="000000"/>
          <w:kern w:val="0"/>
          <w:sz w:val="20"/>
          <w:szCs w:val="20"/>
        </w:rPr>
      </w:pPr>
    </w:p>
    <w:p w14:paraId="3F7806C8" w14:textId="2B92549B" w:rsidR="005118C4" w:rsidRDefault="00666B19" w:rsidP="005118C4">
      <w:pPr>
        <w:jc w:val="both"/>
        <w:rPr>
          <w:rFonts w:cs="Arial"/>
          <w:iCs/>
          <w:color w:val="000000"/>
          <w:szCs w:val="20"/>
        </w:rPr>
      </w:pPr>
      <w:r>
        <w:rPr>
          <w:rFonts w:ascii="Arial" w:eastAsia="Times New Roman" w:hAnsi="Arial" w:cs="Arial"/>
          <w:iCs/>
          <w:color w:val="000000"/>
          <w:kern w:val="0"/>
          <w:sz w:val="20"/>
          <w:szCs w:val="20"/>
        </w:rPr>
        <w:t xml:space="preserve">Slovenija je v času pred in </w:t>
      </w:r>
      <w:r w:rsidR="006831D9">
        <w:rPr>
          <w:rFonts w:ascii="Arial" w:eastAsia="Times New Roman" w:hAnsi="Arial" w:cs="Arial"/>
          <w:iCs/>
          <w:color w:val="000000"/>
          <w:kern w:val="0"/>
          <w:sz w:val="20"/>
          <w:szCs w:val="20"/>
        </w:rPr>
        <w:t>med</w:t>
      </w:r>
      <w:r>
        <w:rPr>
          <w:rFonts w:ascii="Arial" w:eastAsia="Times New Roman" w:hAnsi="Arial" w:cs="Arial"/>
          <w:iCs/>
          <w:color w:val="000000"/>
          <w:kern w:val="0"/>
          <w:sz w:val="20"/>
          <w:szCs w:val="20"/>
        </w:rPr>
        <w:t xml:space="preserve"> svoj</w:t>
      </w:r>
      <w:r w:rsidR="006831D9">
        <w:rPr>
          <w:rFonts w:ascii="Arial" w:eastAsia="Times New Roman" w:hAnsi="Arial" w:cs="Arial"/>
          <w:iCs/>
          <w:color w:val="000000"/>
          <w:kern w:val="0"/>
          <w:sz w:val="20"/>
          <w:szCs w:val="20"/>
        </w:rPr>
        <w:t>im</w:t>
      </w:r>
      <w:r>
        <w:rPr>
          <w:rFonts w:ascii="Arial" w:eastAsia="Times New Roman" w:hAnsi="Arial" w:cs="Arial"/>
          <w:iCs/>
          <w:color w:val="000000"/>
          <w:kern w:val="0"/>
          <w:sz w:val="20"/>
          <w:szCs w:val="20"/>
        </w:rPr>
        <w:t xml:space="preserve"> </w:t>
      </w:r>
      <w:r w:rsidR="006831D9">
        <w:rPr>
          <w:rFonts w:ascii="Arial" w:eastAsia="Times New Roman" w:hAnsi="Arial" w:cs="Arial"/>
          <w:iCs/>
          <w:color w:val="000000"/>
          <w:kern w:val="0"/>
          <w:sz w:val="20"/>
          <w:szCs w:val="20"/>
        </w:rPr>
        <w:t xml:space="preserve">prvim </w:t>
      </w:r>
      <w:r>
        <w:rPr>
          <w:rFonts w:ascii="Arial" w:eastAsia="Times New Roman" w:hAnsi="Arial" w:cs="Arial"/>
          <w:iCs/>
          <w:color w:val="000000"/>
          <w:kern w:val="0"/>
          <w:sz w:val="20"/>
          <w:szCs w:val="20"/>
        </w:rPr>
        <w:t>mandat</w:t>
      </w:r>
      <w:r w:rsidR="006831D9">
        <w:rPr>
          <w:rFonts w:ascii="Arial" w:eastAsia="Times New Roman" w:hAnsi="Arial" w:cs="Arial"/>
          <w:iCs/>
          <w:color w:val="000000"/>
          <w:kern w:val="0"/>
          <w:sz w:val="20"/>
          <w:szCs w:val="20"/>
        </w:rPr>
        <w:t>om</w:t>
      </w:r>
      <w:r>
        <w:rPr>
          <w:rFonts w:ascii="Arial" w:eastAsia="Times New Roman" w:hAnsi="Arial" w:cs="Arial"/>
          <w:iCs/>
          <w:color w:val="000000"/>
          <w:kern w:val="0"/>
          <w:sz w:val="20"/>
          <w:szCs w:val="20"/>
        </w:rPr>
        <w:t xml:space="preserve"> v Komisiji postala mednarodn</w:t>
      </w:r>
      <w:r w:rsidR="005118C4">
        <w:rPr>
          <w:rFonts w:ascii="Arial" w:eastAsia="Times New Roman" w:hAnsi="Arial" w:cs="Arial"/>
          <w:iCs/>
          <w:color w:val="000000"/>
          <w:kern w:val="0"/>
          <w:sz w:val="20"/>
          <w:szCs w:val="20"/>
        </w:rPr>
        <w:t>o</w:t>
      </w:r>
      <w:r>
        <w:rPr>
          <w:rFonts w:ascii="Arial" w:eastAsia="Times New Roman" w:hAnsi="Arial" w:cs="Arial"/>
          <w:iCs/>
          <w:color w:val="000000"/>
          <w:kern w:val="0"/>
          <w:sz w:val="20"/>
          <w:szCs w:val="20"/>
        </w:rPr>
        <w:t xml:space="preserve"> prepoznana kot kredibilen in proaktiven partner ter zagovornik </w:t>
      </w:r>
      <w:r w:rsidR="005118C4">
        <w:rPr>
          <w:rFonts w:ascii="Arial" w:eastAsia="Times New Roman" w:hAnsi="Arial" w:cs="Arial"/>
          <w:iCs/>
          <w:color w:val="000000"/>
          <w:kern w:val="0"/>
          <w:sz w:val="20"/>
          <w:szCs w:val="20"/>
        </w:rPr>
        <w:t xml:space="preserve">uravnoteženih in celovitih ukrepov </w:t>
      </w:r>
      <w:r>
        <w:rPr>
          <w:rFonts w:ascii="Arial" w:eastAsia="Times New Roman" w:hAnsi="Arial" w:cs="Arial"/>
          <w:iCs/>
          <w:color w:val="000000"/>
          <w:kern w:val="0"/>
          <w:sz w:val="20"/>
          <w:szCs w:val="20"/>
        </w:rPr>
        <w:t xml:space="preserve">na </w:t>
      </w:r>
      <w:r w:rsidR="006831D9">
        <w:rPr>
          <w:rFonts w:ascii="Arial" w:eastAsia="Times New Roman" w:hAnsi="Arial" w:cs="Arial"/>
          <w:iCs/>
          <w:color w:val="000000"/>
          <w:kern w:val="0"/>
          <w:sz w:val="20"/>
          <w:szCs w:val="20"/>
        </w:rPr>
        <w:t xml:space="preserve">vseh </w:t>
      </w:r>
      <w:r>
        <w:rPr>
          <w:rFonts w:ascii="Arial" w:eastAsia="Times New Roman" w:hAnsi="Arial" w:cs="Arial"/>
          <w:iCs/>
          <w:color w:val="000000"/>
          <w:kern w:val="0"/>
          <w:sz w:val="20"/>
          <w:szCs w:val="20"/>
        </w:rPr>
        <w:t>področj</w:t>
      </w:r>
      <w:r w:rsidR="006831D9">
        <w:rPr>
          <w:rFonts w:ascii="Arial" w:eastAsia="Times New Roman" w:hAnsi="Arial" w:cs="Arial"/>
          <w:iCs/>
          <w:color w:val="000000"/>
          <w:kern w:val="0"/>
          <w:sz w:val="20"/>
          <w:szCs w:val="20"/>
        </w:rPr>
        <w:t>ih obravnave te problematike. Še posebej so se prizadevanja Slovenije zgostila pri promociji</w:t>
      </w:r>
      <w:r>
        <w:rPr>
          <w:rFonts w:ascii="Arial" w:eastAsia="Times New Roman" w:hAnsi="Arial" w:cs="Arial"/>
          <w:iCs/>
          <w:color w:val="000000"/>
          <w:kern w:val="0"/>
          <w:sz w:val="20"/>
          <w:szCs w:val="20"/>
        </w:rPr>
        <w:t xml:space="preserve"> zgodnje preventive. </w:t>
      </w:r>
      <w:r w:rsidR="005118C4" w:rsidRPr="00BE328A">
        <w:rPr>
          <w:rFonts w:ascii="Arial" w:eastAsia="Times New Roman" w:hAnsi="Arial" w:cs="Arial"/>
          <w:iCs/>
          <w:color w:val="000000"/>
          <w:kern w:val="0"/>
          <w:sz w:val="20"/>
          <w:szCs w:val="20"/>
        </w:rPr>
        <w:t>V tem kontekstu je Slovenija leta 2022 na 65. zasedenju Komisije za obravnavo predlagala Resolucijo o zgodnji preventivi, ki je b</w:t>
      </w:r>
      <w:r w:rsidR="00BE328A" w:rsidRPr="00BE328A">
        <w:rPr>
          <w:rFonts w:ascii="Arial" w:eastAsia="Times New Roman" w:hAnsi="Arial" w:cs="Arial"/>
          <w:iCs/>
          <w:color w:val="000000"/>
          <w:kern w:val="0"/>
          <w:sz w:val="20"/>
          <w:szCs w:val="20"/>
        </w:rPr>
        <w:t>i</w:t>
      </w:r>
      <w:r w:rsidR="005118C4" w:rsidRPr="00BE328A">
        <w:rPr>
          <w:rFonts w:ascii="Arial" w:eastAsia="Times New Roman" w:hAnsi="Arial" w:cs="Arial"/>
          <w:iCs/>
          <w:color w:val="000000"/>
          <w:kern w:val="0"/>
          <w:sz w:val="20"/>
          <w:szCs w:val="20"/>
        </w:rPr>
        <w:t xml:space="preserve">la na koncu </w:t>
      </w:r>
      <w:r w:rsidR="00BE328A" w:rsidRPr="00BE328A">
        <w:rPr>
          <w:rFonts w:ascii="Arial" w:eastAsia="Times New Roman" w:hAnsi="Arial" w:cs="Arial"/>
          <w:iCs/>
          <w:color w:val="000000"/>
          <w:kern w:val="0"/>
          <w:sz w:val="20"/>
          <w:szCs w:val="20"/>
        </w:rPr>
        <w:t>zasedanja</w:t>
      </w:r>
      <w:r w:rsidR="005118C4" w:rsidRPr="00BE328A">
        <w:rPr>
          <w:rFonts w:ascii="Arial" w:eastAsia="Times New Roman" w:hAnsi="Arial" w:cs="Arial"/>
          <w:iCs/>
          <w:color w:val="000000"/>
          <w:kern w:val="0"/>
          <w:sz w:val="20"/>
          <w:szCs w:val="20"/>
        </w:rPr>
        <w:t xml:space="preserve"> soglasno potrjena. V naslednjih letih je Slovenija organizirala ali podprla vrsto dogodk</w:t>
      </w:r>
      <w:r w:rsidR="00BE328A" w:rsidRPr="00BE328A">
        <w:rPr>
          <w:rFonts w:ascii="Arial" w:eastAsia="Times New Roman" w:hAnsi="Arial" w:cs="Arial"/>
          <w:iCs/>
          <w:color w:val="000000"/>
          <w:kern w:val="0"/>
          <w:sz w:val="20"/>
          <w:szCs w:val="20"/>
        </w:rPr>
        <w:t>ov</w:t>
      </w:r>
      <w:r w:rsidR="005118C4" w:rsidRPr="00BE328A">
        <w:rPr>
          <w:rFonts w:ascii="Arial" w:eastAsia="Times New Roman" w:hAnsi="Arial" w:cs="Arial"/>
          <w:iCs/>
          <w:color w:val="000000"/>
          <w:kern w:val="0"/>
          <w:sz w:val="20"/>
          <w:szCs w:val="20"/>
        </w:rPr>
        <w:t xml:space="preserve">, ki </w:t>
      </w:r>
      <w:r w:rsidR="00BE328A" w:rsidRPr="00BE328A">
        <w:rPr>
          <w:rFonts w:ascii="Arial" w:eastAsia="Times New Roman" w:hAnsi="Arial" w:cs="Arial"/>
          <w:iCs/>
          <w:color w:val="000000"/>
          <w:kern w:val="0"/>
          <w:sz w:val="20"/>
          <w:szCs w:val="20"/>
        </w:rPr>
        <w:t>so bili</w:t>
      </w:r>
      <w:r w:rsidR="005118C4" w:rsidRPr="00BE328A">
        <w:rPr>
          <w:rFonts w:ascii="Arial" w:eastAsia="Times New Roman" w:hAnsi="Arial" w:cs="Arial"/>
          <w:iCs/>
          <w:color w:val="000000"/>
          <w:kern w:val="0"/>
          <w:sz w:val="20"/>
          <w:szCs w:val="20"/>
        </w:rPr>
        <w:t xml:space="preserve"> prvenstveno namenjen</w:t>
      </w:r>
      <w:r w:rsidR="00BE328A" w:rsidRPr="00BE328A">
        <w:rPr>
          <w:rFonts w:ascii="Arial" w:eastAsia="Times New Roman" w:hAnsi="Arial" w:cs="Arial"/>
          <w:iCs/>
          <w:color w:val="000000"/>
          <w:kern w:val="0"/>
          <w:sz w:val="20"/>
          <w:szCs w:val="20"/>
        </w:rPr>
        <w:t>i</w:t>
      </w:r>
      <w:r w:rsidR="005118C4" w:rsidRPr="00BE328A">
        <w:rPr>
          <w:rFonts w:ascii="Arial" w:eastAsia="Times New Roman" w:hAnsi="Arial" w:cs="Arial"/>
          <w:iCs/>
          <w:color w:val="000000"/>
          <w:kern w:val="0"/>
          <w:sz w:val="20"/>
          <w:szCs w:val="20"/>
        </w:rPr>
        <w:t xml:space="preserve"> nadaljnjim ukrepom in aktivnostim</w:t>
      </w:r>
      <w:r w:rsidR="00BE328A">
        <w:rPr>
          <w:rFonts w:ascii="Arial" w:eastAsia="Times New Roman" w:hAnsi="Arial" w:cs="Arial"/>
          <w:iCs/>
          <w:color w:val="000000"/>
          <w:kern w:val="0"/>
          <w:sz w:val="20"/>
          <w:szCs w:val="20"/>
        </w:rPr>
        <w:t xml:space="preserve"> za</w:t>
      </w:r>
      <w:r w:rsidR="005118C4" w:rsidRPr="00BE328A">
        <w:rPr>
          <w:rFonts w:ascii="Arial" w:eastAsia="Times New Roman" w:hAnsi="Arial" w:cs="Arial"/>
          <w:iCs/>
          <w:color w:val="000000"/>
          <w:kern w:val="0"/>
          <w:sz w:val="20"/>
          <w:szCs w:val="20"/>
        </w:rPr>
        <w:t xml:space="preserve"> promocijo</w:t>
      </w:r>
      <w:r w:rsidR="00BE328A" w:rsidRPr="00BE328A">
        <w:rPr>
          <w:rFonts w:ascii="Arial" w:eastAsia="Times New Roman" w:hAnsi="Arial" w:cs="Arial"/>
          <w:iCs/>
          <w:color w:val="000000"/>
          <w:kern w:val="0"/>
          <w:sz w:val="20"/>
          <w:szCs w:val="20"/>
        </w:rPr>
        <w:t xml:space="preserve"> zgodnje preventive</w:t>
      </w:r>
      <w:r w:rsidR="005118C4" w:rsidRPr="00BE328A">
        <w:rPr>
          <w:rFonts w:ascii="Arial" w:eastAsia="Times New Roman" w:hAnsi="Arial" w:cs="Arial"/>
          <w:iCs/>
          <w:color w:val="000000"/>
          <w:kern w:val="0"/>
          <w:sz w:val="20"/>
          <w:szCs w:val="20"/>
        </w:rPr>
        <w:t>.</w:t>
      </w:r>
    </w:p>
    <w:p w14:paraId="6264A0CC" w14:textId="1664941A" w:rsidR="00666B19" w:rsidRDefault="00BE328A" w:rsidP="00666B19">
      <w:pPr>
        <w:spacing w:after="0" w:line="260" w:lineRule="atLeast"/>
        <w:jc w:val="both"/>
        <w:rPr>
          <w:rFonts w:ascii="Arial" w:eastAsia="Times New Roman" w:hAnsi="Arial" w:cs="Arial"/>
          <w:iCs/>
          <w:color w:val="000000"/>
          <w:kern w:val="0"/>
          <w:sz w:val="20"/>
          <w:szCs w:val="20"/>
        </w:rPr>
      </w:pPr>
      <w:r>
        <w:rPr>
          <w:rFonts w:ascii="Arial" w:eastAsia="Times New Roman" w:hAnsi="Arial" w:cs="Arial"/>
          <w:iCs/>
          <w:color w:val="000000"/>
          <w:kern w:val="0"/>
          <w:sz w:val="20"/>
          <w:szCs w:val="20"/>
        </w:rPr>
        <w:t xml:space="preserve">V mednarodni skupnosti je Slovenija </w:t>
      </w:r>
      <w:r w:rsidR="00666B19">
        <w:rPr>
          <w:rFonts w:ascii="Arial" w:eastAsia="Times New Roman" w:hAnsi="Arial" w:cs="Arial"/>
          <w:iCs/>
          <w:color w:val="000000"/>
          <w:kern w:val="0"/>
          <w:sz w:val="20"/>
          <w:szCs w:val="20"/>
        </w:rPr>
        <w:t>prepozna</w:t>
      </w:r>
      <w:r>
        <w:rPr>
          <w:rFonts w:ascii="Arial" w:eastAsia="Times New Roman" w:hAnsi="Arial" w:cs="Arial"/>
          <w:iCs/>
          <w:color w:val="000000"/>
          <w:kern w:val="0"/>
          <w:sz w:val="20"/>
          <w:szCs w:val="20"/>
        </w:rPr>
        <w:t xml:space="preserve">na kot zagovornica in promotorica </w:t>
      </w:r>
      <w:r w:rsidRPr="002C0708">
        <w:rPr>
          <w:rFonts w:ascii="Arial" w:eastAsia="Times New Roman" w:hAnsi="Arial" w:cs="Arial"/>
          <w:iCs/>
          <w:color w:val="000000"/>
          <w:kern w:val="0"/>
          <w:sz w:val="20"/>
          <w:szCs w:val="20"/>
        </w:rPr>
        <w:t xml:space="preserve">zgodnje preventive. </w:t>
      </w:r>
      <w:r w:rsidR="00666B19">
        <w:rPr>
          <w:rFonts w:ascii="Arial" w:eastAsia="Times New Roman" w:hAnsi="Arial" w:cs="Arial"/>
          <w:iCs/>
          <w:color w:val="000000"/>
          <w:kern w:val="0"/>
          <w:sz w:val="20"/>
          <w:szCs w:val="20"/>
        </w:rPr>
        <w:t>Zgodnja preventiva je torej postala globalno prepoznana inovativna paradigma, ki jo povezujejo s slovensko diplomacijo in prizadevanji ter usmeritvami slovenskega javnozdravstvenega pristopa do prepovedanih drog. Kot taka se je zgodnja preventiva pokazala tudi kot tema, ki združuje države, ki imajo sicer lahko diametralno nasprotna stališča.</w:t>
      </w:r>
    </w:p>
    <w:p w14:paraId="497997A3" w14:textId="77777777" w:rsidR="00666B19" w:rsidRDefault="00666B19" w:rsidP="00666B19">
      <w:pPr>
        <w:spacing w:after="0" w:line="260" w:lineRule="atLeast"/>
        <w:jc w:val="both"/>
        <w:rPr>
          <w:rFonts w:ascii="Arial" w:eastAsia="Times New Roman" w:hAnsi="Arial" w:cs="Arial"/>
          <w:iCs/>
          <w:color w:val="000000"/>
          <w:kern w:val="0"/>
          <w:sz w:val="20"/>
          <w:szCs w:val="20"/>
        </w:rPr>
      </w:pPr>
    </w:p>
    <w:p w14:paraId="17C27468" w14:textId="279E0A30" w:rsidR="00C81BCD" w:rsidRPr="00C81BCD" w:rsidRDefault="00C81BCD" w:rsidP="00C81BCD">
      <w:pPr>
        <w:spacing w:after="0" w:line="260" w:lineRule="atLeast"/>
        <w:jc w:val="both"/>
        <w:rPr>
          <w:rFonts w:ascii="Arial" w:eastAsia="Times New Roman" w:hAnsi="Arial" w:cs="Arial"/>
          <w:iCs/>
          <w:color w:val="000000"/>
          <w:kern w:val="0"/>
          <w:sz w:val="20"/>
          <w:szCs w:val="20"/>
        </w:rPr>
      </w:pPr>
      <w:r w:rsidRPr="00C81BCD">
        <w:rPr>
          <w:rFonts w:ascii="Arial" w:eastAsia="Times New Roman" w:hAnsi="Arial" w:cs="Arial"/>
          <w:iCs/>
          <w:color w:val="000000"/>
          <w:kern w:val="0"/>
          <w:sz w:val="20"/>
          <w:szCs w:val="20"/>
        </w:rPr>
        <w:t xml:space="preserve">Zgodnja preventiva na področju drog je naložba v prihodnost </w:t>
      </w:r>
      <w:r>
        <w:rPr>
          <w:rFonts w:ascii="Arial" w:eastAsia="Times New Roman" w:hAnsi="Arial" w:cs="Arial"/>
          <w:iCs/>
          <w:color w:val="000000"/>
          <w:kern w:val="0"/>
          <w:sz w:val="20"/>
          <w:szCs w:val="20"/>
        </w:rPr>
        <w:t xml:space="preserve">vsake </w:t>
      </w:r>
      <w:r w:rsidRPr="00C81BCD">
        <w:rPr>
          <w:rFonts w:ascii="Arial" w:eastAsia="Times New Roman" w:hAnsi="Arial" w:cs="Arial"/>
          <w:iCs/>
          <w:color w:val="000000"/>
          <w:kern w:val="0"/>
          <w:sz w:val="20"/>
          <w:szCs w:val="20"/>
        </w:rPr>
        <w:t xml:space="preserve">družbe, saj zmanjšuje stroške, povezane z zdravstvom, socialnim varstvom in </w:t>
      </w:r>
      <w:r>
        <w:rPr>
          <w:rFonts w:ascii="Arial" w:eastAsia="Times New Roman" w:hAnsi="Arial" w:cs="Arial"/>
          <w:iCs/>
          <w:color w:val="000000"/>
          <w:kern w:val="0"/>
          <w:sz w:val="20"/>
          <w:szCs w:val="20"/>
        </w:rPr>
        <w:t xml:space="preserve">obvladovanjem </w:t>
      </w:r>
      <w:r w:rsidRPr="00C81BCD">
        <w:rPr>
          <w:rFonts w:ascii="Arial" w:eastAsia="Times New Roman" w:hAnsi="Arial" w:cs="Arial"/>
          <w:iCs/>
          <w:color w:val="000000"/>
          <w:kern w:val="0"/>
          <w:sz w:val="20"/>
          <w:szCs w:val="20"/>
        </w:rPr>
        <w:t>kriminalitet</w:t>
      </w:r>
      <w:r>
        <w:rPr>
          <w:rFonts w:ascii="Arial" w:eastAsia="Times New Roman" w:hAnsi="Arial" w:cs="Arial"/>
          <w:iCs/>
          <w:color w:val="000000"/>
          <w:kern w:val="0"/>
          <w:sz w:val="20"/>
          <w:szCs w:val="20"/>
        </w:rPr>
        <w:t>e</w:t>
      </w:r>
      <w:r w:rsidRPr="00C81BCD">
        <w:rPr>
          <w:rFonts w:ascii="Arial" w:eastAsia="Times New Roman" w:hAnsi="Arial" w:cs="Arial"/>
          <w:iCs/>
          <w:color w:val="000000"/>
          <w:kern w:val="0"/>
          <w:sz w:val="20"/>
          <w:szCs w:val="20"/>
        </w:rPr>
        <w:t xml:space="preserve">. Dokazano je, da </w:t>
      </w:r>
      <w:r>
        <w:rPr>
          <w:rFonts w:ascii="Arial" w:eastAsia="Times New Roman" w:hAnsi="Arial" w:cs="Arial"/>
          <w:iCs/>
          <w:color w:val="000000"/>
          <w:kern w:val="0"/>
          <w:sz w:val="20"/>
          <w:szCs w:val="20"/>
        </w:rPr>
        <w:t xml:space="preserve">celoviti in preverjeni </w:t>
      </w:r>
      <w:r w:rsidRPr="00C81BCD">
        <w:rPr>
          <w:rFonts w:ascii="Arial" w:eastAsia="Times New Roman" w:hAnsi="Arial" w:cs="Arial"/>
          <w:iCs/>
          <w:color w:val="000000"/>
          <w:kern w:val="0"/>
          <w:sz w:val="20"/>
          <w:szCs w:val="20"/>
        </w:rPr>
        <w:t xml:space="preserve">preventivni programi, ki se začnejo že v </w:t>
      </w:r>
      <w:r>
        <w:rPr>
          <w:rFonts w:ascii="Arial" w:eastAsia="Times New Roman" w:hAnsi="Arial" w:cs="Arial"/>
          <w:iCs/>
          <w:color w:val="000000"/>
          <w:kern w:val="0"/>
          <w:sz w:val="20"/>
          <w:szCs w:val="20"/>
        </w:rPr>
        <w:t xml:space="preserve">najzgodnejšem </w:t>
      </w:r>
      <w:r w:rsidRPr="00C81BCD">
        <w:rPr>
          <w:rFonts w:ascii="Arial" w:eastAsia="Times New Roman" w:hAnsi="Arial" w:cs="Arial"/>
          <w:iCs/>
          <w:color w:val="000000"/>
          <w:kern w:val="0"/>
          <w:sz w:val="20"/>
          <w:szCs w:val="20"/>
        </w:rPr>
        <w:t>otroštvu, krepijo odpornost</w:t>
      </w:r>
      <w:r>
        <w:rPr>
          <w:rFonts w:ascii="Arial" w:eastAsia="Times New Roman" w:hAnsi="Arial" w:cs="Arial"/>
          <w:iCs/>
          <w:color w:val="000000"/>
          <w:kern w:val="0"/>
          <w:sz w:val="20"/>
          <w:szCs w:val="20"/>
        </w:rPr>
        <w:t xml:space="preserve"> otrok in </w:t>
      </w:r>
      <w:r w:rsidRPr="00C81BCD">
        <w:rPr>
          <w:rFonts w:ascii="Arial" w:eastAsia="Times New Roman" w:hAnsi="Arial" w:cs="Arial"/>
          <w:iCs/>
          <w:color w:val="000000"/>
          <w:kern w:val="0"/>
          <w:sz w:val="20"/>
          <w:szCs w:val="20"/>
        </w:rPr>
        <w:t xml:space="preserve">mladih ter zmanjšujejo tveganje za eksperimentiranje </w:t>
      </w:r>
      <w:r>
        <w:rPr>
          <w:rFonts w:ascii="Arial" w:eastAsia="Times New Roman" w:hAnsi="Arial" w:cs="Arial"/>
          <w:iCs/>
          <w:color w:val="000000"/>
          <w:kern w:val="0"/>
          <w:sz w:val="20"/>
          <w:szCs w:val="20"/>
        </w:rPr>
        <w:t xml:space="preserve">z drogami </w:t>
      </w:r>
      <w:r w:rsidRPr="00C81BCD">
        <w:rPr>
          <w:rFonts w:ascii="Arial" w:eastAsia="Times New Roman" w:hAnsi="Arial" w:cs="Arial"/>
          <w:iCs/>
          <w:color w:val="000000"/>
          <w:kern w:val="0"/>
          <w:sz w:val="20"/>
          <w:szCs w:val="20"/>
        </w:rPr>
        <w:t xml:space="preserve">in kasnejšo odvisnost. Potrebno je zagotoviti celovit pristop, ki vključuje </w:t>
      </w:r>
      <w:r>
        <w:rPr>
          <w:rFonts w:ascii="Arial" w:eastAsia="Times New Roman" w:hAnsi="Arial" w:cs="Arial"/>
          <w:iCs/>
          <w:color w:val="000000"/>
          <w:kern w:val="0"/>
          <w:sz w:val="20"/>
          <w:szCs w:val="20"/>
        </w:rPr>
        <w:t xml:space="preserve">predšolski in </w:t>
      </w:r>
      <w:r w:rsidRPr="00C81BCD">
        <w:rPr>
          <w:rFonts w:ascii="Arial" w:eastAsia="Times New Roman" w:hAnsi="Arial" w:cs="Arial"/>
          <w:iCs/>
          <w:color w:val="000000"/>
          <w:kern w:val="0"/>
          <w:sz w:val="20"/>
          <w:szCs w:val="20"/>
        </w:rPr>
        <w:t>šolski sistem, družine, lokalne skupnosti in zdravstvene ustanove, ob tem pa tudi stabilno financiranje ter jasne politične usmeritve. Brez dolgoročne politične volje in medresorskega sodelovanja preventivni ukrepi ne morejo doseči svojega polnega potenciala.</w:t>
      </w:r>
    </w:p>
    <w:p w14:paraId="43122326" w14:textId="77777777" w:rsidR="006831D9" w:rsidRDefault="006831D9" w:rsidP="00666B19">
      <w:pPr>
        <w:spacing w:after="0" w:line="260" w:lineRule="atLeast"/>
        <w:jc w:val="both"/>
        <w:rPr>
          <w:rFonts w:ascii="Arial" w:eastAsia="Times New Roman" w:hAnsi="Arial" w:cs="Arial"/>
          <w:iCs/>
          <w:color w:val="000000"/>
          <w:kern w:val="0"/>
          <w:sz w:val="20"/>
          <w:szCs w:val="20"/>
        </w:rPr>
      </w:pPr>
    </w:p>
    <w:p w14:paraId="25781BE9" w14:textId="77777777" w:rsidR="00D43587" w:rsidRPr="0044170B" w:rsidRDefault="00D43587" w:rsidP="00D43587">
      <w:pPr>
        <w:spacing w:after="0" w:line="260" w:lineRule="atLeast"/>
        <w:jc w:val="both"/>
        <w:rPr>
          <w:rFonts w:ascii="Arial" w:eastAsia="Times New Roman" w:hAnsi="Arial" w:cs="Arial"/>
          <w:iCs/>
          <w:color w:val="000000"/>
          <w:kern w:val="0"/>
          <w:sz w:val="20"/>
          <w:szCs w:val="20"/>
        </w:rPr>
      </w:pPr>
      <w:r w:rsidRPr="0044170B">
        <w:rPr>
          <w:rFonts w:ascii="Arial" w:eastAsia="Times New Roman" w:hAnsi="Arial" w:cs="Arial"/>
          <w:iCs/>
          <w:color w:val="000000"/>
          <w:kern w:val="0"/>
          <w:sz w:val="20"/>
          <w:szCs w:val="20"/>
        </w:rPr>
        <w:t xml:space="preserve">Učinkoviti </w:t>
      </w:r>
      <w:r>
        <w:rPr>
          <w:rFonts w:ascii="Arial" w:eastAsia="Times New Roman" w:hAnsi="Arial" w:cs="Arial"/>
          <w:iCs/>
          <w:color w:val="000000"/>
          <w:kern w:val="0"/>
          <w:sz w:val="20"/>
          <w:szCs w:val="20"/>
        </w:rPr>
        <w:t xml:space="preserve">preventivni </w:t>
      </w:r>
      <w:r w:rsidRPr="0044170B">
        <w:rPr>
          <w:rFonts w:ascii="Arial" w:eastAsia="Times New Roman" w:hAnsi="Arial" w:cs="Arial"/>
          <w:iCs/>
          <w:color w:val="000000"/>
          <w:kern w:val="0"/>
          <w:sz w:val="20"/>
          <w:szCs w:val="20"/>
        </w:rPr>
        <w:t xml:space="preserve">programi vključujejo podporo družinam in staršem, izobraževanje v zgodnjem otroštvu ter razvoj </w:t>
      </w:r>
      <w:r>
        <w:rPr>
          <w:rFonts w:ascii="Arial" w:eastAsia="Times New Roman" w:hAnsi="Arial" w:cs="Arial"/>
          <w:iCs/>
          <w:color w:val="000000"/>
          <w:kern w:val="0"/>
          <w:sz w:val="20"/>
          <w:szCs w:val="20"/>
        </w:rPr>
        <w:t>čustvenih</w:t>
      </w:r>
      <w:r w:rsidRPr="0044170B">
        <w:rPr>
          <w:rFonts w:ascii="Arial" w:eastAsia="Times New Roman" w:hAnsi="Arial" w:cs="Arial"/>
          <w:iCs/>
          <w:color w:val="000000"/>
          <w:kern w:val="0"/>
          <w:sz w:val="20"/>
          <w:szCs w:val="20"/>
        </w:rPr>
        <w:t xml:space="preserve"> in socialnih veščin, pri čemer prispevajo k večji odpornosti mladih in skupnosti, ki se soočajo s socialno nestabilnostjo, revščino, organiziranim kriminalom in korupcijo. Krepitev samorefleksije, kritičnega mišljenja in medosebnih veščin pomaga mladostnikom, da se izognejo tveganim vedenjem ter privlačnosti kriminalnih mrež, ki jih pogosto poveličujejo družbena omrežja, hkrati pa jih spodbuja k aktivnemu vključevanju v pozitivne skupnostne dejavnosti.</w:t>
      </w:r>
    </w:p>
    <w:p w14:paraId="3A8A787B" w14:textId="77777777" w:rsidR="00BC7902" w:rsidRDefault="00BC7902" w:rsidP="00C81BCD">
      <w:pPr>
        <w:spacing w:after="0" w:line="260" w:lineRule="atLeast"/>
        <w:jc w:val="center"/>
        <w:rPr>
          <w:rFonts w:ascii="Arial" w:eastAsia="Times New Roman" w:hAnsi="Arial" w:cs="Arial"/>
          <w:iCs/>
          <w:color w:val="000000"/>
          <w:kern w:val="0"/>
          <w:sz w:val="20"/>
          <w:szCs w:val="20"/>
        </w:rPr>
      </w:pPr>
    </w:p>
    <w:p w14:paraId="0485ECEA" w14:textId="71F9D6F8" w:rsidR="00C81BCD" w:rsidRDefault="00C81BCD" w:rsidP="00C81BCD">
      <w:pPr>
        <w:spacing w:after="0" w:line="260" w:lineRule="atLeast"/>
        <w:jc w:val="center"/>
        <w:rPr>
          <w:rFonts w:ascii="Arial" w:eastAsia="Times New Roman" w:hAnsi="Arial" w:cs="Arial"/>
          <w:iCs/>
          <w:color w:val="000000"/>
          <w:kern w:val="0"/>
          <w:sz w:val="20"/>
          <w:szCs w:val="20"/>
        </w:rPr>
      </w:pPr>
      <w:r w:rsidRPr="00F56D60">
        <w:rPr>
          <w:rFonts w:ascii="Arial" w:eastAsia="Times New Roman" w:hAnsi="Arial" w:cs="Arial"/>
          <w:iCs/>
          <w:color w:val="000000"/>
          <w:kern w:val="0"/>
          <w:sz w:val="20"/>
          <w:szCs w:val="20"/>
        </w:rPr>
        <w:lastRenderedPageBreak/>
        <w:t>III.</w:t>
      </w:r>
    </w:p>
    <w:p w14:paraId="20DE8A14" w14:textId="77777777" w:rsidR="00C81BCD" w:rsidRPr="00F56D60" w:rsidRDefault="00C81BCD" w:rsidP="00C81BCD">
      <w:pPr>
        <w:spacing w:after="0" w:line="260" w:lineRule="atLeast"/>
        <w:jc w:val="center"/>
        <w:rPr>
          <w:rFonts w:ascii="Arial" w:eastAsia="Times New Roman" w:hAnsi="Arial" w:cs="Arial"/>
          <w:iCs/>
          <w:color w:val="000000"/>
          <w:kern w:val="0"/>
          <w:sz w:val="20"/>
          <w:szCs w:val="20"/>
        </w:rPr>
      </w:pPr>
    </w:p>
    <w:p w14:paraId="4A4F6A6B" w14:textId="77777777" w:rsidR="00666B19" w:rsidRDefault="00666B19" w:rsidP="00666B19">
      <w:pPr>
        <w:spacing w:after="0" w:line="260" w:lineRule="atLeast"/>
        <w:jc w:val="both"/>
        <w:rPr>
          <w:rFonts w:ascii="Arial" w:eastAsia="Times New Roman" w:hAnsi="Arial" w:cs="Arial"/>
          <w:iCs/>
          <w:color w:val="000000"/>
          <w:kern w:val="0"/>
          <w:sz w:val="20"/>
          <w:szCs w:val="20"/>
        </w:rPr>
      </w:pPr>
    </w:p>
    <w:p w14:paraId="2E8896A2" w14:textId="4DA8355B" w:rsidR="006015FE" w:rsidRDefault="00D43587" w:rsidP="00666B19">
      <w:pPr>
        <w:spacing w:after="0" w:line="260" w:lineRule="atLeast"/>
        <w:jc w:val="both"/>
        <w:rPr>
          <w:rFonts w:ascii="Arial" w:eastAsia="Times New Roman" w:hAnsi="Arial" w:cs="Arial"/>
          <w:iCs/>
          <w:color w:val="000000"/>
          <w:kern w:val="0"/>
          <w:sz w:val="20"/>
          <w:szCs w:val="20"/>
        </w:rPr>
      </w:pPr>
      <w:r>
        <w:rPr>
          <w:rFonts w:ascii="Arial" w:eastAsia="Times New Roman" w:hAnsi="Arial" w:cs="Arial"/>
          <w:iCs/>
          <w:color w:val="000000"/>
          <w:kern w:val="0"/>
          <w:sz w:val="20"/>
          <w:szCs w:val="20"/>
        </w:rPr>
        <w:t>Vlada Republike Slovenije je s Sklepom številka 51104-6/2025/3 z dne 27. 2. 2025 že podprla p</w:t>
      </w:r>
      <w:r w:rsidR="00666B19">
        <w:rPr>
          <w:rFonts w:ascii="Arial" w:eastAsia="Times New Roman" w:hAnsi="Arial" w:cs="Arial"/>
          <w:iCs/>
          <w:color w:val="000000"/>
          <w:kern w:val="0"/>
          <w:sz w:val="20"/>
          <w:szCs w:val="20"/>
        </w:rPr>
        <w:t>rostovoljni prispevek</w:t>
      </w:r>
      <w:r w:rsidR="00666B19" w:rsidRPr="00F56D60">
        <w:rPr>
          <w:rFonts w:ascii="Arial" w:eastAsia="Times New Roman" w:hAnsi="Arial" w:cs="Arial"/>
          <w:iCs/>
          <w:color w:val="000000"/>
          <w:kern w:val="0"/>
          <w:sz w:val="20"/>
          <w:szCs w:val="20"/>
        </w:rPr>
        <w:t xml:space="preserve"> Uradu Združenih narodov za droge in kriminal (UNODC), ki je sekretariat Komisije, za leto </w:t>
      </w:r>
      <w:r w:rsidR="00666B19">
        <w:rPr>
          <w:rFonts w:ascii="Arial" w:eastAsia="Times New Roman" w:hAnsi="Arial" w:cs="Arial"/>
          <w:iCs/>
          <w:color w:val="000000"/>
          <w:kern w:val="0"/>
          <w:sz w:val="20"/>
          <w:szCs w:val="20"/>
        </w:rPr>
        <w:t>2025</w:t>
      </w:r>
      <w:r w:rsidR="006015FE">
        <w:rPr>
          <w:rFonts w:ascii="Arial" w:eastAsia="Times New Roman" w:hAnsi="Arial" w:cs="Arial"/>
          <w:iCs/>
          <w:color w:val="000000"/>
          <w:kern w:val="0"/>
          <w:sz w:val="20"/>
          <w:szCs w:val="20"/>
        </w:rPr>
        <w:t>,</w:t>
      </w:r>
      <w:r w:rsidR="00666B19" w:rsidRPr="00F56D60">
        <w:rPr>
          <w:rFonts w:ascii="Arial" w:eastAsia="Times New Roman" w:hAnsi="Arial" w:cs="Arial"/>
          <w:iCs/>
          <w:color w:val="000000"/>
          <w:kern w:val="0"/>
          <w:sz w:val="20"/>
          <w:szCs w:val="20"/>
        </w:rPr>
        <w:t xml:space="preserve"> v višini 10.000</w:t>
      </w:r>
      <w:r w:rsidR="0035469C">
        <w:rPr>
          <w:rFonts w:ascii="Arial" w:eastAsia="Times New Roman" w:hAnsi="Arial" w:cs="Arial"/>
          <w:iCs/>
          <w:color w:val="000000"/>
          <w:kern w:val="0"/>
          <w:sz w:val="20"/>
          <w:szCs w:val="20"/>
        </w:rPr>
        <w:t>,00</w:t>
      </w:r>
      <w:r w:rsidR="00666B19" w:rsidRPr="00F56D60">
        <w:rPr>
          <w:rFonts w:ascii="Arial" w:eastAsia="Times New Roman" w:hAnsi="Arial" w:cs="Arial"/>
          <w:iCs/>
          <w:color w:val="000000"/>
          <w:kern w:val="0"/>
          <w:sz w:val="20"/>
          <w:szCs w:val="20"/>
        </w:rPr>
        <w:t xml:space="preserve"> EUR</w:t>
      </w:r>
      <w:r>
        <w:rPr>
          <w:rFonts w:ascii="Arial" w:eastAsia="Times New Roman" w:hAnsi="Arial" w:cs="Arial"/>
          <w:iCs/>
          <w:color w:val="000000"/>
          <w:kern w:val="0"/>
          <w:sz w:val="20"/>
          <w:szCs w:val="20"/>
        </w:rPr>
        <w:t>.</w:t>
      </w:r>
    </w:p>
    <w:p w14:paraId="44BBB9D6" w14:textId="77777777" w:rsidR="006015FE" w:rsidRDefault="006015FE" w:rsidP="00666B19">
      <w:pPr>
        <w:spacing w:after="0" w:line="260" w:lineRule="atLeast"/>
        <w:jc w:val="both"/>
        <w:rPr>
          <w:rFonts w:ascii="Arial" w:eastAsia="Times New Roman" w:hAnsi="Arial" w:cs="Arial"/>
          <w:iCs/>
          <w:color w:val="000000"/>
          <w:kern w:val="0"/>
          <w:sz w:val="20"/>
          <w:szCs w:val="20"/>
        </w:rPr>
      </w:pPr>
    </w:p>
    <w:p w14:paraId="6447D3D0" w14:textId="281ADDED" w:rsidR="00666B19" w:rsidRPr="00F56D60" w:rsidRDefault="006015FE" w:rsidP="00666B19">
      <w:pPr>
        <w:spacing w:after="0" w:line="260" w:lineRule="atLeast"/>
        <w:jc w:val="both"/>
        <w:rPr>
          <w:rFonts w:ascii="Arial" w:eastAsia="Times New Roman" w:hAnsi="Arial" w:cs="Arial"/>
          <w:iCs/>
          <w:color w:val="000000"/>
          <w:kern w:val="0"/>
          <w:sz w:val="20"/>
          <w:szCs w:val="20"/>
        </w:rPr>
      </w:pPr>
      <w:r>
        <w:rPr>
          <w:rFonts w:ascii="Arial" w:eastAsia="Times New Roman" w:hAnsi="Arial" w:cs="Arial"/>
          <w:iCs/>
          <w:color w:val="000000"/>
          <w:kern w:val="0"/>
          <w:sz w:val="20"/>
          <w:szCs w:val="20"/>
        </w:rPr>
        <w:t xml:space="preserve">Dodatni </w:t>
      </w:r>
      <w:r w:rsidRPr="006015FE">
        <w:rPr>
          <w:rFonts w:ascii="Arial" w:eastAsia="Times New Roman" w:hAnsi="Arial" w:cs="Arial"/>
          <w:iCs/>
          <w:color w:val="000000"/>
          <w:kern w:val="0"/>
          <w:sz w:val="20"/>
          <w:szCs w:val="20"/>
        </w:rPr>
        <w:t xml:space="preserve">prostovoljni </w:t>
      </w:r>
      <w:r>
        <w:rPr>
          <w:rFonts w:ascii="Arial" w:eastAsia="Times New Roman" w:hAnsi="Arial" w:cs="Arial"/>
          <w:iCs/>
          <w:color w:val="000000"/>
          <w:kern w:val="0"/>
          <w:sz w:val="20"/>
          <w:szCs w:val="20"/>
        </w:rPr>
        <w:t xml:space="preserve">prispevek </w:t>
      </w:r>
      <w:r w:rsidRPr="006015FE">
        <w:rPr>
          <w:rFonts w:ascii="Arial" w:eastAsia="Times New Roman" w:hAnsi="Arial" w:cs="Arial"/>
          <w:iCs/>
          <w:color w:val="000000"/>
          <w:kern w:val="0"/>
          <w:sz w:val="20"/>
          <w:szCs w:val="20"/>
        </w:rPr>
        <w:t>(UNODC</w:t>
      </w:r>
      <w:r>
        <w:rPr>
          <w:rFonts w:ascii="Arial" w:eastAsia="Times New Roman" w:hAnsi="Arial" w:cs="Arial"/>
          <w:iCs/>
          <w:color w:val="000000"/>
          <w:kern w:val="0"/>
          <w:sz w:val="20"/>
          <w:szCs w:val="20"/>
        </w:rPr>
        <w:t>)</w:t>
      </w:r>
      <w:r w:rsidRPr="006015FE">
        <w:rPr>
          <w:rFonts w:ascii="Arial" w:eastAsia="Times New Roman" w:hAnsi="Arial" w:cs="Arial"/>
          <w:iCs/>
          <w:color w:val="000000"/>
          <w:kern w:val="0"/>
          <w:sz w:val="20"/>
          <w:szCs w:val="20"/>
        </w:rPr>
        <w:t xml:space="preserve"> </w:t>
      </w:r>
      <w:r w:rsidR="00D43587">
        <w:rPr>
          <w:rFonts w:ascii="Arial" w:eastAsia="Times New Roman" w:hAnsi="Arial" w:cs="Arial"/>
          <w:iCs/>
          <w:color w:val="000000"/>
          <w:kern w:val="0"/>
          <w:sz w:val="20"/>
          <w:szCs w:val="20"/>
        </w:rPr>
        <w:t xml:space="preserve">je </w:t>
      </w:r>
      <w:r w:rsidR="00666B19" w:rsidRPr="00F56D60">
        <w:rPr>
          <w:rFonts w:ascii="Arial" w:eastAsia="Times New Roman" w:hAnsi="Arial" w:cs="Arial"/>
          <w:iCs/>
          <w:color w:val="000000"/>
          <w:kern w:val="0"/>
          <w:sz w:val="20"/>
          <w:szCs w:val="20"/>
        </w:rPr>
        <w:t>pomemb</w:t>
      </w:r>
      <w:r w:rsidR="00666B19">
        <w:rPr>
          <w:rFonts w:ascii="Arial" w:eastAsia="Times New Roman" w:hAnsi="Arial" w:cs="Arial"/>
          <w:iCs/>
          <w:color w:val="000000"/>
          <w:kern w:val="0"/>
          <w:sz w:val="20"/>
          <w:szCs w:val="20"/>
        </w:rPr>
        <w:t>en</w:t>
      </w:r>
      <w:r w:rsidR="00666B19" w:rsidRPr="00F56D60">
        <w:rPr>
          <w:rFonts w:ascii="Arial" w:eastAsia="Times New Roman" w:hAnsi="Arial" w:cs="Arial"/>
          <w:iCs/>
          <w:color w:val="000000"/>
          <w:kern w:val="0"/>
          <w:sz w:val="20"/>
          <w:szCs w:val="20"/>
        </w:rPr>
        <w:t xml:space="preserve"> v luči članstva </w:t>
      </w:r>
      <w:r w:rsidR="00666B19">
        <w:rPr>
          <w:rFonts w:ascii="Arial" w:eastAsia="Times New Roman" w:hAnsi="Arial" w:cs="Arial"/>
          <w:iCs/>
          <w:color w:val="000000"/>
          <w:kern w:val="0"/>
          <w:sz w:val="20"/>
          <w:szCs w:val="20"/>
        </w:rPr>
        <w:t xml:space="preserve">Republike </w:t>
      </w:r>
      <w:r w:rsidR="00666B19" w:rsidRPr="00F56D60">
        <w:rPr>
          <w:rFonts w:ascii="Arial" w:eastAsia="Times New Roman" w:hAnsi="Arial" w:cs="Arial"/>
          <w:iCs/>
          <w:color w:val="000000"/>
          <w:kern w:val="0"/>
          <w:sz w:val="20"/>
          <w:szCs w:val="20"/>
        </w:rPr>
        <w:t xml:space="preserve">Slovenije v </w:t>
      </w:r>
      <w:r>
        <w:rPr>
          <w:rFonts w:ascii="Arial" w:eastAsia="Times New Roman" w:hAnsi="Arial" w:cs="Arial"/>
          <w:iCs/>
          <w:color w:val="000000"/>
          <w:kern w:val="0"/>
          <w:sz w:val="20"/>
          <w:szCs w:val="20"/>
        </w:rPr>
        <w:t xml:space="preserve">Komisiji v </w:t>
      </w:r>
      <w:r w:rsidR="00D43587">
        <w:rPr>
          <w:rFonts w:ascii="Arial" w:eastAsia="Times New Roman" w:hAnsi="Arial" w:cs="Arial"/>
          <w:iCs/>
          <w:color w:val="000000"/>
          <w:kern w:val="0"/>
          <w:sz w:val="20"/>
          <w:szCs w:val="20"/>
        </w:rPr>
        <w:t>obdobju 2026 – 2029</w:t>
      </w:r>
      <w:r>
        <w:rPr>
          <w:rFonts w:ascii="Arial" w:eastAsia="Times New Roman" w:hAnsi="Arial" w:cs="Arial"/>
          <w:iCs/>
          <w:color w:val="000000"/>
          <w:kern w:val="0"/>
          <w:sz w:val="20"/>
          <w:szCs w:val="20"/>
        </w:rPr>
        <w:t xml:space="preserve"> in v </w:t>
      </w:r>
      <w:r w:rsidR="00666B19" w:rsidRPr="00F56D60">
        <w:rPr>
          <w:rFonts w:ascii="Arial" w:eastAsia="Times New Roman" w:hAnsi="Arial" w:cs="Arial"/>
          <w:iCs/>
          <w:color w:val="000000"/>
          <w:kern w:val="0"/>
          <w:sz w:val="20"/>
          <w:szCs w:val="20"/>
        </w:rPr>
        <w:t>kontekstu povečane odgovornosti naše države do razmer v svetu na tem področju</w:t>
      </w:r>
      <w:r>
        <w:rPr>
          <w:rFonts w:ascii="Arial" w:eastAsia="Times New Roman" w:hAnsi="Arial" w:cs="Arial"/>
          <w:iCs/>
          <w:color w:val="000000"/>
          <w:kern w:val="0"/>
          <w:sz w:val="20"/>
          <w:szCs w:val="20"/>
        </w:rPr>
        <w:t xml:space="preserve"> še zlasti do razvoja in krepitve programov zgodnje preventive v svetu, v jugovzhodni Evropi in v Sloveniji.</w:t>
      </w:r>
    </w:p>
    <w:p w14:paraId="3295B013" w14:textId="77777777" w:rsidR="00666B19" w:rsidRDefault="00666B19" w:rsidP="00666B19">
      <w:pPr>
        <w:spacing w:after="0" w:line="260" w:lineRule="atLeast"/>
        <w:jc w:val="center"/>
        <w:rPr>
          <w:rFonts w:ascii="Arial" w:eastAsia="Times New Roman" w:hAnsi="Arial" w:cs="Arial"/>
          <w:iCs/>
          <w:color w:val="000000"/>
          <w:kern w:val="0"/>
          <w:sz w:val="20"/>
          <w:szCs w:val="20"/>
        </w:rPr>
      </w:pPr>
    </w:p>
    <w:p w14:paraId="339096C1" w14:textId="66DBB213" w:rsidR="00666B19" w:rsidRDefault="00666B19" w:rsidP="00666B19">
      <w:pPr>
        <w:spacing w:after="0" w:line="260" w:lineRule="atLeast"/>
        <w:jc w:val="center"/>
        <w:rPr>
          <w:rFonts w:ascii="Arial" w:eastAsia="Times New Roman" w:hAnsi="Arial" w:cs="Arial"/>
          <w:iCs/>
          <w:color w:val="000000"/>
          <w:kern w:val="0"/>
          <w:sz w:val="20"/>
          <w:szCs w:val="20"/>
        </w:rPr>
      </w:pPr>
      <w:r>
        <w:rPr>
          <w:rFonts w:ascii="Arial" w:eastAsia="Times New Roman" w:hAnsi="Arial" w:cs="Arial"/>
          <w:iCs/>
          <w:color w:val="000000"/>
          <w:kern w:val="0"/>
          <w:sz w:val="20"/>
          <w:szCs w:val="20"/>
        </w:rPr>
        <w:t>I</w:t>
      </w:r>
      <w:r w:rsidR="006015FE">
        <w:rPr>
          <w:rFonts w:ascii="Arial" w:eastAsia="Times New Roman" w:hAnsi="Arial" w:cs="Arial"/>
          <w:iCs/>
          <w:color w:val="000000"/>
          <w:kern w:val="0"/>
          <w:sz w:val="20"/>
          <w:szCs w:val="20"/>
        </w:rPr>
        <w:t>V</w:t>
      </w:r>
      <w:r w:rsidRPr="00F56D60">
        <w:rPr>
          <w:rFonts w:ascii="Arial" w:eastAsia="Times New Roman" w:hAnsi="Arial" w:cs="Arial"/>
          <w:iCs/>
          <w:color w:val="000000"/>
          <w:kern w:val="0"/>
          <w:sz w:val="20"/>
          <w:szCs w:val="20"/>
        </w:rPr>
        <w:t>.</w:t>
      </w:r>
    </w:p>
    <w:p w14:paraId="4CF43963" w14:textId="77777777" w:rsidR="00666B19" w:rsidRPr="00F56D60" w:rsidRDefault="00666B19" w:rsidP="00666B19">
      <w:pPr>
        <w:spacing w:after="0" w:line="260" w:lineRule="atLeast"/>
        <w:jc w:val="center"/>
        <w:rPr>
          <w:rFonts w:ascii="Arial" w:eastAsia="Times New Roman" w:hAnsi="Arial" w:cs="Arial"/>
          <w:iCs/>
          <w:color w:val="000000"/>
          <w:kern w:val="0"/>
          <w:sz w:val="20"/>
          <w:szCs w:val="20"/>
        </w:rPr>
      </w:pPr>
    </w:p>
    <w:p w14:paraId="504A6B8C" w14:textId="4C8DC5AE" w:rsidR="00666B19" w:rsidRPr="006240E0" w:rsidRDefault="00666B19" w:rsidP="00666B19">
      <w:pPr>
        <w:spacing w:after="0" w:line="260" w:lineRule="atLeast"/>
        <w:jc w:val="both"/>
        <w:rPr>
          <w:rFonts w:ascii="Arial" w:eastAsia="Times New Roman" w:hAnsi="Arial" w:cs="Arial"/>
          <w:kern w:val="0"/>
          <w:sz w:val="20"/>
          <w:szCs w:val="20"/>
        </w:rPr>
      </w:pPr>
      <w:r w:rsidRPr="00F56D60">
        <w:rPr>
          <w:rFonts w:ascii="Arial" w:eastAsia="Times New Roman" w:hAnsi="Arial" w:cs="Arial"/>
          <w:iCs/>
          <w:color w:val="000000"/>
          <w:kern w:val="0"/>
          <w:sz w:val="20"/>
          <w:szCs w:val="20"/>
        </w:rPr>
        <w:t xml:space="preserve">Sredstva za </w:t>
      </w:r>
      <w:r>
        <w:rPr>
          <w:rFonts w:ascii="Arial" w:eastAsia="Times New Roman" w:hAnsi="Arial" w:cs="Arial"/>
          <w:iCs/>
          <w:color w:val="000000"/>
          <w:kern w:val="0"/>
          <w:sz w:val="20"/>
          <w:szCs w:val="20"/>
        </w:rPr>
        <w:t>p</w:t>
      </w:r>
      <w:r w:rsidRPr="00AA4FD5">
        <w:rPr>
          <w:rFonts w:ascii="Arial" w:eastAsia="Times New Roman" w:hAnsi="Arial" w:cs="Arial"/>
          <w:iCs/>
          <w:color w:val="000000"/>
          <w:kern w:val="0"/>
          <w:sz w:val="20"/>
          <w:szCs w:val="20"/>
        </w:rPr>
        <w:t xml:space="preserve">rostovoljni prispevek </w:t>
      </w:r>
      <w:r w:rsidRPr="00F56D60">
        <w:rPr>
          <w:rFonts w:ascii="Arial" w:eastAsia="Times New Roman" w:hAnsi="Arial" w:cs="Arial"/>
          <w:iCs/>
          <w:color w:val="000000"/>
          <w:kern w:val="0"/>
          <w:sz w:val="20"/>
          <w:szCs w:val="20"/>
        </w:rPr>
        <w:t>v višini 1</w:t>
      </w:r>
      <w:r w:rsidR="006015FE">
        <w:rPr>
          <w:rFonts w:ascii="Arial" w:eastAsia="Times New Roman" w:hAnsi="Arial" w:cs="Arial"/>
          <w:iCs/>
          <w:color w:val="000000"/>
          <w:kern w:val="0"/>
          <w:sz w:val="20"/>
          <w:szCs w:val="20"/>
        </w:rPr>
        <w:t>5</w:t>
      </w:r>
      <w:r w:rsidRPr="00F56D60">
        <w:rPr>
          <w:rFonts w:ascii="Arial" w:eastAsia="Times New Roman" w:hAnsi="Arial" w:cs="Arial"/>
          <w:iCs/>
          <w:color w:val="000000"/>
          <w:kern w:val="0"/>
          <w:sz w:val="20"/>
          <w:szCs w:val="20"/>
        </w:rPr>
        <w:t>.000</w:t>
      </w:r>
      <w:r w:rsidR="00D835FB">
        <w:rPr>
          <w:rFonts w:ascii="Arial" w:eastAsia="Times New Roman" w:hAnsi="Arial" w:cs="Arial"/>
          <w:iCs/>
          <w:color w:val="000000"/>
          <w:kern w:val="0"/>
          <w:sz w:val="20"/>
          <w:szCs w:val="20"/>
        </w:rPr>
        <w:t>,00</w:t>
      </w:r>
      <w:r w:rsidRPr="00F56D60">
        <w:rPr>
          <w:rFonts w:ascii="Arial" w:eastAsia="Times New Roman" w:hAnsi="Arial" w:cs="Arial"/>
          <w:iCs/>
          <w:color w:val="000000"/>
          <w:kern w:val="0"/>
          <w:sz w:val="20"/>
          <w:szCs w:val="20"/>
        </w:rPr>
        <w:t xml:space="preserve"> EUR so zagotovljena v okviru proračunskih sredstev Ministrstva za zdravje, proračunska postavka 6065 </w:t>
      </w:r>
      <w:r w:rsidR="002C0708">
        <w:rPr>
          <w:rFonts w:ascii="Arial" w:eastAsia="Times New Roman" w:hAnsi="Arial" w:cs="Arial"/>
          <w:iCs/>
          <w:color w:val="000000"/>
          <w:kern w:val="0"/>
          <w:sz w:val="20"/>
          <w:szCs w:val="20"/>
        </w:rPr>
        <w:t>–</w:t>
      </w:r>
      <w:r w:rsidRPr="00F56D60">
        <w:rPr>
          <w:rFonts w:ascii="Arial" w:eastAsia="Times New Roman" w:hAnsi="Arial" w:cs="Arial"/>
          <w:iCs/>
          <w:color w:val="000000"/>
          <w:kern w:val="0"/>
          <w:sz w:val="20"/>
          <w:szCs w:val="20"/>
        </w:rPr>
        <w:t xml:space="preserve"> Članarine in prispevki v mednarodnih organizacijah.</w:t>
      </w:r>
    </w:p>
    <w:sectPr w:rsidR="00666B19" w:rsidRPr="006240E0" w:rsidSect="00666B19">
      <w:headerReference w:type="default" r:id="rId8"/>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F8998" w14:textId="77777777" w:rsidR="000C5C54" w:rsidRDefault="000C5C54">
      <w:pPr>
        <w:spacing w:after="0" w:line="240" w:lineRule="auto"/>
      </w:pPr>
      <w:r>
        <w:separator/>
      </w:r>
    </w:p>
  </w:endnote>
  <w:endnote w:type="continuationSeparator" w:id="0">
    <w:p w14:paraId="60EEB85B" w14:textId="77777777" w:rsidR="000C5C54" w:rsidRDefault="000C5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7F540" w14:textId="77777777" w:rsidR="000C5C54" w:rsidRDefault="000C5C54">
      <w:pPr>
        <w:spacing w:after="0" w:line="240" w:lineRule="auto"/>
      </w:pPr>
      <w:r>
        <w:separator/>
      </w:r>
    </w:p>
  </w:footnote>
  <w:footnote w:type="continuationSeparator" w:id="0">
    <w:p w14:paraId="42EE70DF" w14:textId="77777777" w:rsidR="000C5C54" w:rsidRDefault="000C5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B7EF" w14:textId="77777777" w:rsidR="00C0796C" w:rsidRPr="00110CBD" w:rsidRDefault="00C0796C"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999A" w14:textId="77777777" w:rsidR="00C0796C" w:rsidRPr="008F3500" w:rsidRDefault="002C0708"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14:anchorId="5365450A" wp14:editId="6F166992">
          <wp:simplePos x="0" y="0"/>
          <wp:positionH relativeFrom="page">
            <wp:posOffset>0</wp:posOffset>
          </wp:positionH>
          <wp:positionV relativeFrom="page">
            <wp:posOffset>0</wp:posOffset>
          </wp:positionV>
          <wp:extent cx="4321810" cy="972185"/>
          <wp:effectExtent l="0" t="0" r="0" b="0"/>
          <wp:wrapSquare wrapText="bothSides"/>
          <wp:docPr id="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Štefanova ulica 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01 478 60 01</w:t>
    </w:r>
  </w:p>
  <w:p w14:paraId="52E0694F" w14:textId="77777777" w:rsidR="00C0796C" w:rsidRPr="008F3500" w:rsidRDefault="002C0708"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01 478 60 58</w:t>
    </w:r>
    <w:r w:rsidRPr="008F3500">
      <w:rPr>
        <w:rFonts w:cs="Arial"/>
        <w:sz w:val="16"/>
      </w:rPr>
      <w:t xml:space="preserve"> </w:t>
    </w:r>
  </w:p>
  <w:p w14:paraId="0634D6AB" w14:textId="77777777" w:rsidR="00C0796C" w:rsidRPr="008F3500" w:rsidRDefault="002C0708"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gp.mz@gov.si</w:t>
    </w:r>
  </w:p>
  <w:p w14:paraId="341BFEDE" w14:textId="77777777" w:rsidR="00C0796C" w:rsidRPr="008F3500" w:rsidRDefault="002C0708"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www.mz.gov.si</w:t>
    </w:r>
  </w:p>
  <w:p w14:paraId="378A6348" w14:textId="77777777" w:rsidR="00F52E41" w:rsidRPr="00AE1F83" w:rsidRDefault="00F52E41" w:rsidP="00F52E41">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310D4C96" w14:textId="77777777" w:rsidR="00C0796C" w:rsidRPr="008F3500" w:rsidRDefault="00C0796C" w:rsidP="00F52E41">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732D"/>
    <w:multiLevelType w:val="hybridMultilevel"/>
    <w:tmpl w:val="CC10233A"/>
    <w:lvl w:ilvl="0" w:tplc="7D26B820">
      <w:start w:val="1"/>
      <w:numFmt w:val="bullet"/>
      <w:lvlText w:val=""/>
      <w:lvlJc w:val="left"/>
      <w:pPr>
        <w:tabs>
          <w:tab w:val="num" w:pos="1440"/>
        </w:tabs>
        <w:ind w:left="1440" w:hanging="360"/>
      </w:pPr>
      <w:rPr>
        <w:rFonts w:ascii="Symbol" w:hAnsi="Symbol" w:hint="default"/>
      </w:rPr>
    </w:lvl>
    <w:lvl w:ilvl="1" w:tplc="04240003">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EB428CE"/>
    <w:multiLevelType w:val="hybridMultilevel"/>
    <w:tmpl w:val="FA1A5E38"/>
    <w:lvl w:ilvl="0" w:tplc="3D321BF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3671ED"/>
    <w:multiLevelType w:val="hybridMultilevel"/>
    <w:tmpl w:val="5C221D22"/>
    <w:lvl w:ilvl="0" w:tplc="AC4430B4">
      <w:start w:val="2"/>
      <w:numFmt w:val="bullet"/>
      <w:lvlText w:val="-"/>
      <w:lvlJc w:val="left"/>
      <w:pPr>
        <w:ind w:left="75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5C75C8"/>
    <w:multiLevelType w:val="hybridMultilevel"/>
    <w:tmpl w:val="F0989D0C"/>
    <w:lvl w:ilvl="0" w:tplc="0424000F">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7928E1"/>
    <w:multiLevelType w:val="hybridMultilevel"/>
    <w:tmpl w:val="58F2CCAE"/>
    <w:lvl w:ilvl="0" w:tplc="357A02E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99211516">
    <w:abstractNumId w:val="7"/>
  </w:num>
  <w:num w:numId="2" w16cid:durableId="470295225">
    <w:abstractNumId w:val="3"/>
  </w:num>
  <w:num w:numId="3" w16cid:durableId="916597987">
    <w:abstractNumId w:val="6"/>
  </w:num>
  <w:num w:numId="4" w16cid:durableId="557086177">
    <w:abstractNumId w:val="5"/>
  </w:num>
  <w:num w:numId="5" w16cid:durableId="541747938">
    <w:abstractNumId w:val="2"/>
  </w:num>
  <w:num w:numId="6" w16cid:durableId="425855778">
    <w:abstractNumId w:val="4"/>
  </w:num>
  <w:num w:numId="7" w16cid:durableId="1400052338">
    <w:abstractNumId w:val="0"/>
  </w:num>
  <w:num w:numId="8" w16cid:durableId="2071340201">
    <w:abstractNumId w:val="10"/>
  </w:num>
  <w:num w:numId="9" w16cid:durableId="1402369319">
    <w:abstractNumId w:val="1"/>
  </w:num>
  <w:num w:numId="10" w16cid:durableId="1131021160">
    <w:abstractNumId w:val="8"/>
  </w:num>
  <w:num w:numId="11" w16cid:durableId="1048577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19"/>
    <w:rsid w:val="000C5C54"/>
    <w:rsid w:val="000F4454"/>
    <w:rsid w:val="00177832"/>
    <w:rsid w:val="001A265E"/>
    <w:rsid w:val="00250030"/>
    <w:rsid w:val="0026285A"/>
    <w:rsid w:val="002C0708"/>
    <w:rsid w:val="0030003E"/>
    <w:rsid w:val="00326E59"/>
    <w:rsid w:val="0033252D"/>
    <w:rsid w:val="0035469C"/>
    <w:rsid w:val="003E4A2E"/>
    <w:rsid w:val="003E6591"/>
    <w:rsid w:val="003E7C6C"/>
    <w:rsid w:val="004006B8"/>
    <w:rsid w:val="00400A76"/>
    <w:rsid w:val="004078D4"/>
    <w:rsid w:val="004347A5"/>
    <w:rsid w:val="00490065"/>
    <w:rsid w:val="004933F5"/>
    <w:rsid w:val="005118C4"/>
    <w:rsid w:val="00511FAB"/>
    <w:rsid w:val="0054652B"/>
    <w:rsid w:val="005D330C"/>
    <w:rsid w:val="006015FE"/>
    <w:rsid w:val="00630485"/>
    <w:rsid w:val="00651FC3"/>
    <w:rsid w:val="006547E2"/>
    <w:rsid w:val="00666B19"/>
    <w:rsid w:val="006831D9"/>
    <w:rsid w:val="0068618A"/>
    <w:rsid w:val="0069589E"/>
    <w:rsid w:val="006E1508"/>
    <w:rsid w:val="006E3051"/>
    <w:rsid w:val="006F5E6D"/>
    <w:rsid w:val="00706740"/>
    <w:rsid w:val="00780FAF"/>
    <w:rsid w:val="007841E2"/>
    <w:rsid w:val="007C0C08"/>
    <w:rsid w:val="007D0DD0"/>
    <w:rsid w:val="007F4002"/>
    <w:rsid w:val="008213F4"/>
    <w:rsid w:val="00837586"/>
    <w:rsid w:val="008B23D7"/>
    <w:rsid w:val="008C12BB"/>
    <w:rsid w:val="00927524"/>
    <w:rsid w:val="00972E5C"/>
    <w:rsid w:val="00981397"/>
    <w:rsid w:val="009E2763"/>
    <w:rsid w:val="009F34E3"/>
    <w:rsid w:val="00A2403C"/>
    <w:rsid w:val="00A539EC"/>
    <w:rsid w:val="00AA5595"/>
    <w:rsid w:val="00AC047F"/>
    <w:rsid w:val="00B369C0"/>
    <w:rsid w:val="00B44D70"/>
    <w:rsid w:val="00B9349A"/>
    <w:rsid w:val="00B950C5"/>
    <w:rsid w:val="00BA22D7"/>
    <w:rsid w:val="00BC7902"/>
    <w:rsid w:val="00BE328A"/>
    <w:rsid w:val="00C0796C"/>
    <w:rsid w:val="00C13D3A"/>
    <w:rsid w:val="00C26F3C"/>
    <w:rsid w:val="00C31705"/>
    <w:rsid w:val="00C73C7A"/>
    <w:rsid w:val="00C81BCD"/>
    <w:rsid w:val="00C83A7F"/>
    <w:rsid w:val="00D42232"/>
    <w:rsid w:val="00D43587"/>
    <w:rsid w:val="00D835FB"/>
    <w:rsid w:val="00D856FF"/>
    <w:rsid w:val="00DD56F1"/>
    <w:rsid w:val="00DD6B1D"/>
    <w:rsid w:val="00DD6D8C"/>
    <w:rsid w:val="00F0308F"/>
    <w:rsid w:val="00F060D1"/>
    <w:rsid w:val="00F52E41"/>
    <w:rsid w:val="00FA36F4"/>
    <w:rsid w:val="00FD4C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3A6F"/>
  <w15:chartTrackingRefBased/>
  <w15:docId w15:val="{D6028EE2-E286-4C56-B4CF-5949A4BC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66B19"/>
    <w:pPr>
      <w:spacing w:line="259" w:lineRule="auto"/>
    </w:pPr>
    <w:rPr>
      <w:rFonts w:ascii="Calibri" w:eastAsia="Calibri" w:hAnsi="Calibri" w:cs="Times New Roman"/>
      <w:sz w:val="22"/>
      <w:szCs w:val="22"/>
      <w14:ligatures w14:val="none"/>
    </w:rPr>
  </w:style>
  <w:style w:type="paragraph" w:styleId="Naslov1">
    <w:name w:val="heading 1"/>
    <w:basedOn w:val="Navaden"/>
    <w:next w:val="Navaden"/>
    <w:link w:val="Naslov1Znak"/>
    <w:uiPriority w:val="9"/>
    <w:qFormat/>
    <w:rsid w:val="00666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66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66B1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66B1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66B1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66B1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66B1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66B1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66B1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66B1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66B1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66B1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66B1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66B1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66B1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66B1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66B1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66B19"/>
    <w:rPr>
      <w:rFonts w:eastAsiaTheme="majorEastAsia" w:cstheme="majorBidi"/>
      <w:color w:val="272727" w:themeColor="text1" w:themeTint="D8"/>
    </w:rPr>
  </w:style>
  <w:style w:type="paragraph" w:styleId="Naslov">
    <w:name w:val="Title"/>
    <w:basedOn w:val="Navaden"/>
    <w:next w:val="Navaden"/>
    <w:link w:val="NaslovZnak"/>
    <w:uiPriority w:val="10"/>
    <w:qFormat/>
    <w:rsid w:val="00666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66B1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66B1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66B1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66B19"/>
    <w:pPr>
      <w:spacing w:before="160"/>
      <w:jc w:val="center"/>
    </w:pPr>
    <w:rPr>
      <w:i/>
      <w:iCs/>
      <w:color w:val="404040" w:themeColor="text1" w:themeTint="BF"/>
    </w:rPr>
  </w:style>
  <w:style w:type="character" w:customStyle="1" w:styleId="CitatZnak">
    <w:name w:val="Citat Znak"/>
    <w:basedOn w:val="Privzetapisavaodstavka"/>
    <w:link w:val="Citat"/>
    <w:uiPriority w:val="29"/>
    <w:rsid w:val="00666B19"/>
    <w:rPr>
      <w:i/>
      <w:iCs/>
      <w:color w:val="404040" w:themeColor="text1" w:themeTint="BF"/>
    </w:rPr>
  </w:style>
  <w:style w:type="paragraph" w:styleId="Odstavekseznama">
    <w:name w:val="List Paragraph"/>
    <w:basedOn w:val="Navaden"/>
    <w:uiPriority w:val="34"/>
    <w:qFormat/>
    <w:rsid w:val="00666B19"/>
    <w:pPr>
      <w:ind w:left="720"/>
      <w:contextualSpacing/>
    </w:pPr>
  </w:style>
  <w:style w:type="character" w:styleId="Intenzivenpoudarek">
    <w:name w:val="Intense Emphasis"/>
    <w:basedOn w:val="Privzetapisavaodstavka"/>
    <w:uiPriority w:val="21"/>
    <w:qFormat/>
    <w:rsid w:val="00666B19"/>
    <w:rPr>
      <w:i/>
      <w:iCs/>
      <w:color w:val="0F4761" w:themeColor="accent1" w:themeShade="BF"/>
    </w:rPr>
  </w:style>
  <w:style w:type="paragraph" w:styleId="Intenzivencitat">
    <w:name w:val="Intense Quote"/>
    <w:basedOn w:val="Navaden"/>
    <w:next w:val="Navaden"/>
    <w:link w:val="IntenzivencitatZnak"/>
    <w:uiPriority w:val="30"/>
    <w:qFormat/>
    <w:rsid w:val="00666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66B19"/>
    <w:rPr>
      <w:i/>
      <w:iCs/>
      <w:color w:val="0F4761" w:themeColor="accent1" w:themeShade="BF"/>
    </w:rPr>
  </w:style>
  <w:style w:type="character" w:styleId="Intenzivensklic">
    <w:name w:val="Intense Reference"/>
    <w:basedOn w:val="Privzetapisavaodstavka"/>
    <w:uiPriority w:val="32"/>
    <w:qFormat/>
    <w:rsid w:val="00666B19"/>
    <w:rPr>
      <w:b/>
      <w:bCs/>
      <w:smallCaps/>
      <w:color w:val="0F4761" w:themeColor="accent1" w:themeShade="BF"/>
      <w:spacing w:val="5"/>
    </w:rPr>
  </w:style>
  <w:style w:type="paragraph" w:styleId="Glava">
    <w:name w:val="header"/>
    <w:basedOn w:val="Navaden"/>
    <w:link w:val="GlavaZnak"/>
    <w:rsid w:val="00666B19"/>
    <w:pPr>
      <w:tabs>
        <w:tab w:val="center" w:pos="4320"/>
        <w:tab w:val="right" w:pos="8640"/>
      </w:tabs>
    </w:pPr>
  </w:style>
  <w:style w:type="character" w:customStyle="1" w:styleId="GlavaZnak">
    <w:name w:val="Glava Znak"/>
    <w:basedOn w:val="Privzetapisavaodstavka"/>
    <w:link w:val="Glava"/>
    <w:rsid w:val="00666B19"/>
    <w:rPr>
      <w:rFonts w:ascii="Calibri" w:eastAsia="Calibri" w:hAnsi="Calibri" w:cs="Times New Roman"/>
      <w:sz w:val="22"/>
      <w:szCs w:val="22"/>
      <w14:ligatures w14:val="none"/>
    </w:rPr>
  </w:style>
  <w:style w:type="paragraph" w:styleId="Noga">
    <w:name w:val="footer"/>
    <w:basedOn w:val="Navaden"/>
    <w:link w:val="NogaZnak"/>
    <w:semiHidden/>
    <w:rsid w:val="00666B19"/>
    <w:pPr>
      <w:tabs>
        <w:tab w:val="center" w:pos="4320"/>
        <w:tab w:val="right" w:pos="8640"/>
      </w:tabs>
    </w:pPr>
  </w:style>
  <w:style w:type="character" w:customStyle="1" w:styleId="NogaZnak">
    <w:name w:val="Noga Znak"/>
    <w:basedOn w:val="Privzetapisavaodstavka"/>
    <w:link w:val="Noga"/>
    <w:semiHidden/>
    <w:rsid w:val="00666B19"/>
    <w:rPr>
      <w:rFonts w:ascii="Calibri" w:eastAsia="Calibri" w:hAnsi="Calibri" w:cs="Times New Roman"/>
      <w:sz w:val="22"/>
      <w:szCs w:val="22"/>
      <w14:ligatures w14:val="none"/>
    </w:rPr>
  </w:style>
  <w:style w:type="paragraph" w:styleId="Revizija">
    <w:name w:val="Revision"/>
    <w:hidden/>
    <w:uiPriority w:val="99"/>
    <w:semiHidden/>
    <w:rsid w:val="00AA5595"/>
    <w:pPr>
      <w:spacing w:after="0" w:line="240" w:lineRule="auto"/>
    </w:pPr>
    <w:rPr>
      <w:rFonts w:ascii="Calibri" w:eastAsia="Calibri" w:hAnsi="Calibri" w:cs="Times New Roman"/>
      <w:sz w:val="22"/>
      <w:szCs w:val="22"/>
      <w14:ligatures w14:val="none"/>
    </w:rPr>
  </w:style>
  <w:style w:type="character" w:styleId="Pripombasklic">
    <w:name w:val="annotation reference"/>
    <w:basedOn w:val="Privzetapisavaodstavka"/>
    <w:uiPriority w:val="99"/>
    <w:semiHidden/>
    <w:unhideWhenUsed/>
    <w:rsid w:val="009E2763"/>
    <w:rPr>
      <w:sz w:val="16"/>
      <w:szCs w:val="16"/>
    </w:rPr>
  </w:style>
  <w:style w:type="paragraph" w:styleId="Pripombabesedilo">
    <w:name w:val="annotation text"/>
    <w:basedOn w:val="Navaden"/>
    <w:link w:val="PripombabesediloZnak"/>
    <w:uiPriority w:val="99"/>
    <w:unhideWhenUsed/>
    <w:rsid w:val="009E2763"/>
    <w:pPr>
      <w:spacing w:line="240" w:lineRule="auto"/>
    </w:pPr>
    <w:rPr>
      <w:sz w:val="20"/>
      <w:szCs w:val="20"/>
    </w:rPr>
  </w:style>
  <w:style w:type="character" w:customStyle="1" w:styleId="PripombabesediloZnak">
    <w:name w:val="Pripomba – besedilo Znak"/>
    <w:basedOn w:val="Privzetapisavaodstavka"/>
    <w:link w:val="Pripombabesedilo"/>
    <w:uiPriority w:val="99"/>
    <w:rsid w:val="009E2763"/>
    <w:rPr>
      <w:rFonts w:ascii="Calibri" w:eastAsia="Calibri" w:hAnsi="Calibri" w:cs="Times New Roman"/>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9E2763"/>
    <w:rPr>
      <w:b/>
      <w:bCs/>
    </w:rPr>
  </w:style>
  <w:style w:type="character" w:customStyle="1" w:styleId="ZadevapripombeZnak">
    <w:name w:val="Zadeva pripombe Znak"/>
    <w:basedOn w:val="PripombabesediloZnak"/>
    <w:link w:val="Zadevapripombe"/>
    <w:uiPriority w:val="99"/>
    <w:semiHidden/>
    <w:rsid w:val="009E2763"/>
    <w:rPr>
      <w:rFonts w:ascii="Calibri" w:eastAsia="Calibri" w:hAnsi="Calibri" w:cs="Times New Roman"/>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4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2011</Words>
  <Characters>11466</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 Hren</dc:creator>
  <cp:keywords/>
  <dc:description/>
  <cp:lastModifiedBy>Neža Andromako</cp:lastModifiedBy>
  <cp:revision>59</cp:revision>
  <dcterms:created xsi:type="dcterms:W3CDTF">2025-11-11T09:25:00Z</dcterms:created>
  <dcterms:modified xsi:type="dcterms:W3CDTF">2025-11-11T13:41:00Z</dcterms:modified>
</cp:coreProperties>
</file>