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B9E1" w14:textId="77777777" w:rsidR="00F44364" w:rsidRPr="00F44364" w:rsidRDefault="00F44364" w:rsidP="00F44364">
      <w:pPr>
        <w:pStyle w:val="Telobesedila"/>
        <w:rPr>
          <w:sz w:val="48"/>
          <w:szCs w:val="48"/>
          <w:lang w:val="pl-PL"/>
        </w:rPr>
      </w:pPr>
      <w:r w:rsidRPr="00F44364">
        <w:rPr>
          <w:sz w:val="48"/>
          <w:szCs w:val="48"/>
          <w:lang w:val="pl-PL"/>
        </w:rPr>
        <w:t xml:space="preserve">Priloga </w:t>
      </w:r>
      <w:r w:rsidR="00F83BB8">
        <w:rPr>
          <w:sz w:val="48"/>
          <w:szCs w:val="48"/>
          <w:lang w:val="pl-PL"/>
        </w:rPr>
        <w:t>1</w:t>
      </w:r>
      <w:r w:rsidR="00AD3FB6">
        <w:rPr>
          <w:sz w:val="48"/>
          <w:szCs w:val="48"/>
          <w:lang w:val="pl-PL"/>
        </w:rPr>
        <w:t>5</w:t>
      </w:r>
    </w:p>
    <w:p w14:paraId="06CD8E89" w14:textId="77777777" w:rsidR="00F44364" w:rsidRPr="00402D41" w:rsidRDefault="00F44364" w:rsidP="00F44364">
      <w:pPr>
        <w:pStyle w:val="Telobesedila"/>
        <w:rPr>
          <w:sz w:val="44"/>
          <w:lang w:val="pl-PL"/>
        </w:rPr>
      </w:pPr>
    </w:p>
    <w:p w14:paraId="16E1CE2D" w14:textId="77777777" w:rsidR="00F44364" w:rsidRPr="00402D41" w:rsidRDefault="00F44364" w:rsidP="00F44364">
      <w:pPr>
        <w:pStyle w:val="Telobesedila"/>
        <w:rPr>
          <w:sz w:val="44"/>
          <w:lang w:val="pl-PL"/>
        </w:rPr>
      </w:pPr>
    </w:p>
    <w:p w14:paraId="6FAF54DC" w14:textId="77777777" w:rsidR="00F44364" w:rsidRDefault="00F44364" w:rsidP="00F44364">
      <w:pPr>
        <w:pStyle w:val="Telobesedila"/>
        <w:rPr>
          <w:sz w:val="44"/>
          <w:lang w:val="pl-PL"/>
        </w:rPr>
      </w:pPr>
    </w:p>
    <w:p w14:paraId="345764D3" w14:textId="77777777" w:rsidR="00F44364" w:rsidRDefault="00F44364" w:rsidP="00F44364">
      <w:pPr>
        <w:pStyle w:val="Telobesedila"/>
        <w:rPr>
          <w:sz w:val="44"/>
          <w:lang w:val="pl-PL"/>
        </w:rPr>
      </w:pPr>
    </w:p>
    <w:p w14:paraId="17C3B185" w14:textId="77777777" w:rsidR="00F44364" w:rsidRDefault="00F44364" w:rsidP="00F44364">
      <w:pPr>
        <w:pStyle w:val="Telobesedila"/>
        <w:rPr>
          <w:sz w:val="44"/>
          <w:lang w:val="pl-PL"/>
        </w:rPr>
      </w:pPr>
    </w:p>
    <w:p w14:paraId="497DFE01" w14:textId="77777777" w:rsidR="00F44364" w:rsidRPr="00402D41" w:rsidRDefault="00F44364" w:rsidP="00F44364">
      <w:pPr>
        <w:pStyle w:val="Telobesedila"/>
        <w:rPr>
          <w:sz w:val="44"/>
          <w:lang w:val="pl-PL"/>
        </w:rPr>
      </w:pPr>
    </w:p>
    <w:p w14:paraId="0186392B" w14:textId="77777777" w:rsidR="00F44364" w:rsidRPr="00F44364" w:rsidRDefault="00F44364" w:rsidP="00F44364">
      <w:pPr>
        <w:pStyle w:val="Telobesedila"/>
        <w:jc w:val="center"/>
        <w:rPr>
          <w:b/>
          <w:sz w:val="48"/>
          <w:lang w:val="pl-PL"/>
        </w:rPr>
      </w:pPr>
      <w:r w:rsidRPr="00F44364">
        <w:rPr>
          <w:b/>
          <w:sz w:val="48"/>
          <w:lang w:val="pl-PL"/>
        </w:rPr>
        <w:t xml:space="preserve">MODEL VREDNOTENJA ZA </w:t>
      </w:r>
      <w:r w:rsidR="00197775">
        <w:rPr>
          <w:b/>
          <w:sz w:val="48"/>
          <w:lang w:val="pl-PL"/>
        </w:rPr>
        <w:t xml:space="preserve">BENCINSKE SERVISE </w:t>
      </w:r>
      <w:r w:rsidRPr="00F44364">
        <w:rPr>
          <w:b/>
          <w:sz w:val="48"/>
          <w:lang w:val="pl-PL"/>
        </w:rPr>
        <w:t>(</w:t>
      </w:r>
      <w:r w:rsidR="00197775">
        <w:rPr>
          <w:b/>
          <w:sz w:val="48"/>
          <w:lang w:val="pl-PL"/>
        </w:rPr>
        <w:t>PNB</w:t>
      </w:r>
      <w:r w:rsidRPr="00F44364">
        <w:rPr>
          <w:b/>
          <w:sz w:val="48"/>
          <w:lang w:val="pl-PL"/>
        </w:rPr>
        <w:t>)</w:t>
      </w:r>
    </w:p>
    <w:p w14:paraId="154BE111" w14:textId="77777777" w:rsidR="00F44364" w:rsidRDefault="00F44364" w:rsidP="00F44364">
      <w:pPr>
        <w:rPr>
          <w:rFonts w:ascii="Arial" w:hAnsi="Arial" w:cs="Arial"/>
          <w:b/>
          <w:sz w:val="28"/>
          <w:szCs w:val="28"/>
        </w:rPr>
      </w:pPr>
    </w:p>
    <w:p w14:paraId="1B0616BB" w14:textId="77777777" w:rsidR="00F44364" w:rsidRDefault="00F44364" w:rsidP="00F44364">
      <w:pPr>
        <w:rPr>
          <w:rFonts w:ascii="Arial" w:hAnsi="Arial" w:cs="Arial"/>
          <w:b/>
          <w:sz w:val="28"/>
          <w:szCs w:val="28"/>
        </w:rPr>
      </w:pPr>
    </w:p>
    <w:p w14:paraId="53A2C2D6" w14:textId="77777777" w:rsidR="00F44364" w:rsidRDefault="00F44364" w:rsidP="00F44364">
      <w:pPr>
        <w:rPr>
          <w:rFonts w:ascii="Arial" w:hAnsi="Arial" w:cs="Arial"/>
          <w:b/>
          <w:sz w:val="28"/>
          <w:szCs w:val="28"/>
        </w:rPr>
      </w:pPr>
    </w:p>
    <w:p w14:paraId="26196519" w14:textId="77777777" w:rsidR="00F44364" w:rsidRDefault="00F44364" w:rsidP="00F44364">
      <w:pPr>
        <w:rPr>
          <w:rFonts w:ascii="Arial" w:hAnsi="Arial" w:cs="Arial"/>
          <w:b/>
          <w:sz w:val="28"/>
          <w:szCs w:val="28"/>
        </w:rPr>
      </w:pPr>
    </w:p>
    <w:p w14:paraId="374827AE" w14:textId="77777777" w:rsidR="00F44364" w:rsidRDefault="00F443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66270F82" w14:textId="77777777" w:rsidR="00F44364" w:rsidRPr="00F44364" w:rsidRDefault="00F44364" w:rsidP="00F44364">
      <w:pPr>
        <w:spacing w:after="0" w:line="240" w:lineRule="auto"/>
        <w:rPr>
          <w:rFonts w:ascii="Arial" w:eastAsia="Times New Roman" w:hAnsi="Arial" w:cs="Arial"/>
          <w:b/>
          <w:noProof w:val="0"/>
          <w:sz w:val="28"/>
          <w:szCs w:val="28"/>
        </w:rPr>
      </w:pPr>
      <w:r w:rsidRPr="00F44364">
        <w:rPr>
          <w:rFonts w:ascii="Arial" w:eastAsia="Times New Roman" w:hAnsi="Arial" w:cs="Arial"/>
          <w:b/>
          <w:noProof w:val="0"/>
          <w:sz w:val="28"/>
          <w:szCs w:val="28"/>
        </w:rPr>
        <w:lastRenderedPageBreak/>
        <w:t>Kazalo</w:t>
      </w:r>
    </w:p>
    <w:p w14:paraId="038ACB24" w14:textId="77777777" w:rsidR="00F44364" w:rsidRDefault="00F44364" w:rsidP="00F44364">
      <w:pPr>
        <w:rPr>
          <w:b/>
          <w:sz w:val="32"/>
          <w:szCs w:val="32"/>
        </w:rPr>
      </w:pPr>
    </w:p>
    <w:p w14:paraId="7E9FE08B" w14:textId="77777777" w:rsidR="00F44364" w:rsidRPr="006672FE" w:rsidRDefault="00F44364" w:rsidP="00F44364">
      <w:pPr>
        <w:rPr>
          <w:b/>
          <w:sz w:val="32"/>
          <w:szCs w:val="32"/>
        </w:rPr>
      </w:pPr>
    </w:p>
    <w:p w14:paraId="6FFCAFD3" w14:textId="4024183A" w:rsidR="00E31F9B" w:rsidRDefault="00560F14">
      <w:pPr>
        <w:pStyle w:val="Kazalovsebine1"/>
        <w:rPr>
          <w:rFonts w:eastAsiaTheme="minorEastAsia"/>
          <w:b w:val="0"/>
          <w:kern w:val="2"/>
          <w:lang w:eastAsia="sl-SI"/>
          <w14:ligatures w14:val="standardContextual"/>
        </w:rPr>
      </w:pPr>
      <w:r>
        <w:rPr>
          <w:rFonts w:ascii="Arial" w:hAnsi="Arial" w:cs="Arial"/>
          <w:b w:val="0"/>
        </w:rPr>
        <w:fldChar w:fldCharType="begin"/>
      </w:r>
      <w:r w:rsidR="005D3A39">
        <w:rPr>
          <w:rFonts w:ascii="Arial" w:hAnsi="Arial" w:cs="Arial"/>
          <w:b w:val="0"/>
        </w:rPr>
        <w:instrText xml:space="preserve"> TOC \o \h \z </w:instrText>
      </w:r>
      <w:r>
        <w:rPr>
          <w:rFonts w:ascii="Arial" w:hAnsi="Arial" w:cs="Arial"/>
          <w:b w:val="0"/>
        </w:rPr>
        <w:fldChar w:fldCharType="separate"/>
      </w:r>
      <w:hyperlink w:anchor="_Toc188021720" w:history="1">
        <w:r w:rsidR="00E31F9B" w:rsidRPr="00B55688">
          <w:rPr>
            <w:rStyle w:val="Hiperpovezava"/>
          </w:rPr>
          <w:t>1</w:t>
        </w:r>
        <w:r w:rsidR="00E31F9B">
          <w:rPr>
            <w:rFonts w:eastAsiaTheme="minorEastAsia"/>
            <w:b w:val="0"/>
            <w:kern w:val="2"/>
            <w:lang w:eastAsia="sl-SI"/>
            <w14:ligatures w14:val="standardContextual"/>
          </w:rPr>
          <w:tab/>
        </w:r>
        <w:r w:rsidR="00E31F9B" w:rsidRPr="00B55688">
          <w:rPr>
            <w:rStyle w:val="Hiperpovezava"/>
          </w:rPr>
          <w:t>Enačbe in način izračuna vrednosti</w:t>
        </w:r>
        <w:r w:rsidR="00E31F9B">
          <w:rPr>
            <w:webHidden/>
          </w:rPr>
          <w:tab/>
        </w:r>
        <w:r w:rsidR="00E31F9B">
          <w:rPr>
            <w:webHidden/>
          </w:rPr>
          <w:fldChar w:fldCharType="begin"/>
        </w:r>
        <w:r w:rsidR="00E31F9B">
          <w:rPr>
            <w:webHidden/>
          </w:rPr>
          <w:instrText xml:space="preserve"> PAGEREF _Toc188021720 \h </w:instrText>
        </w:r>
        <w:r w:rsidR="00E31F9B">
          <w:rPr>
            <w:webHidden/>
          </w:rPr>
        </w:r>
        <w:r w:rsidR="00E31F9B">
          <w:rPr>
            <w:webHidden/>
          </w:rPr>
          <w:fldChar w:fldCharType="separate"/>
        </w:r>
        <w:r w:rsidR="00E31F9B">
          <w:rPr>
            <w:webHidden/>
          </w:rPr>
          <w:t>3</w:t>
        </w:r>
        <w:r w:rsidR="00E31F9B">
          <w:rPr>
            <w:webHidden/>
          </w:rPr>
          <w:fldChar w:fldCharType="end"/>
        </w:r>
      </w:hyperlink>
    </w:p>
    <w:p w14:paraId="4BF236F3" w14:textId="404522F5" w:rsidR="00E31F9B" w:rsidRDefault="00000000">
      <w:pPr>
        <w:pStyle w:val="Kazalovsebine1"/>
        <w:rPr>
          <w:rFonts w:eastAsiaTheme="minorEastAsia"/>
          <w:b w:val="0"/>
          <w:kern w:val="2"/>
          <w:lang w:eastAsia="sl-SI"/>
          <w14:ligatures w14:val="standardContextual"/>
        </w:rPr>
      </w:pPr>
      <w:hyperlink w:anchor="_Toc188021721" w:history="1">
        <w:r w:rsidR="00E31F9B" w:rsidRPr="00B55688">
          <w:rPr>
            <w:rStyle w:val="Hiperpovezava"/>
          </w:rPr>
          <w:t>2</w:t>
        </w:r>
        <w:r w:rsidR="00E31F9B">
          <w:rPr>
            <w:rFonts w:eastAsiaTheme="minorEastAsia"/>
            <w:b w:val="0"/>
            <w:kern w:val="2"/>
            <w:lang w:eastAsia="sl-SI"/>
            <w14:ligatures w14:val="standardContextual"/>
          </w:rPr>
          <w:tab/>
        </w:r>
        <w:r w:rsidR="00E31F9B" w:rsidRPr="00B55688">
          <w:rPr>
            <w:rStyle w:val="Hiperpovezava"/>
          </w:rPr>
          <w:t>Vrednostne cone, referenčna enota vrednotenja, vrednostne ravni in vrednostne tabele</w:t>
        </w:r>
        <w:r w:rsidR="00E31F9B">
          <w:rPr>
            <w:webHidden/>
          </w:rPr>
          <w:tab/>
        </w:r>
        <w:r w:rsidR="00E31F9B">
          <w:rPr>
            <w:webHidden/>
          </w:rPr>
          <w:fldChar w:fldCharType="begin"/>
        </w:r>
        <w:r w:rsidR="00E31F9B">
          <w:rPr>
            <w:webHidden/>
          </w:rPr>
          <w:instrText xml:space="preserve"> PAGEREF _Toc188021721 \h </w:instrText>
        </w:r>
        <w:r w:rsidR="00E31F9B">
          <w:rPr>
            <w:webHidden/>
          </w:rPr>
        </w:r>
        <w:r w:rsidR="00E31F9B">
          <w:rPr>
            <w:webHidden/>
          </w:rPr>
          <w:fldChar w:fldCharType="separate"/>
        </w:r>
        <w:r w:rsidR="00E31F9B">
          <w:rPr>
            <w:webHidden/>
          </w:rPr>
          <w:t>5</w:t>
        </w:r>
        <w:r w:rsidR="00E31F9B">
          <w:rPr>
            <w:webHidden/>
          </w:rPr>
          <w:fldChar w:fldCharType="end"/>
        </w:r>
      </w:hyperlink>
    </w:p>
    <w:p w14:paraId="2632E783" w14:textId="337F741F" w:rsidR="00E31F9B" w:rsidRDefault="00000000">
      <w:pPr>
        <w:pStyle w:val="Kazalovsebine2"/>
        <w:tabs>
          <w:tab w:val="left" w:pos="1276"/>
          <w:tab w:val="right" w:leader="dot" w:pos="9062"/>
        </w:tabs>
        <w:rPr>
          <w:rFonts w:eastAsiaTheme="minorEastAsia"/>
          <w:kern w:val="2"/>
          <w:lang w:eastAsia="sl-SI"/>
          <w14:ligatures w14:val="standardContextual"/>
        </w:rPr>
      </w:pPr>
      <w:hyperlink w:anchor="_Toc188021722" w:history="1">
        <w:r w:rsidR="00E31F9B" w:rsidRPr="00B55688">
          <w:rPr>
            <w:rStyle w:val="Hiperpovezava"/>
          </w:rPr>
          <w:t>2.1</w:t>
        </w:r>
        <w:r w:rsidR="00E31F9B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E31F9B" w:rsidRPr="00B55688">
          <w:rPr>
            <w:rStyle w:val="Hiperpovezava"/>
          </w:rPr>
          <w:t>Vrednostne cone</w:t>
        </w:r>
        <w:r w:rsidR="00E31F9B">
          <w:rPr>
            <w:webHidden/>
          </w:rPr>
          <w:tab/>
        </w:r>
        <w:r w:rsidR="00E31F9B">
          <w:rPr>
            <w:webHidden/>
          </w:rPr>
          <w:fldChar w:fldCharType="begin"/>
        </w:r>
        <w:r w:rsidR="00E31F9B">
          <w:rPr>
            <w:webHidden/>
          </w:rPr>
          <w:instrText xml:space="preserve"> PAGEREF _Toc188021722 \h </w:instrText>
        </w:r>
        <w:r w:rsidR="00E31F9B">
          <w:rPr>
            <w:webHidden/>
          </w:rPr>
        </w:r>
        <w:r w:rsidR="00E31F9B">
          <w:rPr>
            <w:webHidden/>
          </w:rPr>
          <w:fldChar w:fldCharType="separate"/>
        </w:r>
        <w:r w:rsidR="00E31F9B">
          <w:rPr>
            <w:webHidden/>
          </w:rPr>
          <w:t>5</w:t>
        </w:r>
        <w:r w:rsidR="00E31F9B">
          <w:rPr>
            <w:webHidden/>
          </w:rPr>
          <w:fldChar w:fldCharType="end"/>
        </w:r>
      </w:hyperlink>
    </w:p>
    <w:p w14:paraId="09E86143" w14:textId="0BD7B387" w:rsidR="00E31F9B" w:rsidRDefault="00000000">
      <w:pPr>
        <w:pStyle w:val="Kazalovsebine2"/>
        <w:tabs>
          <w:tab w:val="left" w:pos="1276"/>
          <w:tab w:val="right" w:leader="dot" w:pos="9062"/>
        </w:tabs>
        <w:rPr>
          <w:rFonts w:eastAsiaTheme="minorEastAsia"/>
          <w:kern w:val="2"/>
          <w:lang w:eastAsia="sl-SI"/>
          <w14:ligatures w14:val="standardContextual"/>
        </w:rPr>
      </w:pPr>
      <w:hyperlink w:anchor="_Toc188021723" w:history="1">
        <w:r w:rsidR="00E31F9B" w:rsidRPr="00B55688">
          <w:rPr>
            <w:rStyle w:val="Hiperpovezava"/>
          </w:rPr>
          <w:t>2.2</w:t>
        </w:r>
        <w:r w:rsidR="00E31F9B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E31F9B" w:rsidRPr="00B55688">
          <w:rPr>
            <w:rStyle w:val="Hiperpovezava"/>
          </w:rPr>
          <w:t>Referenčna enota vrednotenja in vrednostne ravni</w:t>
        </w:r>
        <w:r w:rsidR="00E31F9B">
          <w:rPr>
            <w:webHidden/>
          </w:rPr>
          <w:tab/>
        </w:r>
        <w:r w:rsidR="00E31F9B">
          <w:rPr>
            <w:webHidden/>
          </w:rPr>
          <w:fldChar w:fldCharType="begin"/>
        </w:r>
        <w:r w:rsidR="00E31F9B">
          <w:rPr>
            <w:webHidden/>
          </w:rPr>
          <w:instrText xml:space="preserve"> PAGEREF _Toc188021723 \h </w:instrText>
        </w:r>
        <w:r w:rsidR="00E31F9B">
          <w:rPr>
            <w:webHidden/>
          </w:rPr>
        </w:r>
        <w:r w:rsidR="00E31F9B">
          <w:rPr>
            <w:webHidden/>
          </w:rPr>
          <w:fldChar w:fldCharType="separate"/>
        </w:r>
        <w:r w:rsidR="00E31F9B">
          <w:rPr>
            <w:webHidden/>
          </w:rPr>
          <w:t>5</w:t>
        </w:r>
        <w:r w:rsidR="00E31F9B">
          <w:rPr>
            <w:webHidden/>
          </w:rPr>
          <w:fldChar w:fldCharType="end"/>
        </w:r>
      </w:hyperlink>
    </w:p>
    <w:p w14:paraId="32E8048F" w14:textId="180FE093" w:rsidR="00E31F9B" w:rsidRDefault="00000000">
      <w:pPr>
        <w:pStyle w:val="Kazalovsebine2"/>
        <w:tabs>
          <w:tab w:val="left" w:pos="1276"/>
          <w:tab w:val="right" w:leader="dot" w:pos="9062"/>
        </w:tabs>
        <w:rPr>
          <w:rFonts w:eastAsiaTheme="minorEastAsia"/>
          <w:kern w:val="2"/>
          <w:lang w:eastAsia="sl-SI"/>
          <w14:ligatures w14:val="standardContextual"/>
        </w:rPr>
      </w:pPr>
      <w:hyperlink w:anchor="_Toc188021724" w:history="1">
        <w:r w:rsidR="00E31F9B" w:rsidRPr="00B55688">
          <w:rPr>
            <w:rStyle w:val="Hiperpovezava"/>
          </w:rPr>
          <w:t>2.3</w:t>
        </w:r>
        <w:r w:rsidR="00E31F9B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E31F9B" w:rsidRPr="00B55688">
          <w:rPr>
            <w:rStyle w:val="Hiperpovezava"/>
          </w:rPr>
          <w:t>Vrednostne tabele</w:t>
        </w:r>
        <w:r w:rsidR="00E31F9B">
          <w:rPr>
            <w:webHidden/>
          </w:rPr>
          <w:tab/>
        </w:r>
        <w:r w:rsidR="00E31F9B">
          <w:rPr>
            <w:webHidden/>
          </w:rPr>
          <w:fldChar w:fldCharType="begin"/>
        </w:r>
        <w:r w:rsidR="00E31F9B">
          <w:rPr>
            <w:webHidden/>
          </w:rPr>
          <w:instrText xml:space="preserve"> PAGEREF _Toc188021724 \h </w:instrText>
        </w:r>
        <w:r w:rsidR="00E31F9B">
          <w:rPr>
            <w:webHidden/>
          </w:rPr>
        </w:r>
        <w:r w:rsidR="00E31F9B">
          <w:rPr>
            <w:webHidden/>
          </w:rPr>
          <w:fldChar w:fldCharType="separate"/>
        </w:r>
        <w:r w:rsidR="00E31F9B">
          <w:rPr>
            <w:webHidden/>
          </w:rPr>
          <w:t>6</w:t>
        </w:r>
        <w:r w:rsidR="00E31F9B">
          <w:rPr>
            <w:webHidden/>
          </w:rPr>
          <w:fldChar w:fldCharType="end"/>
        </w:r>
      </w:hyperlink>
    </w:p>
    <w:p w14:paraId="4C543663" w14:textId="0A03A4CA" w:rsidR="00873F8A" w:rsidRDefault="00560F14" w:rsidP="005D3A39">
      <w:pPr>
        <w:pStyle w:val="Naslov"/>
        <w:tabs>
          <w:tab w:val="left" w:pos="440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Arial" w:eastAsiaTheme="minorHAnsi" w:hAnsi="Arial" w:cs="Arial"/>
          <w:b/>
          <w:spacing w:val="0"/>
          <w:kern w:val="0"/>
          <w:sz w:val="22"/>
          <w:szCs w:val="22"/>
        </w:rPr>
        <w:fldChar w:fldCharType="end"/>
      </w:r>
    </w:p>
    <w:p w14:paraId="55B742A4" w14:textId="77777777" w:rsidR="00873F8A" w:rsidRDefault="00873F8A" w:rsidP="002073BD">
      <w:pPr>
        <w:pStyle w:val="Naslov"/>
        <w:rPr>
          <w:rFonts w:asciiTheme="minorHAnsi" w:hAnsiTheme="minorHAnsi" w:cstheme="minorHAnsi"/>
          <w:b/>
          <w:sz w:val="28"/>
          <w:szCs w:val="28"/>
        </w:rPr>
      </w:pPr>
    </w:p>
    <w:p w14:paraId="7284683D" w14:textId="77777777" w:rsidR="006D1176" w:rsidRDefault="006D1176">
      <w:pPr>
        <w:rPr>
          <w:rFonts w:eastAsiaTheme="majorEastAsia" w:cstheme="minorHAnsi"/>
          <w:b/>
          <w:spacing w:val="-10"/>
          <w:kern w:val="28"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5C9FE41E" w14:textId="77777777" w:rsidR="00946DFC" w:rsidRPr="002073BD" w:rsidRDefault="00946DFC" w:rsidP="002073BD">
      <w:pPr>
        <w:pStyle w:val="Naslov"/>
        <w:rPr>
          <w:rFonts w:asciiTheme="minorHAnsi" w:hAnsiTheme="minorHAnsi" w:cstheme="minorHAnsi"/>
          <w:b/>
          <w:sz w:val="28"/>
          <w:szCs w:val="28"/>
        </w:rPr>
      </w:pPr>
      <w:r w:rsidRPr="002073BD">
        <w:rPr>
          <w:rFonts w:asciiTheme="minorHAnsi" w:hAnsiTheme="minorHAnsi" w:cstheme="minorHAnsi"/>
          <w:b/>
          <w:sz w:val="28"/>
          <w:szCs w:val="28"/>
        </w:rPr>
        <w:lastRenderedPageBreak/>
        <w:t xml:space="preserve">MODEL VREDNOTENJA ZA </w:t>
      </w:r>
      <w:r w:rsidR="00197775">
        <w:rPr>
          <w:rFonts w:asciiTheme="minorHAnsi" w:hAnsiTheme="minorHAnsi" w:cstheme="minorHAnsi"/>
          <w:b/>
          <w:sz w:val="28"/>
          <w:szCs w:val="28"/>
        </w:rPr>
        <w:t>BENCINSKE SERVISE</w:t>
      </w:r>
      <w:r w:rsidR="00F83BB8">
        <w:rPr>
          <w:rFonts w:asciiTheme="minorHAnsi" w:hAnsiTheme="minorHAnsi" w:cstheme="minorHAnsi"/>
          <w:b/>
          <w:sz w:val="28"/>
          <w:szCs w:val="28"/>
        </w:rPr>
        <w:t xml:space="preserve"> (</w:t>
      </w:r>
      <w:r w:rsidR="00197775">
        <w:rPr>
          <w:rFonts w:asciiTheme="minorHAnsi" w:hAnsiTheme="minorHAnsi" w:cstheme="minorHAnsi"/>
          <w:b/>
          <w:sz w:val="28"/>
          <w:szCs w:val="28"/>
        </w:rPr>
        <w:t>PNB</w:t>
      </w:r>
      <w:r w:rsidRPr="002073BD">
        <w:rPr>
          <w:rFonts w:asciiTheme="minorHAnsi" w:hAnsiTheme="minorHAnsi" w:cstheme="minorHAnsi"/>
          <w:b/>
          <w:sz w:val="28"/>
          <w:szCs w:val="28"/>
        </w:rPr>
        <w:t>)</w:t>
      </w:r>
    </w:p>
    <w:p w14:paraId="7CFF4BC1" w14:textId="77777777" w:rsidR="00E352C6" w:rsidRDefault="00E352C6" w:rsidP="00E352C6">
      <w:pPr>
        <w:spacing w:after="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690A2ACA" w14:textId="77777777" w:rsidR="00BE6970" w:rsidRPr="00B03A9D" w:rsidRDefault="00B03A9D" w:rsidP="002073BD">
      <w:pPr>
        <w:pStyle w:val="Naslov1"/>
      </w:pPr>
      <w:bookmarkStart w:id="0" w:name="_Toc188021720"/>
      <w:r w:rsidRPr="00B03A9D">
        <w:t>Enačbe in način izračuna vrednosti</w:t>
      </w:r>
      <w:bookmarkEnd w:id="0"/>
    </w:p>
    <w:p w14:paraId="46187501" w14:textId="77777777" w:rsidR="002073BD" w:rsidRDefault="002073BD" w:rsidP="00E352C6">
      <w:pPr>
        <w:spacing w:after="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6DBD803E" w14:textId="2C70F166" w:rsidR="009120BD" w:rsidRDefault="009120BD" w:rsidP="00F61B01">
      <w:pPr>
        <w:spacing w:after="12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  <w:r w:rsidRPr="009120BD">
        <w:rPr>
          <w:rFonts w:ascii="Calibri" w:eastAsia="Calibri" w:hAnsi="Calibri" w:cs="Calibri"/>
          <w:noProof w:val="0"/>
          <w:color w:val="000000"/>
          <w:sz w:val="20"/>
          <w:szCs w:val="20"/>
        </w:rPr>
        <w:t>Izračun posplošene vrednosti posebne enote vrednotenja bencinski servis se izvede na podlagi podatkov, ki so za posebno enoto vrednotenja zapisani v evidenci vrednotenja.</w:t>
      </w:r>
    </w:p>
    <w:p w14:paraId="334D773D" w14:textId="7BF128F7" w:rsidR="00A579E7" w:rsidRPr="00A579E7" w:rsidRDefault="00A579E7" w:rsidP="00F61B01">
      <w:pPr>
        <w:spacing w:after="12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  <w:r w:rsidRPr="00A579E7">
        <w:rPr>
          <w:rFonts w:ascii="Calibri" w:eastAsia="Calibri" w:hAnsi="Calibri" w:cs="Calibri"/>
          <w:noProof w:val="0"/>
          <w:color w:val="000000"/>
          <w:sz w:val="20"/>
          <w:szCs w:val="20"/>
        </w:rPr>
        <w:t>Enačba za izračun posplošene vrednosti po modelu:</w:t>
      </w:r>
    </w:p>
    <w:p w14:paraId="3DE42AC3" w14:textId="75035599" w:rsidR="002D6905" w:rsidRDefault="002D6905" w:rsidP="002D6905">
      <w:pPr>
        <w:ind w:firstLine="709"/>
        <w:rPr>
          <w:rFonts w:eastAsia="Calibri" w:cstheme="minorHAnsi"/>
          <w:b/>
          <w:color w:val="00B050"/>
          <w:kern w:val="24"/>
          <w:sz w:val="24"/>
          <w:szCs w:val="24"/>
          <w:lang w:eastAsia="en-GB"/>
        </w:rPr>
      </w:pPr>
      <w:r w:rsidRPr="006F7E25">
        <w:rPr>
          <w:rFonts w:eastAsia="Calibri" w:cstheme="minorHAnsi"/>
          <w:b/>
          <w:kern w:val="24"/>
          <w:sz w:val="24"/>
          <w:szCs w:val="24"/>
          <w:lang w:eastAsia="en-GB"/>
        </w:rPr>
        <w:t>V =</w:t>
      </w:r>
      <w:r w:rsidRPr="006F7E25">
        <w:rPr>
          <w:rFonts w:eastAsia="Calibri" w:cstheme="minorHAnsi"/>
          <w:b/>
          <w:color w:val="00B050"/>
          <w:kern w:val="24"/>
          <w:sz w:val="24"/>
          <w:szCs w:val="24"/>
          <w:lang w:eastAsia="en-GB"/>
        </w:rPr>
        <w:t xml:space="preserve"> V</w:t>
      </w:r>
      <w:r>
        <w:rPr>
          <w:rFonts w:eastAsia="Calibri" w:cstheme="minorHAnsi"/>
          <w:b/>
          <w:color w:val="00B050"/>
          <w:kern w:val="24"/>
          <w:sz w:val="24"/>
          <w:szCs w:val="24"/>
          <w:lang w:eastAsia="en-GB"/>
        </w:rPr>
        <w:t>T</w:t>
      </w:r>
    </w:p>
    <w:p w14:paraId="36AB87A1" w14:textId="0BEB2D5C" w:rsidR="00F14ECF" w:rsidRDefault="00F14ECF" w:rsidP="00F14ECF">
      <w:pPr>
        <w:pStyle w:val="TabelaSlika"/>
      </w:pPr>
      <w:r w:rsidRPr="00F14ECF">
        <w:t xml:space="preserve">Tabela </w:t>
      </w:r>
      <w:r>
        <w:t>1</w:t>
      </w:r>
      <w:r w:rsidRPr="00F14ECF">
        <w:t>: Oznake in opis oznak za izračun posplošene vrednosti po modelu za bencinske servise (PNB)</w:t>
      </w:r>
    </w:p>
    <w:tbl>
      <w:tblPr>
        <w:tblW w:w="8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7307"/>
      </w:tblGrid>
      <w:tr w:rsidR="002D6905" w:rsidRPr="006B7F92" w14:paraId="6086D226" w14:textId="77777777" w:rsidTr="007824EF">
        <w:trPr>
          <w:jc w:val="center"/>
        </w:trPr>
        <w:tc>
          <w:tcPr>
            <w:tcW w:w="907" w:type="dxa"/>
            <w:shd w:val="clear" w:color="auto" w:fill="FBE4D5" w:themeFill="accent2" w:themeFillTint="33"/>
            <w:vAlign w:val="center"/>
          </w:tcPr>
          <w:p w14:paraId="75495F3E" w14:textId="77777777" w:rsidR="002D6905" w:rsidRPr="006B7F92" w:rsidRDefault="002D6905" w:rsidP="000F613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B7F9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Oznaka</w:t>
            </w:r>
          </w:p>
        </w:tc>
        <w:tc>
          <w:tcPr>
            <w:tcW w:w="7307" w:type="dxa"/>
            <w:shd w:val="clear" w:color="auto" w:fill="FBE4D5" w:themeFill="accent2" w:themeFillTint="33"/>
            <w:vAlign w:val="center"/>
          </w:tcPr>
          <w:p w14:paraId="1AD7B6A7" w14:textId="77777777" w:rsidR="002D6905" w:rsidRPr="006B7F92" w:rsidRDefault="002D6905" w:rsidP="000F613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B7F92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Opis oznake</w:t>
            </w:r>
          </w:p>
        </w:tc>
      </w:tr>
      <w:tr w:rsidR="002D6905" w:rsidRPr="006B7F92" w14:paraId="6C524C19" w14:textId="77777777" w:rsidTr="007824EF">
        <w:trPr>
          <w:trHeight w:val="425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2F38DF76" w14:textId="77777777" w:rsidR="002D6905" w:rsidRPr="006B7F92" w:rsidRDefault="002D6905" w:rsidP="000F613B">
            <w:pPr>
              <w:spacing w:before="60" w:after="60" w:line="240" w:lineRule="auto"/>
              <w:rPr>
                <w:rFonts w:cstheme="minorHAnsi"/>
                <w:b/>
                <w:bCs/>
                <w:iCs/>
              </w:rPr>
            </w:pPr>
            <w:r w:rsidRPr="006B7F92">
              <w:rPr>
                <w:rFonts w:eastAsia="Calibri" w:cstheme="minorHAnsi"/>
                <w:b/>
                <w:kern w:val="24"/>
                <w:sz w:val="24"/>
                <w:szCs w:val="24"/>
              </w:rPr>
              <w:t>V</w:t>
            </w:r>
          </w:p>
        </w:tc>
        <w:tc>
          <w:tcPr>
            <w:tcW w:w="7307" w:type="dxa"/>
            <w:shd w:val="clear" w:color="auto" w:fill="auto"/>
            <w:vAlign w:val="center"/>
          </w:tcPr>
          <w:p w14:paraId="33E17BAC" w14:textId="77777777" w:rsidR="002D6905" w:rsidRPr="006B7F92" w:rsidRDefault="002D6905" w:rsidP="000F613B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6B7F92">
              <w:rPr>
                <w:rFonts w:cstheme="minorHAnsi"/>
                <w:color w:val="000000"/>
                <w:sz w:val="20"/>
                <w:szCs w:val="20"/>
              </w:rPr>
              <w:t xml:space="preserve">Posplošena vrednost </w:t>
            </w:r>
            <w:r>
              <w:rPr>
                <w:rFonts w:cstheme="minorHAnsi"/>
                <w:color w:val="000000"/>
                <w:sz w:val="20"/>
                <w:szCs w:val="20"/>
              </w:rPr>
              <w:t>bencinskega servisa</w:t>
            </w:r>
            <w:r w:rsidRPr="006B7F92">
              <w:rPr>
                <w:rFonts w:cstheme="minorHAnsi"/>
                <w:color w:val="000000"/>
                <w:sz w:val="20"/>
                <w:szCs w:val="20"/>
              </w:rPr>
              <w:t>, določena po modelu PN</w:t>
            </w:r>
            <w:r>
              <w:rPr>
                <w:rFonts w:cstheme="minorHAnsi"/>
                <w:color w:val="000000"/>
                <w:sz w:val="20"/>
                <w:szCs w:val="20"/>
              </w:rPr>
              <w:t>B</w:t>
            </w:r>
          </w:p>
        </w:tc>
      </w:tr>
      <w:tr w:rsidR="002D6905" w:rsidRPr="006B7F92" w14:paraId="795C075F" w14:textId="77777777" w:rsidTr="007824EF">
        <w:trPr>
          <w:trHeight w:val="425"/>
          <w:jc w:val="center"/>
        </w:trPr>
        <w:tc>
          <w:tcPr>
            <w:tcW w:w="907" w:type="dxa"/>
            <w:shd w:val="clear" w:color="auto" w:fill="auto"/>
            <w:vAlign w:val="center"/>
          </w:tcPr>
          <w:p w14:paraId="2C3E5A63" w14:textId="77777777" w:rsidR="002D6905" w:rsidRPr="006B7F92" w:rsidRDefault="002D6905" w:rsidP="000F613B">
            <w:pPr>
              <w:spacing w:before="60" w:after="60" w:line="240" w:lineRule="auto"/>
              <w:rPr>
                <w:rFonts w:cstheme="minorHAnsi"/>
                <w:b/>
              </w:rPr>
            </w:pPr>
            <w:r w:rsidRPr="006B7F92">
              <w:rPr>
                <w:rFonts w:eastAsia="Calibri" w:cstheme="minorHAnsi"/>
                <w:b/>
                <w:color w:val="00B050"/>
                <w:kern w:val="24"/>
                <w:sz w:val="24"/>
                <w:szCs w:val="24"/>
              </w:rPr>
              <w:t>VT</w:t>
            </w:r>
          </w:p>
        </w:tc>
        <w:tc>
          <w:tcPr>
            <w:tcW w:w="7307" w:type="dxa"/>
            <w:shd w:val="clear" w:color="auto" w:fill="auto"/>
            <w:vAlign w:val="center"/>
          </w:tcPr>
          <w:p w14:paraId="6F1E52D1" w14:textId="169D35C2" w:rsidR="002D6905" w:rsidRPr="006B7F92" w:rsidRDefault="002D6905" w:rsidP="000F613B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6B7F92">
              <w:rPr>
                <w:rFonts w:cstheme="minorHAnsi"/>
                <w:color w:val="000000"/>
                <w:sz w:val="20"/>
                <w:szCs w:val="20"/>
              </w:rPr>
              <w:t xml:space="preserve">Vrednost </w:t>
            </w:r>
            <w:r>
              <w:rPr>
                <w:rFonts w:cstheme="minorHAnsi"/>
                <w:color w:val="000000"/>
                <w:sz w:val="20"/>
                <w:szCs w:val="20"/>
              </w:rPr>
              <w:t>bencinskega servisa</w:t>
            </w:r>
            <w:r w:rsidRPr="006B7F92">
              <w:rPr>
                <w:rFonts w:cstheme="minorHAnsi"/>
                <w:color w:val="000000"/>
                <w:sz w:val="20"/>
                <w:szCs w:val="20"/>
              </w:rPr>
              <w:t xml:space="preserve"> iz vrednostne </w:t>
            </w:r>
            <w:r w:rsidR="00D213EF">
              <w:rPr>
                <w:rFonts w:cstheme="minorHAnsi"/>
                <w:color w:val="000000"/>
                <w:sz w:val="20"/>
                <w:szCs w:val="20"/>
              </w:rPr>
              <w:t>tabele</w:t>
            </w:r>
          </w:p>
        </w:tc>
      </w:tr>
    </w:tbl>
    <w:p w14:paraId="5A93B3A2" w14:textId="77777777" w:rsidR="005F5A5D" w:rsidRDefault="005F5A5D" w:rsidP="00A579E7">
      <w:pPr>
        <w:spacing w:after="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6F5F2BE2" w14:textId="5267F1A2" w:rsidR="00A579E7" w:rsidRPr="00A579E7" w:rsidRDefault="00A579E7" w:rsidP="00A579E7">
      <w:pPr>
        <w:spacing w:after="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  <w:r w:rsidRPr="00A579E7">
        <w:rPr>
          <w:rFonts w:ascii="Calibri" w:eastAsia="Calibri" w:hAnsi="Calibri" w:cs="Calibri"/>
          <w:noProof w:val="0"/>
          <w:color w:val="000000"/>
          <w:sz w:val="20"/>
          <w:szCs w:val="20"/>
        </w:rPr>
        <w:t>Koraki izračuna posplošene vrednosti</w:t>
      </w:r>
    </w:p>
    <w:p w14:paraId="31237BBB" w14:textId="77777777" w:rsidR="002D6905" w:rsidRPr="00CA5D6B" w:rsidRDefault="002D6905" w:rsidP="002D6905">
      <w:pPr>
        <w:spacing w:before="240" w:after="60" w:line="240" w:lineRule="auto"/>
        <w:jc w:val="both"/>
        <w:rPr>
          <w:rFonts w:eastAsia="Times New Roman" w:cstheme="minorHAnsi"/>
          <w:b/>
          <w:sz w:val="20"/>
          <w:szCs w:val="20"/>
          <w:lang w:eastAsia="sl-SI"/>
        </w:rPr>
      </w:pPr>
      <w:r w:rsidRPr="00CA5D6B">
        <w:rPr>
          <w:rFonts w:eastAsia="Times New Roman" w:cstheme="minorHAnsi"/>
          <w:b/>
          <w:sz w:val="20"/>
          <w:szCs w:val="20"/>
          <w:u w:val="single"/>
          <w:lang w:eastAsia="sl-SI"/>
        </w:rPr>
        <w:t>Korak 1</w:t>
      </w:r>
      <w:r w:rsidRPr="009E35B7">
        <w:rPr>
          <w:rFonts w:eastAsia="Times New Roman" w:cstheme="minorHAnsi"/>
          <w:b/>
          <w:sz w:val="20"/>
          <w:szCs w:val="20"/>
          <w:u w:val="single"/>
          <w:lang w:eastAsia="sl-SI"/>
        </w:rPr>
        <w:t>:</w:t>
      </w:r>
      <w:r w:rsidRPr="00CA5D6B">
        <w:rPr>
          <w:rFonts w:eastAsia="Times New Roman" w:cstheme="minorHAnsi"/>
          <w:b/>
          <w:sz w:val="20"/>
          <w:szCs w:val="20"/>
          <w:lang w:eastAsia="sl-SI"/>
        </w:rPr>
        <w:t xml:space="preserve"> Določitev lokacije – vrednostne cone in vrednostne ravni</w:t>
      </w:r>
    </w:p>
    <w:p w14:paraId="394E8DE0" w14:textId="77777777" w:rsidR="002D6905" w:rsidRPr="009B20B2" w:rsidRDefault="002D6905" w:rsidP="002D6905">
      <w:pPr>
        <w:spacing w:after="60" w:line="240" w:lineRule="auto"/>
        <w:jc w:val="both"/>
        <w:rPr>
          <w:rFonts w:eastAsia="Times New Roman" w:cstheme="minorHAnsi"/>
          <w:sz w:val="8"/>
          <w:szCs w:val="8"/>
          <w:lang w:eastAsia="sl-SI"/>
        </w:rPr>
      </w:pPr>
    </w:p>
    <w:p w14:paraId="15A59528" w14:textId="78ADB661" w:rsidR="008E3E37" w:rsidRPr="008E3E37" w:rsidRDefault="002D6905" w:rsidP="002D6905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kern w:val="24"/>
          <w:sz w:val="20"/>
          <w:szCs w:val="20"/>
        </w:rPr>
      </w:pPr>
      <w:r w:rsidRPr="00CA5D6B">
        <w:rPr>
          <w:rFonts w:eastAsia="Times New Roman" w:cstheme="minorHAnsi"/>
          <w:sz w:val="20"/>
          <w:szCs w:val="20"/>
          <w:lang w:eastAsia="sl-SI"/>
        </w:rPr>
        <w:t>G</w:t>
      </w:r>
      <w:r w:rsidRPr="006E048F">
        <w:rPr>
          <w:rFonts w:eastAsia="Times New Roman" w:cstheme="minorHAnsi"/>
          <w:sz w:val="20"/>
          <w:szCs w:val="20"/>
          <w:lang w:eastAsia="sl-SI"/>
        </w:rPr>
        <w:t xml:space="preserve">lede na lokacijo </w:t>
      </w:r>
      <w:r w:rsidRPr="00913C17">
        <w:rPr>
          <w:rFonts w:eastAsia="Times New Roman" w:cstheme="minorHAnsi"/>
          <w:sz w:val="20"/>
          <w:szCs w:val="20"/>
          <w:lang w:eastAsia="sl-SI"/>
        </w:rPr>
        <w:t>posamezne posebne enote vrednotenja (bencinskega servisa</w:t>
      </w:r>
      <w:r w:rsidRPr="006E048F">
        <w:rPr>
          <w:rFonts w:eastAsia="Times New Roman" w:cstheme="minorHAnsi"/>
          <w:sz w:val="20"/>
          <w:szCs w:val="20"/>
          <w:lang w:eastAsia="sl-SI"/>
        </w:rPr>
        <w:t>)</w:t>
      </w:r>
      <w:r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Pr="00CA5D6B">
        <w:rPr>
          <w:rFonts w:eastAsia="Times New Roman" w:cstheme="minorHAnsi"/>
          <w:sz w:val="20"/>
          <w:szCs w:val="20"/>
          <w:lang w:eastAsia="sl-SI"/>
        </w:rPr>
        <w:t>se določi</w:t>
      </w:r>
      <w:r w:rsidR="000B0E6B">
        <w:rPr>
          <w:rFonts w:eastAsia="Times New Roman" w:cstheme="minorHAnsi"/>
          <w:sz w:val="20"/>
          <w:szCs w:val="20"/>
          <w:lang w:eastAsia="sl-SI"/>
        </w:rPr>
        <w:t>ta</w:t>
      </w:r>
      <w:r w:rsidRPr="00CA5D6B"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="000B0E6B">
        <w:rPr>
          <w:rFonts w:eastAsia="Times New Roman" w:cstheme="minorHAnsi"/>
          <w:sz w:val="20"/>
          <w:szCs w:val="20"/>
          <w:lang w:eastAsia="sl-SI"/>
        </w:rPr>
        <w:t>ustrezna</w:t>
      </w:r>
      <w:r w:rsidR="000B0E6B" w:rsidRPr="00CA5D6B"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Pr="00CA5D6B">
        <w:rPr>
          <w:rFonts w:eastAsia="Times New Roman" w:cstheme="minorHAnsi"/>
          <w:sz w:val="20"/>
          <w:szCs w:val="20"/>
          <w:lang w:eastAsia="sl-SI"/>
        </w:rPr>
        <w:t xml:space="preserve">vrednostna cona in njej pripisana vrednostna raven. Vrednostne cone in njim pripisane vrednostne ravni modela vrednotenja za </w:t>
      </w:r>
      <w:r>
        <w:rPr>
          <w:rFonts w:eastAsia="Times New Roman" w:cstheme="minorHAnsi"/>
          <w:sz w:val="20"/>
          <w:szCs w:val="20"/>
          <w:lang w:eastAsia="sl-SI"/>
        </w:rPr>
        <w:t xml:space="preserve">bencinske servise </w:t>
      </w:r>
      <w:r w:rsidRPr="00CA5D6B">
        <w:rPr>
          <w:rFonts w:eastAsia="Times New Roman" w:cstheme="minorHAnsi"/>
          <w:sz w:val="20"/>
          <w:szCs w:val="20"/>
          <w:lang w:eastAsia="sl-SI"/>
        </w:rPr>
        <w:t xml:space="preserve">so predstavljene </w:t>
      </w:r>
      <w:r>
        <w:rPr>
          <w:rFonts w:eastAsia="Times New Roman" w:cstheme="minorHAnsi"/>
          <w:sz w:val="20"/>
          <w:szCs w:val="20"/>
          <w:lang w:eastAsia="sl-SI"/>
        </w:rPr>
        <w:t xml:space="preserve">v poglavju </w:t>
      </w:r>
      <w:r w:rsidR="008E3E37" w:rsidRPr="008E3E37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2.1 Vrednostne cone.</w:t>
      </w:r>
    </w:p>
    <w:p w14:paraId="0C57DDA6" w14:textId="77777777" w:rsidR="008E3E37" w:rsidRPr="00F61B01" w:rsidRDefault="008E3E37" w:rsidP="008E3E37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10"/>
          <w:szCs w:val="10"/>
          <w:lang w:eastAsia="sl-SI"/>
        </w:rPr>
      </w:pPr>
    </w:p>
    <w:p w14:paraId="21DEF309" w14:textId="77777777" w:rsidR="002D6905" w:rsidRPr="00CA5D6B" w:rsidRDefault="002D6905" w:rsidP="002D6905">
      <w:pPr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sl-SI"/>
        </w:rPr>
      </w:pPr>
      <w:r w:rsidRPr="00CA5D6B">
        <w:rPr>
          <w:rFonts w:eastAsia="Times New Roman" w:cstheme="minorHAnsi"/>
          <w:b/>
          <w:sz w:val="20"/>
          <w:szCs w:val="20"/>
          <w:u w:val="single"/>
          <w:lang w:eastAsia="sl-SI"/>
        </w:rPr>
        <w:t xml:space="preserve">Korak </w:t>
      </w:r>
      <w:r>
        <w:rPr>
          <w:rFonts w:eastAsia="Times New Roman" w:cstheme="minorHAnsi"/>
          <w:b/>
          <w:sz w:val="20"/>
          <w:szCs w:val="20"/>
          <w:u w:val="single"/>
          <w:lang w:eastAsia="sl-SI"/>
        </w:rPr>
        <w:t>2</w:t>
      </w:r>
      <w:r w:rsidRPr="009E35B7">
        <w:rPr>
          <w:rFonts w:eastAsia="Times New Roman" w:cstheme="minorHAnsi"/>
          <w:b/>
          <w:sz w:val="20"/>
          <w:szCs w:val="20"/>
          <w:u w:val="single"/>
          <w:lang w:eastAsia="sl-SI"/>
        </w:rPr>
        <w:t>:</w:t>
      </w:r>
      <w:r w:rsidRPr="00CA5D6B">
        <w:rPr>
          <w:rFonts w:eastAsia="Times New Roman" w:cstheme="minorHAnsi"/>
          <w:b/>
          <w:sz w:val="20"/>
          <w:szCs w:val="20"/>
          <w:lang w:eastAsia="sl-SI"/>
        </w:rPr>
        <w:t xml:space="preserve"> Določitev </w:t>
      </w:r>
      <w:r>
        <w:rPr>
          <w:rFonts w:eastAsia="Times New Roman" w:cstheme="minorHAnsi"/>
          <w:b/>
          <w:sz w:val="20"/>
          <w:szCs w:val="20"/>
          <w:lang w:eastAsia="sl-SI"/>
        </w:rPr>
        <w:t>tipa bencinskega servisa</w:t>
      </w:r>
    </w:p>
    <w:p w14:paraId="011E6FEC" w14:textId="77777777" w:rsidR="002D6905" w:rsidRPr="009B20B2" w:rsidRDefault="002D6905" w:rsidP="002D6905">
      <w:pPr>
        <w:spacing w:after="60" w:line="240" w:lineRule="auto"/>
        <w:jc w:val="both"/>
        <w:rPr>
          <w:rFonts w:eastAsia="Times New Roman" w:cstheme="minorHAnsi"/>
          <w:sz w:val="8"/>
          <w:szCs w:val="8"/>
          <w:lang w:eastAsia="sl-SI"/>
        </w:rPr>
      </w:pPr>
    </w:p>
    <w:p w14:paraId="07B86770" w14:textId="3CA17E78" w:rsidR="002D6905" w:rsidRDefault="00944F85" w:rsidP="002D6905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944F85">
        <w:rPr>
          <w:rFonts w:eastAsia="Times New Roman" w:cstheme="minorHAnsi"/>
          <w:sz w:val="20"/>
          <w:szCs w:val="20"/>
          <w:lang w:eastAsia="sl-SI"/>
        </w:rPr>
        <w:t>Posebni enoti vrednotenja je v evidenci vrednotenja pripisan eden izmed naslednjih treh tipov bencinskega servisa</w:t>
      </w:r>
      <w:r w:rsidR="002D6905">
        <w:rPr>
          <w:rFonts w:eastAsia="Times New Roman" w:cstheme="minorHAnsi"/>
          <w:sz w:val="20"/>
          <w:szCs w:val="20"/>
          <w:lang w:eastAsia="sl-SI"/>
        </w:rPr>
        <w:t>:</w:t>
      </w:r>
    </w:p>
    <w:p w14:paraId="4864D7BB" w14:textId="01647227" w:rsidR="002D6905" w:rsidRPr="001B312C" w:rsidRDefault="009B08F7" w:rsidP="008A7B76">
      <w:pPr>
        <w:pStyle w:val="natevanjemodeldoc"/>
        <w:rPr>
          <w:rFonts w:eastAsiaTheme="minorHAnsi"/>
          <w:i w:val="0"/>
        </w:rPr>
      </w:pPr>
      <w:r w:rsidRPr="001B312C">
        <w:rPr>
          <w:rFonts w:eastAsiaTheme="minorHAnsi"/>
          <w:i w:val="0"/>
        </w:rPr>
        <w:t>a</w:t>
      </w:r>
      <w:r w:rsidR="002D6905" w:rsidRPr="001B312C">
        <w:rPr>
          <w:rFonts w:eastAsiaTheme="minorHAnsi"/>
          <w:i w:val="0"/>
        </w:rPr>
        <w:t>vtomatski: avtomatski bencinski servis brez osebja</w:t>
      </w:r>
    </w:p>
    <w:p w14:paraId="5FB4EE12" w14:textId="3B3AA1F9" w:rsidR="002D6905" w:rsidRPr="001B312C" w:rsidRDefault="009B08F7" w:rsidP="008A7B76">
      <w:pPr>
        <w:pStyle w:val="natevanjemodeldoc"/>
        <w:rPr>
          <w:rFonts w:eastAsiaTheme="minorHAnsi"/>
          <w:i w:val="0"/>
        </w:rPr>
      </w:pPr>
      <w:r w:rsidRPr="001B312C">
        <w:rPr>
          <w:rFonts w:eastAsiaTheme="minorHAnsi"/>
          <w:i w:val="0"/>
        </w:rPr>
        <w:t xml:space="preserve">s </w:t>
      </w:r>
      <w:r w:rsidR="002D6905" w:rsidRPr="001B312C">
        <w:rPr>
          <w:rFonts w:eastAsiaTheme="minorHAnsi"/>
          <w:i w:val="0"/>
        </w:rPr>
        <w:t xml:space="preserve">prodajalno: bencinski servis s prodajnim mestom z osebjem </w:t>
      </w:r>
      <w:r w:rsidR="00E004F1">
        <w:rPr>
          <w:rFonts w:eastAsiaTheme="minorHAnsi"/>
          <w:i w:val="0"/>
        </w:rPr>
        <w:t>zunaj</w:t>
      </w:r>
      <w:r w:rsidR="00E004F1" w:rsidRPr="001B312C">
        <w:rPr>
          <w:rFonts w:eastAsiaTheme="minorHAnsi"/>
          <w:i w:val="0"/>
        </w:rPr>
        <w:t xml:space="preserve"> </w:t>
      </w:r>
      <w:r w:rsidR="002D6905" w:rsidRPr="001B312C">
        <w:rPr>
          <w:rFonts w:eastAsiaTheme="minorHAnsi"/>
          <w:i w:val="0"/>
        </w:rPr>
        <w:t xml:space="preserve">avtoceste in hitre ceste </w:t>
      </w:r>
    </w:p>
    <w:p w14:paraId="3B1E157C" w14:textId="057C0349" w:rsidR="002D6905" w:rsidRPr="001B312C" w:rsidRDefault="009B08F7" w:rsidP="000A2B41">
      <w:pPr>
        <w:pStyle w:val="natevanjemodeldoc"/>
        <w:rPr>
          <w:rFonts w:eastAsiaTheme="minorHAnsi"/>
          <w:i w:val="0"/>
        </w:rPr>
      </w:pPr>
      <w:r w:rsidRPr="001B312C">
        <w:rPr>
          <w:rFonts w:eastAsiaTheme="minorHAnsi"/>
          <w:i w:val="0"/>
        </w:rPr>
        <w:t>n</w:t>
      </w:r>
      <w:r w:rsidR="002D6905" w:rsidRPr="001B312C">
        <w:rPr>
          <w:rFonts w:eastAsiaTheme="minorHAnsi"/>
          <w:i w:val="0"/>
        </w:rPr>
        <w:t>a AC ali HC: bencinski servis na avtocesti ali hitri cesti</w:t>
      </w:r>
    </w:p>
    <w:p w14:paraId="0C2B13EF" w14:textId="4A0D3767" w:rsidR="002D6905" w:rsidRDefault="00944F85" w:rsidP="00A579E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944F85">
        <w:rPr>
          <w:rFonts w:eastAsia="Times New Roman" w:cstheme="minorHAnsi"/>
          <w:sz w:val="20"/>
          <w:szCs w:val="20"/>
          <w:lang w:eastAsia="sl-SI"/>
        </w:rPr>
        <w:t>Tip bencinskega servisa se odčita iz evidence vrednotenja.</w:t>
      </w:r>
    </w:p>
    <w:p w14:paraId="7EA3FEF9" w14:textId="77777777" w:rsidR="00944F85" w:rsidRPr="0042594D" w:rsidRDefault="00944F85" w:rsidP="00A579E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6BA88227" w14:textId="77777777" w:rsidR="002D6905" w:rsidRPr="005653F3" w:rsidRDefault="002D6905" w:rsidP="002D6905">
      <w:pPr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sl-SI"/>
        </w:rPr>
      </w:pPr>
      <w:bookmarkStart w:id="1" w:name="_Hlk32410174"/>
      <w:r w:rsidRPr="00CA5D6B">
        <w:rPr>
          <w:rFonts w:eastAsia="Times New Roman" w:cstheme="minorHAnsi"/>
          <w:b/>
          <w:sz w:val="20"/>
          <w:szCs w:val="20"/>
          <w:u w:val="single"/>
          <w:lang w:eastAsia="sl-SI"/>
        </w:rPr>
        <w:t xml:space="preserve">Korak </w:t>
      </w:r>
      <w:r>
        <w:rPr>
          <w:rFonts w:eastAsia="Times New Roman" w:cstheme="minorHAnsi"/>
          <w:b/>
          <w:sz w:val="20"/>
          <w:szCs w:val="20"/>
          <w:u w:val="single"/>
          <w:lang w:eastAsia="sl-SI"/>
        </w:rPr>
        <w:t>3</w:t>
      </w:r>
      <w:r w:rsidRPr="009E35B7">
        <w:rPr>
          <w:rFonts w:cstheme="minorHAnsi"/>
          <w:b/>
          <w:u w:val="single"/>
        </w:rPr>
        <w:t>:</w:t>
      </w:r>
      <w:r w:rsidRPr="00CA5D6B">
        <w:rPr>
          <w:rFonts w:cstheme="minorHAnsi"/>
          <w:b/>
        </w:rPr>
        <w:t xml:space="preserve"> </w:t>
      </w:r>
      <w:r w:rsidRPr="005653F3">
        <w:rPr>
          <w:rFonts w:eastAsia="Times New Roman" w:cstheme="minorHAnsi"/>
          <w:b/>
          <w:sz w:val="20"/>
          <w:szCs w:val="20"/>
          <w:lang w:eastAsia="sl-SI"/>
        </w:rPr>
        <w:t xml:space="preserve">Izračun povprečne letne količine prodanih </w:t>
      </w:r>
      <w:r>
        <w:rPr>
          <w:rFonts w:eastAsia="Times New Roman" w:cstheme="minorHAnsi"/>
          <w:b/>
          <w:sz w:val="20"/>
          <w:szCs w:val="20"/>
          <w:lang w:eastAsia="sl-SI"/>
        </w:rPr>
        <w:t>motornih goriv</w:t>
      </w:r>
      <w:r w:rsidRPr="005653F3">
        <w:rPr>
          <w:rFonts w:eastAsia="Times New Roman" w:cstheme="minorHAnsi"/>
          <w:b/>
          <w:sz w:val="20"/>
          <w:szCs w:val="20"/>
          <w:lang w:eastAsia="sl-SI"/>
        </w:rPr>
        <w:t xml:space="preserve"> Q</w:t>
      </w:r>
    </w:p>
    <w:p w14:paraId="3A95F333" w14:textId="77777777" w:rsidR="002D6905" w:rsidRPr="009B20B2" w:rsidRDefault="002D6905" w:rsidP="002D6905">
      <w:pPr>
        <w:spacing w:after="0" w:line="240" w:lineRule="auto"/>
        <w:jc w:val="both"/>
        <w:rPr>
          <w:rFonts w:eastAsia="Times New Roman" w:cstheme="minorHAnsi"/>
          <w:sz w:val="8"/>
          <w:szCs w:val="8"/>
          <w:lang w:eastAsia="sl-SI"/>
        </w:rPr>
      </w:pPr>
    </w:p>
    <w:p w14:paraId="7EB0E9D1" w14:textId="75F0AF6B" w:rsidR="002D6905" w:rsidRDefault="00F61B01" w:rsidP="00450B1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F61B01">
        <w:rPr>
          <w:rFonts w:eastAsia="Times New Roman" w:cstheme="minorHAnsi"/>
          <w:sz w:val="20"/>
          <w:szCs w:val="20"/>
          <w:lang w:eastAsia="sl-SI"/>
        </w:rPr>
        <w:t>Povprečno letno količino prodanih motornih goriv Q izračunamo iz podatkov o letnih količinah prodanih motornih goriv na bencinskem servisu (motorni bencini, dizelsko gorivo, utekočinjeni naftni plin in stisnjen zemeljski plin), ki so zapisani v evidenci vrednotenja za obdobje zadnjih treh let. Za stisnjen zemeljski plin se prodana količina iz kilogramov v litre pretvori s faktorjem 1,2. Pri izračunu se ne upoštevajo leta, ko bencinski servis še ni obratoval. Ne upošteva se tudi leto začetka obratovanja bencinskega servisa, če je količina prodan</w:t>
      </w:r>
      <w:r w:rsidR="00B64E10">
        <w:rPr>
          <w:rFonts w:eastAsia="Times New Roman" w:cstheme="minorHAnsi"/>
          <w:sz w:val="20"/>
          <w:szCs w:val="20"/>
          <w:lang w:eastAsia="sl-SI"/>
        </w:rPr>
        <w:t>ega</w:t>
      </w:r>
      <w:r w:rsidRPr="00F61B01">
        <w:rPr>
          <w:rFonts w:eastAsia="Times New Roman" w:cstheme="minorHAnsi"/>
          <w:sz w:val="20"/>
          <w:szCs w:val="20"/>
          <w:lang w:eastAsia="sl-SI"/>
        </w:rPr>
        <w:t xml:space="preserve"> motorn</w:t>
      </w:r>
      <w:r w:rsidR="00B64E10">
        <w:rPr>
          <w:rFonts w:eastAsia="Times New Roman" w:cstheme="minorHAnsi"/>
          <w:sz w:val="20"/>
          <w:szCs w:val="20"/>
          <w:lang w:eastAsia="sl-SI"/>
        </w:rPr>
        <w:t>ega</w:t>
      </w:r>
      <w:r w:rsidRPr="00F61B01">
        <w:rPr>
          <w:rFonts w:eastAsia="Times New Roman" w:cstheme="minorHAnsi"/>
          <w:sz w:val="20"/>
          <w:szCs w:val="20"/>
          <w:lang w:eastAsia="sl-SI"/>
        </w:rPr>
        <w:t xml:space="preserve"> goriv</w:t>
      </w:r>
      <w:r w:rsidR="00B64E10">
        <w:rPr>
          <w:rFonts w:eastAsia="Times New Roman" w:cstheme="minorHAnsi"/>
          <w:sz w:val="20"/>
          <w:szCs w:val="20"/>
          <w:lang w:eastAsia="sl-SI"/>
        </w:rPr>
        <w:t>a</w:t>
      </w:r>
      <w:r w:rsidRPr="00F61B01">
        <w:rPr>
          <w:rFonts w:eastAsia="Times New Roman" w:cstheme="minorHAnsi"/>
          <w:sz w:val="20"/>
          <w:szCs w:val="20"/>
          <w:lang w:eastAsia="sl-SI"/>
        </w:rPr>
        <w:t xml:space="preserve"> v letu začetka obratovanja za več kot 30 % nižja od količine prodan</w:t>
      </w:r>
      <w:r w:rsidR="00B64E10">
        <w:rPr>
          <w:rFonts w:eastAsia="Times New Roman" w:cstheme="minorHAnsi"/>
          <w:sz w:val="20"/>
          <w:szCs w:val="20"/>
          <w:lang w:eastAsia="sl-SI"/>
        </w:rPr>
        <w:t>ega</w:t>
      </w:r>
      <w:r w:rsidRPr="00F61B01">
        <w:rPr>
          <w:rFonts w:eastAsia="Times New Roman" w:cstheme="minorHAnsi"/>
          <w:sz w:val="20"/>
          <w:szCs w:val="20"/>
          <w:lang w:eastAsia="sl-SI"/>
        </w:rPr>
        <w:t xml:space="preserve"> motorn</w:t>
      </w:r>
      <w:r w:rsidR="00B64E10">
        <w:rPr>
          <w:rFonts w:eastAsia="Times New Roman" w:cstheme="minorHAnsi"/>
          <w:sz w:val="20"/>
          <w:szCs w:val="20"/>
          <w:lang w:eastAsia="sl-SI"/>
        </w:rPr>
        <w:t>ega</w:t>
      </w:r>
      <w:r w:rsidRPr="00F61B01">
        <w:rPr>
          <w:rFonts w:eastAsia="Times New Roman" w:cstheme="minorHAnsi"/>
          <w:sz w:val="20"/>
          <w:szCs w:val="20"/>
          <w:lang w:eastAsia="sl-SI"/>
        </w:rPr>
        <w:t xml:space="preserve"> goriv</w:t>
      </w:r>
      <w:r w:rsidR="00B64E10">
        <w:rPr>
          <w:rFonts w:eastAsia="Times New Roman" w:cstheme="minorHAnsi"/>
          <w:sz w:val="20"/>
          <w:szCs w:val="20"/>
          <w:lang w:eastAsia="sl-SI"/>
        </w:rPr>
        <w:t>a</w:t>
      </w:r>
      <w:r w:rsidRPr="00F61B01">
        <w:rPr>
          <w:rFonts w:eastAsia="Times New Roman" w:cstheme="minorHAnsi"/>
          <w:sz w:val="20"/>
          <w:szCs w:val="20"/>
          <w:lang w:eastAsia="sl-SI"/>
        </w:rPr>
        <w:t xml:space="preserve"> v naslednjem letu.</w:t>
      </w:r>
    </w:p>
    <w:p w14:paraId="36DD296B" w14:textId="77777777" w:rsidR="00450B1B" w:rsidRDefault="00450B1B" w:rsidP="00F61B01">
      <w:pPr>
        <w:spacing w:after="12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0813FBDF" w14:textId="77777777" w:rsidR="00E6098F" w:rsidRDefault="00E6098F">
      <w:pPr>
        <w:rPr>
          <w:rFonts w:ascii="Calibri" w:eastAsia="Times New Roman" w:hAnsi="Calibri" w:cs="Calibri"/>
          <w:b/>
          <w:i/>
          <w:noProof w:val="0"/>
          <w:sz w:val="18"/>
          <w:szCs w:val="18"/>
          <w:lang w:eastAsia="sl-SI"/>
        </w:rPr>
      </w:pPr>
      <w:r>
        <w:br w:type="page"/>
      </w:r>
    </w:p>
    <w:p w14:paraId="6406E4FE" w14:textId="1E2FECE5" w:rsidR="002D6905" w:rsidRPr="006E0AA3" w:rsidRDefault="00F01F42" w:rsidP="00E6098F">
      <w:pPr>
        <w:pStyle w:val="TabelaSlika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6E0AA3">
        <w:lastRenderedPageBreak/>
        <w:t xml:space="preserve">Slika 1: </w:t>
      </w:r>
      <w:r w:rsidR="002D6905" w:rsidRPr="006E0AA3">
        <w:t>Enačba za izračun povprečne letne količine prodan</w:t>
      </w:r>
      <w:r w:rsidR="00B64E10">
        <w:t>ega</w:t>
      </w:r>
      <w:r w:rsidR="002D6905" w:rsidRPr="006E0AA3">
        <w:t xml:space="preserve"> motorn</w:t>
      </w:r>
      <w:r w:rsidR="00B64E10">
        <w:t>ega</w:t>
      </w:r>
      <w:r w:rsidR="002D6905" w:rsidRPr="006E0AA3">
        <w:t xml:space="preserve"> goriv</w:t>
      </w:r>
      <w:r w:rsidR="00B64E10">
        <w:t>a</w:t>
      </w:r>
      <w:r w:rsidR="002D6905" w:rsidRPr="006E0AA3">
        <w:t xml:space="preserve"> po modelu</w:t>
      </w:r>
    </w:p>
    <w:p w14:paraId="778BDE07" w14:textId="6F0AA767" w:rsidR="002D6905" w:rsidRDefault="00F61B01" w:rsidP="00E6098F">
      <w:pPr>
        <w:spacing w:before="120" w:after="0" w:line="240" w:lineRule="auto"/>
        <w:jc w:val="center"/>
        <w:rPr>
          <w:rFonts w:eastAsia="Times New Roman" w:cstheme="minorHAnsi"/>
          <w:sz w:val="20"/>
          <w:szCs w:val="20"/>
          <w:lang w:eastAsia="sl-SI"/>
        </w:rPr>
      </w:pPr>
      <w:r w:rsidRPr="00F61B01">
        <w:drawing>
          <wp:inline distT="0" distB="0" distL="0" distR="0" wp14:anchorId="58E48BFE" wp14:editId="184DB406">
            <wp:extent cx="2126673" cy="960584"/>
            <wp:effectExtent l="0" t="0" r="0" b="0"/>
            <wp:docPr id="17264949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2" r="31543" b="5994"/>
                    <a:stretch/>
                  </pic:blipFill>
                  <pic:spPr bwMode="auto">
                    <a:xfrm>
                      <a:off x="0" y="0"/>
                      <a:ext cx="2334184" cy="105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6D6847" w14:textId="77777777" w:rsidR="00E77ADF" w:rsidRDefault="00E77ADF" w:rsidP="00F01F42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sl-SI"/>
        </w:rPr>
      </w:pPr>
    </w:p>
    <w:p w14:paraId="4BD1B91D" w14:textId="253C0F86" w:rsidR="002D6905" w:rsidRPr="00F61B01" w:rsidRDefault="00F61B01" w:rsidP="00F61B01">
      <w:pPr>
        <w:pStyle w:val="TabelaSlika"/>
      </w:pPr>
      <w:r w:rsidRPr="00F61B01">
        <w:t xml:space="preserve">Tabela </w:t>
      </w:r>
      <w:r w:rsidR="00450B1B">
        <w:t>2</w:t>
      </w:r>
      <w:r w:rsidRPr="00F61B01">
        <w:t>: Oznake in opis oznak za izračun povprečne letne količine prodanih motornih goriv Q  po modelu za bencinske servise (PNB)</w:t>
      </w:r>
    </w:p>
    <w:tbl>
      <w:tblPr>
        <w:tblW w:w="906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7255"/>
      </w:tblGrid>
      <w:tr w:rsidR="002D6905" w:rsidRPr="00CA5D6B" w14:paraId="04AE9292" w14:textId="77777777" w:rsidTr="002D6905">
        <w:tc>
          <w:tcPr>
            <w:tcW w:w="1814" w:type="dxa"/>
            <w:shd w:val="clear" w:color="auto" w:fill="FBE4D5" w:themeFill="accent2" w:themeFillTint="33"/>
            <w:vAlign w:val="center"/>
          </w:tcPr>
          <w:p w14:paraId="47B77011" w14:textId="77777777" w:rsidR="002D6905" w:rsidRPr="00CA5D6B" w:rsidRDefault="002D6905" w:rsidP="000F613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A5D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Oznaka</w:t>
            </w:r>
          </w:p>
        </w:tc>
        <w:tc>
          <w:tcPr>
            <w:tcW w:w="7255" w:type="dxa"/>
            <w:shd w:val="clear" w:color="auto" w:fill="FBE4D5" w:themeFill="accent2" w:themeFillTint="33"/>
            <w:vAlign w:val="center"/>
          </w:tcPr>
          <w:p w14:paraId="6353108B" w14:textId="77777777" w:rsidR="002D6905" w:rsidRPr="00CA5D6B" w:rsidRDefault="002D6905" w:rsidP="000F613B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A5D6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Opis oznake</w:t>
            </w:r>
          </w:p>
        </w:tc>
      </w:tr>
      <w:tr w:rsidR="002D6905" w:rsidRPr="00CA5D6B" w14:paraId="63A77A06" w14:textId="77777777" w:rsidTr="000F613B">
        <w:trPr>
          <w:trHeight w:val="425"/>
        </w:trPr>
        <w:tc>
          <w:tcPr>
            <w:tcW w:w="1814" w:type="dxa"/>
            <w:shd w:val="clear" w:color="auto" w:fill="auto"/>
            <w:vAlign w:val="center"/>
          </w:tcPr>
          <w:p w14:paraId="383997FF" w14:textId="77777777" w:rsidR="002D6905" w:rsidRPr="00913C17" w:rsidRDefault="002D6905" w:rsidP="000F613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913C17">
              <w:rPr>
                <w:rFonts w:ascii="Times New Roman" w:hAnsi="Times New Roman" w:cs="Times New Roman"/>
                <w:i/>
              </w:rPr>
              <w:t>Q</w:t>
            </w:r>
          </w:p>
        </w:tc>
        <w:tc>
          <w:tcPr>
            <w:tcW w:w="7255" w:type="dxa"/>
            <w:shd w:val="clear" w:color="auto" w:fill="auto"/>
            <w:vAlign w:val="center"/>
          </w:tcPr>
          <w:p w14:paraId="1488EAE1" w14:textId="5720FBF2" w:rsidR="002D6905" w:rsidRPr="00CA5D6B" w:rsidRDefault="002D6905" w:rsidP="000F613B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30766">
              <w:rPr>
                <w:rFonts w:cstheme="minorHAnsi"/>
                <w:color w:val="000000"/>
                <w:sz w:val="20"/>
                <w:szCs w:val="20"/>
              </w:rPr>
              <w:t>Povprečna letna količina prodan</w:t>
            </w:r>
            <w:r w:rsidR="00B64E10">
              <w:rPr>
                <w:rFonts w:cstheme="minorHAnsi"/>
                <w:color w:val="000000"/>
                <w:sz w:val="20"/>
                <w:szCs w:val="20"/>
              </w:rPr>
              <w:t>ega</w:t>
            </w:r>
            <w:r w:rsidRPr="00930766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motorn</w:t>
            </w:r>
            <w:r w:rsidR="00B64E10">
              <w:rPr>
                <w:rFonts w:cstheme="minorHAnsi"/>
                <w:color w:val="000000"/>
                <w:sz w:val="20"/>
                <w:szCs w:val="20"/>
              </w:rPr>
              <w:t>ega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goriv</w:t>
            </w:r>
            <w:r w:rsidR="00B64E10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930766">
              <w:rPr>
                <w:rFonts w:cstheme="minorHAnsi"/>
                <w:color w:val="000000"/>
                <w:sz w:val="20"/>
                <w:szCs w:val="20"/>
              </w:rPr>
              <w:t xml:space="preserve"> v litrih</w:t>
            </w:r>
          </w:p>
        </w:tc>
      </w:tr>
      <w:tr w:rsidR="002D6905" w:rsidRPr="00CA5D6B" w14:paraId="6213E858" w14:textId="77777777" w:rsidTr="000F613B">
        <w:trPr>
          <w:trHeight w:val="425"/>
        </w:trPr>
        <w:tc>
          <w:tcPr>
            <w:tcW w:w="1814" w:type="dxa"/>
            <w:shd w:val="clear" w:color="auto" w:fill="auto"/>
            <w:vAlign w:val="center"/>
          </w:tcPr>
          <w:p w14:paraId="2B01328A" w14:textId="77777777" w:rsidR="002D6905" w:rsidRPr="00913C17" w:rsidRDefault="002D6905" w:rsidP="000F613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3C17">
              <w:rPr>
                <w:rFonts w:ascii="Times New Roman" w:hAnsi="Times New Roman" w:cs="Times New Roman"/>
                <w:i/>
              </w:rPr>
              <w:t>Q</w:t>
            </w:r>
            <w:r w:rsidRPr="00913C17">
              <w:rPr>
                <w:rFonts w:ascii="Times New Roman" w:hAnsi="Times New Roman" w:cs="Times New Roman"/>
                <w:i/>
                <w:vertAlign w:val="subscript"/>
              </w:rPr>
              <w:t>E_L-n</w:t>
            </w:r>
          </w:p>
        </w:tc>
        <w:tc>
          <w:tcPr>
            <w:tcW w:w="7255" w:type="dxa"/>
            <w:shd w:val="clear" w:color="auto" w:fill="auto"/>
            <w:vAlign w:val="center"/>
          </w:tcPr>
          <w:p w14:paraId="67FCA35C" w14:textId="4D1BDE71" w:rsidR="002D6905" w:rsidRPr="00CA5D6B" w:rsidRDefault="002D6905" w:rsidP="000F613B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930766">
              <w:rPr>
                <w:rFonts w:cstheme="minorHAnsi"/>
                <w:color w:val="000000"/>
                <w:sz w:val="20"/>
                <w:szCs w:val="20"/>
              </w:rPr>
              <w:t xml:space="preserve">V letu </w:t>
            </w:r>
            <w:r w:rsidRPr="00A662EB">
              <w:rPr>
                <w:i/>
              </w:rPr>
              <w:t>L-n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E77ADF">
              <w:rPr>
                <w:rFonts w:cstheme="minorHAnsi"/>
                <w:color w:val="000000"/>
                <w:sz w:val="20"/>
                <w:szCs w:val="20"/>
              </w:rPr>
              <w:t>p</w:t>
            </w:r>
            <w:r w:rsidRPr="00D80478">
              <w:rPr>
                <w:rFonts w:cstheme="minorHAnsi"/>
                <w:color w:val="000000"/>
                <w:sz w:val="20"/>
                <w:szCs w:val="20"/>
              </w:rPr>
              <w:t>rodan</w:t>
            </w:r>
            <w:r>
              <w:rPr>
                <w:rFonts w:cstheme="minorHAnsi"/>
                <w:color w:val="000000"/>
                <w:sz w:val="20"/>
                <w:szCs w:val="20"/>
              </w:rPr>
              <w:t>a količina vse</w:t>
            </w:r>
            <w:r w:rsidR="00B64E10">
              <w:rPr>
                <w:rFonts w:cstheme="minorHAnsi"/>
                <w:color w:val="000000"/>
                <w:sz w:val="20"/>
                <w:szCs w:val="20"/>
              </w:rPr>
              <w:t>ga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D80478">
              <w:rPr>
                <w:rFonts w:cstheme="minorHAnsi"/>
                <w:color w:val="000000"/>
                <w:sz w:val="20"/>
                <w:szCs w:val="20"/>
              </w:rPr>
              <w:t>motorn</w:t>
            </w:r>
            <w:r w:rsidR="00B64E10">
              <w:rPr>
                <w:rFonts w:cstheme="minorHAnsi"/>
                <w:color w:val="000000"/>
                <w:sz w:val="20"/>
                <w:szCs w:val="20"/>
              </w:rPr>
              <w:t>ega</w:t>
            </w:r>
            <w:r w:rsidRPr="00D80478">
              <w:rPr>
                <w:rFonts w:cstheme="minorHAnsi"/>
                <w:color w:val="000000"/>
                <w:sz w:val="20"/>
                <w:szCs w:val="20"/>
              </w:rPr>
              <w:t xml:space="preserve"> goriv</w:t>
            </w:r>
            <w:r w:rsidR="00B64E10">
              <w:rPr>
                <w:rFonts w:cstheme="minorHAnsi"/>
                <w:color w:val="000000"/>
                <w:sz w:val="20"/>
                <w:szCs w:val="20"/>
              </w:rPr>
              <w:t>a</w:t>
            </w:r>
            <w:r w:rsidRPr="00D80478">
              <w:rPr>
                <w:rFonts w:cstheme="minorHAnsi"/>
                <w:color w:val="000000"/>
                <w:sz w:val="20"/>
                <w:szCs w:val="20"/>
              </w:rPr>
              <w:t xml:space="preserve"> v litrih</w:t>
            </w:r>
          </w:p>
        </w:tc>
      </w:tr>
      <w:tr w:rsidR="002D6905" w:rsidRPr="00CA5D6B" w14:paraId="3858BD08" w14:textId="77777777" w:rsidTr="000F613B">
        <w:trPr>
          <w:trHeight w:val="425"/>
        </w:trPr>
        <w:tc>
          <w:tcPr>
            <w:tcW w:w="1814" w:type="dxa"/>
            <w:shd w:val="clear" w:color="auto" w:fill="auto"/>
            <w:vAlign w:val="center"/>
          </w:tcPr>
          <w:p w14:paraId="30C575B3" w14:textId="77777777" w:rsidR="002D6905" w:rsidRPr="00913C17" w:rsidRDefault="002D6905" w:rsidP="000F613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13C17">
              <w:rPr>
                <w:rFonts w:ascii="Times New Roman" w:hAnsi="Times New Roman" w:cs="Times New Roman"/>
                <w:i/>
              </w:rPr>
              <w:t>k</w:t>
            </w:r>
            <w:r w:rsidRPr="00913C17">
              <w:rPr>
                <w:rFonts w:ascii="Times New Roman" w:hAnsi="Times New Roman" w:cs="Times New Roman"/>
                <w:i/>
                <w:vertAlign w:val="subscript"/>
              </w:rPr>
              <w:t>L-n</w:t>
            </w:r>
          </w:p>
        </w:tc>
        <w:tc>
          <w:tcPr>
            <w:tcW w:w="7255" w:type="dxa"/>
            <w:shd w:val="clear" w:color="auto" w:fill="auto"/>
            <w:vAlign w:val="center"/>
          </w:tcPr>
          <w:p w14:paraId="224125ED" w14:textId="20A02872" w:rsidR="002D6905" w:rsidRPr="00E77ADF" w:rsidRDefault="002D6905" w:rsidP="000F613B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E77ADF">
              <w:rPr>
                <w:rFonts w:cstheme="minorHAnsi"/>
                <w:color w:val="000000"/>
                <w:sz w:val="20"/>
                <w:szCs w:val="20"/>
              </w:rPr>
              <w:t xml:space="preserve">Faktor upoštevanja za posamezno leto: če podatek </w:t>
            </w:r>
            <w:r w:rsidRPr="00E77ADF">
              <w:rPr>
                <w:i/>
                <w:sz w:val="20"/>
                <w:szCs w:val="20"/>
              </w:rPr>
              <w:t>Q</w:t>
            </w:r>
            <w:r w:rsidRPr="00E77ADF">
              <w:rPr>
                <w:i/>
                <w:sz w:val="20"/>
                <w:szCs w:val="20"/>
                <w:vertAlign w:val="subscript"/>
              </w:rPr>
              <w:t>E_L-n</w:t>
            </w:r>
            <w:r w:rsidRPr="00E77ADF">
              <w:rPr>
                <w:rFonts w:cstheme="minorHAnsi"/>
                <w:color w:val="000000"/>
                <w:sz w:val="20"/>
                <w:szCs w:val="20"/>
              </w:rPr>
              <w:t xml:space="preserve"> obstaja, potem </w:t>
            </w:r>
            <w:r w:rsidRPr="00E77ADF">
              <w:rPr>
                <w:i/>
                <w:sz w:val="20"/>
                <w:szCs w:val="20"/>
              </w:rPr>
              <w:t>k</w:t>
            </w:r>
            <w:r w:rsidRPr="00E77ADF">
              <w:rPr>
                <w:i/>
                <w:sz w:val="20"/>
                <w:szCs w:val="20"/>
                <w:vertAlign w:val="subscript"/>
              </w:rPr>
              <w:t>L-n</w:t>
            </w:r>
            <w:r w:rsidR="00B64E10">
              <w:rPr>
                <w:i/>
                <w:sz w:val="20"/>
                <w:szCs w:val="20"/>
                <w:vertAlign w:val="subscript"/>
              </w:rPr>
              <w:t xml:space="preserve"> </w:t>
            </w:r>
            <w:r w:rsidRPr="00E77ADF">
              <w:rPr>
                <w:sz w:val="20"/>
                <w:szCs w:val="20"/>
              </w:rPr>
              <w:t>=</w:t>
            </w:r>
            <w:r w:rsidR="00B64E10">
              <w:rPr>
                <w:sz w:val="20"/>
                <w:szCs w:val="20"/>
              </w:rPr>
              <w:t xml:space="preserve"> </w:t>
            </w:r>
            <w:r w:rsidRPr="00E77ADF">
              <w:rPr>
                <w:sz w:val="20"/>
                <w:szCs w:val="20"/>
              </w:rPr>
              <w:t>1</w:t>
            </w:r>
            <w:r w:rsidR="00E77ADF" w:rsidRPr="00E77ADF">
              <w:rPr>
                <w:sz w:val="20"/>
                <w:szCs w:val="20"/>
              </w:rPr>
              <w:t xml:space="preserve"> (ob preverjanju dodatnega pogoja)</w:t>
            </w:r>
            <w:r w:rsidRPr="00E77ADF">
              <w:rPr>
                <w:rFonts w:cstheme="minorHAnsi"/>
                <w:color w:val="000000"/>
                <w:sz w:val="20"/>
                <w:szCs w:val="20"/>
              </w:rPr>
              <w:t xml:space="preserve">, sicer </w:t>
            </w:r>
            <w:r w:rsidRPr="00E77ADF">
              <w:rPr>
                <w:i/>
                <w:sz w:val="20"/>
                <w:szCs w:val="20"/>
              </w:rPr>
              <w:t>k</w:t>
            </w:r>
            <w:r w:rsidRPr="00E77ADF">
              <w:rPr>
                <w:i/>
                <w:sz w:val="20"/>
                <w:szCs w:val="20"/>
                <w:vertAlign w:val="subscript"/>
              </w:rPr>
              <w:t>L-n</w:t>
            </w:r>
            <w:r w:rsidR="00B64E10">
              <w:rPr>
                <w:i/>
                <w:sz w:val="20"/>
                <w:szCs w:val="20"/>
                <w:vertAlign w:val="subscript"/>
              </w:rPr>
              <w:t xml:space="preserve"> </w:t>
            </w:r>
            <w:r w:rsidRPr="00E77ADF">
              <w:rPr>
                <w:sz w:val="20"/>
                <w:szCs w:val="20"/>
              </w:rPr>
              <w:t>=</w:t>
            </w:r>
            <w:r w:rsidR="00B64E10">
              <w:rPr>
                <w:sz w:val="20"/>
                <w:szCs w:val="20"/>
              </w:rPr>
              <w:t xml:space="preserve"> </w:t>
            </w:r>
            <w:r w:rsidRPr="00E77ADF">
              <w:rPr>
                <w:sz w:val="20"/>
                <w:szCs w:val="20"/>
              </w:rPr>
              <w:t>0</w:t>
            </w:r>
            <w:r w:rsidR="00E77ADF" w:rsidRPr="00E77ADF">
              <w:rPr>
                <w:sz w:val="20"/>
                <w:szCs w:val="20"/>
              </w:rPr>
              <w:t xml:space="preserve">; dodaten pogoj določa, da je </w:t>
            </w:r>
            <w:r w:rsidR="00E77ADF" w:rsidRPr="00E77ADF">
              <w:rPr>
                <w:i/>
                <w:iCs/>
                <w:sz w:val="20"/>
                <w:szCs w:val="20"/>
              </w:rPr>
              <w:t>k</w:t>
            </w:r>
            <w:r w:rsidR="00E77ADF" w:rsidRPr="006727F9">
              <w:rPr>
                <w:i/>
                <w:iCs/>
                <w:sz w:val="20"/>
                <w:szCs w:val="20"/>
                <w:vertAlign w:val="subscript"/>
              </w:rPr>
              <w:t>L-n</w:t>
            </w:r>
            <w:r w:rsidR="00B64E10">
              <w:rPr>
                <w:i/>
                <w:iCs/>
                <w:sz w:val="20"/>
                <w:szCs w:val="20"/>
                <w:vertAlign w:val="subscript"/>
              </w:rPr>
              <w:t xml:space="preserve"> </w:t>
            </w:r>
            <w:r w:rsidR="00E77ADF" w:rsidRPr="00E77ADF">
              <w:rPr>
                <w:sz w:val="20"/>
                <w:szCs w:val="20"/>
              </w:rPr>
              <w:t>=</w:t>
            </w:r>
            <w:r w:rsidR="00B64E10">
              <w:rPr>
                <w:sz w:val="20"/>
                <w:szCs w:val="20"/>
              </w:rPr>
              <w:t xml:space="preserve"> </w:t>
            </w:r>
            <w:r w:rsidR="00E77ADF" w:rsidRPr="00E77ADF">
              <w:rPr>
                <w:sz w:val="20"/>
                <w:szCs w:val="20"/>
              </w:rPr>
              <w:t xml:space="preserve">0 tudi v primeru, ko je </w:t>
            </w:r>
            <w:r w:rsidR="00E77ADF" w:rsidRPr="006727F9">
              <w:rPr>
                <w:i/>
                <w:iCs/>
                <w:sz w:val="20"/>
                <w:szCs w:val="20"/>
              </w:rPr>
              <w:t>L-n</w:t>
            </w:r>
            <w:r w:rsidR="00E77ADF" w:rsidRPr="00E77ADF">
              <w:rPr>
                <w:sz w:val="20"/>
                <w:szCs w:val="20"/>
              </w:rPr>
              <w:t xml:space="preserve"> leto začetka obratovanja bencinskega servisa in je </w:t>
            </w:r>
            <w:r w:rsidR="00E77ADF" w:rsidRPr="006727F9">
              <w:rPr>
                <w:i/>
                <w:iCs/>
                <w:sz w:val="20"/>
                <w:szCs w:val="20"/>
              </w:rPr>
              <w:t>Q</w:t>
            </w:r>
            <w:r w:rsidR="00E77ADF" w:rsidRPr="006727F9">
              <w:rPr>
                <w:i/>
                <w:iCs/>
                <w:sz w:val="20"/>
                <w:szCs w:val="20"/>
                <w:vertAlign w:val="subscript"/>
              </w:rPr>
              <w:t>E_L-n</w:t>
            </w:r>
            <w:r w:rsidR="00E77ADF" w:rsidRPr="00E77ADF">
              <w:rPr>
                <w:sz w:val="20"/>
                <w:szCs w:val="20"/>
              </w:rPr>
              <w:t xml:space="preserve"> v letu začetka obratovanja za več kot 30 % nižja od </w:t>
            </w:r>
            <w:r w:rsidR="00E77ADF" w:rsidRPr="006727F9">
              <w:rPr>
                <w:i/>
                <w:iCs/>
                <w:sz w:val="20"/>
                <w:szCs w:val="20"/>
              </w:rPr>
              <w:t>Q</w:t>
            </w:r>
            <w:r w:rsidR="00E77ADF" w:rsidRPr="006727F9">
              <w:rPr>
                <w:i/>
                <w:iCs/>
                <w:sz w:val="20"/>
                <w:szCs w:val="20"/>
                <w:vertAlign w:val="subscript"/>
              </w:rPr>
              <w:t>E_L-n+1</w:t>
            </w:r>
            <w:r w:rsidR="00E77ADF" w:rsidRPr="00E77ADF">
              <w:rPr>
                <w:sz w:val="20"/>
                <w:szCs w:val="20"/>
              </w:rPr>
              <w:t xml:space="preserve"> v naslednjem letu</w:t>
            </w:r>
          </w:p>
        </w:tc>
      </w:tr>
      <w:tr w:rsidR="002D6905" w:rsidRPr="00CA5D6B" w14:paraId="0D25E5D4" w14:textId="77777777" w:rsidTr="000F613B">
        <w:trPr>
          <w:trHeight w:val="425"/>
        </w:trPr>
        <w:tc>
          <w:tcPr>
            <w:tcW w:w="1814" w:type="dxa"/>
            <w:shd w:val="clear" w:color="auto" w:fill="auto"/>
            <w:vAlign w:val="center"/>
          </w:tcPr>
          <w:p w14:paraId="3F589DC5" w14:textId="77777777" w:rsidR="002D6905" w:rsidRPr="00913C17" w:rsidRDefault="002D6905" w:rsidP="000F613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</w:rPr>
            </w:pPr>
            <w:r w:rsidRPr="00913C17">
              <w:rPr>
                <w:rFonts w:ascii="Times New Roman" w:hAnsi="Times New Roman" w:cs="Times New Roman"/>
                <w:i/>
              </w:rPr>
              <w:t>L</w:t>
            </w:r>
          </w:p>
        </w:tc>
        <w:tc>
          <w:tcPr>
            <w:tcW w:w="7255" w:type="dxa"/>
            <w:shd w:val="clear" w:color="auto" w:fill="auto"/>
            <w:vAlign w:val="center"/>
          </w:tcPr>
          <w:p w14:paraId="45A95B71" w14:textId="482A7DAB" w:rsidR="002D6905" w:rsidRPr="00CA5D6B" w:rsidRDefault="002D6905" w:rsidP="008A7B76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D80478">
              <w:rPr>
                <w:rFonts w:cstheme="minorHAnsi"/>
                <w:color w:val="000000"/>
                <w:sz w:val="20"/>
                <w:szCs w:val="20"/>
              </w:rPr>
              <w:t>Zadnje leto, za kater</w:t>
            </w:r>
            <w:r w:rsidR="008A7B76">
              <w:rPr>
                <w:rFonts w:cstheme="minorHAnsi"/>
                <w:color w:val="000000"/>
                <w:sz w:val="20"/>
                <w:szCs w:val="20"/>
              </w:rPr>
              <w:t>o</w:t>
            </w:r>
            <w:r w:rsidRPr="00D80478">
              <w:rPr>
                <w:rFonts w:cstheme="minorHAnsi"/>
                <w:color w:val="000000"/>
                <w:sz w:val="20"/>
                <w:szCs w:val="20"/>
              </w:rPr>
              <w:t xml:space="preserve"> so v </w:t>
            </w:r>
            <w:r>
              <w:rPr>
                <w:rFonts w:cstheme="minorHAnsi"/>
                <w:color w:val="000000"/>
                <w:sz w:val="20"/>
                <w:szCs w:val="20"/>
              </w:rPr>
              <w:t>evidenci vrednotenja evidentirani</w:t>
            </w:r>
            <w:r w:rsidRPr="00D80478">
              <w:rPr>
                <w:rFonts w:cstheme="minorHAnsi"/>
                <w:color w:val="000000"/>
                <w:sz w:val="20"/>
                <w:szCs w:val="20"/>
              </w:rPr>
              <w:t xml:space="preserve"> podatki o dejavnosti</w:t>
            </w:r>
          </w:p>
        </w:tc>
      </w:tr>
    </w:tbl>
    <w:p w14:paraId="78B5F696" w14:textId="77777777" w:rsidR="006727F9" w:rsidRPr="006727F9" w:rsidRDefault="006727F9" w:rsidP="00223DE5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2EF2D8C6" w14:textId="23EDEC22" w:rsidR="00223DE5" w:rsidRPr="00CA5D6B" w:rsidRDefault="00223DE5" w:rsidP="00223DE5">
      <w:pPr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sl-SI"/>
        </w:rPr>
      </w:pPr>
      <w:r w:rsidRPr="00CA5D6B">
        <w:rPr>
          <w:rFonts w:eastAsia="Times New Roman" w:cstheme="minorHAnsi"/>
          <w:b/>
          <w:sz w:val="20"/>
          <w:szCs w:val="20"/>
          <w:u w:val="single"/>
          <w:lang w:eastAsia="sl-SI"/>
        </w:rPr>
        <w:t>Korak</w:t>
      </w:r>
      <w:r w:rsidR="00994761">
        <w:rPr>
          <w:rFonts w:eastAsia="Times New Roman" w:cstheme="minorHAnsi"/>
          <w:b/>
          <w:sz w:val="20"/>
          <w:szCs w:val="20"/>
          <w:u w:val="single"/>
          <w:lang w:eastAsia="sl-SI"/>
        </w:rPr>
        <w:t xml:space="preserve"> </w:t>
      </w:r>
      <w:r>
        <w:rPr>
          <w:rFonts w:eastAsia="Times New Roman" w:cstheme="minorHAnsi"/>
          <w:b/>
          <w:sz w:val="20"/>
          <w:szCs w:val="20"/>
          <w:u w:val="single"/>
          <w:lang w:eastAsia="sl-SI"/>
        </w:rPr>
        <w:t>4</w:t>
      </w:r>
      <w:r w:rsidR="00994761" w:rsidRPr="009E35B7">
        <w:rPr>
          <w:rFonts w:cstheme="minorHAnsi"/>
          <w:b/>
          <w:u w:val="single"/>
        </w:rPr>
        <w:t>:</w:t>
      </w:r>
      <w:r w:rsidR="00994761">
        <w:rPr>
          <w:rFonts w:cstheme="minorHAnsi"/>
          <w:b/>
        </w:rPr>
        <w:t xml:space="preserve"> </w:t>
      </w:r>
      <w:r w:rsidRPr="00781BCD">
        <w:rPr>
          <w:rFonts w:eastAsia="Times New Roman" w:cstheme="minorHAnsi"/>
          <w:b/>
          <w:sz w:val="20"/>
          <w:szCs w:val="20"/>
          <w:lang w:eastAsia="sl-SI"/>
        </w:rPr>
        <w:t>Določitev posplošene vrednosti</w:t>
      </w:r>
      <w:r>
        <w:rPr>
          <w:rFonts w:eastAsia="Times New Roman" w:cstheme="minorHAnsi"/>
          <w:b/>
          <w:sz w:val="20"/>
          <w:szCs w:val="20"/>
          <w:lang w:eastAsia="sl-SI"/>
        </w:rPr>
        <w:t xml:space="preserve"> neposredno iz vrednostne </w:t>
      </w:r>
      <w:r w:rsidR="002759F4">
        <w:rPr>
          <w:rFonts w:eastAsia="Times New Roman" w:cstheme="minorHAnsi"/>
          <w:b/>
          <w:sz w:val="20"/>
          <w:szCs w:val="20"/>
          <w:lang w:eastAsia="sl-SI"/>
        </w:rPr>
        <w:t>tabele</w:t>
      </w:r>
    </w:p>
    <w:p w14:paraId="3572DD7A" w14:textId="77777777" w:rsidR="00223DE5" w:rsidRPr="009B20B2" w:rsidRDefault="00223DE5" w:rsidP="00223DE5">
      <w:pPr>
        <w:spacing w:after="60" w:line="240" w:lineRule="auto"/>
        <w:jc w:val="both"/>
        <w:rPr>
          <w:rFonts w:eastAsia="Times New Roman" w:cstheme="minorHAnsi"/>
          <w:sz w:val="8"/>
          <w:szCs w:val="8"/>
          <w:lang w:eastAsia="sl-SI"/>
        </w:rPr>
      </w:pPr>
    </w:p>
    <w:p w14:paraId="12A757FB" w14:textId="1FA33C13" w:rsidR="00223DE5" w:rsidRDefault="00223DE5" w:rsidP="00994761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781BCD">
        <w:rPr>
          <w:rFonts w:eastAsia="Times New Roman" w:cstheme="minorHAnsi"/>
          <w:sz w:val="20"/>
          <w:szCs w:val="20"/>
          <w:lang w:eastAsia="sl-SI"/>
        </w:rPr>
        <w:t xml:space="preserve">Iz </w:t>
      </w:r>
      <w:r>
        <w:rPr>
          <w:rFonts w:eastAsia="Times New Roman" w:cstheme="minorHAnsi"/>
          <w:sz w:val="20"/>
          <w:szCs w:val="20"/>
          <w:lang w:eastAsia="sl-SI"/>
        </w:rPr>
        <w:t xml:space="preserve">vrednostne </w:t>
      </w:r>
      <w:r w:rsidR="002759F4">
        <w:rPr>
          <w:rFonts w:eastAsia="Times New Roman" w:cstheme="minorHAnsi"/>
          <w:sz w:val="20"/>
          <w:szCs w:val="20"/>
          <w:lang w:eastAsia="sl-SI"/>
        </w:rPr>
        <w:t>tabel</w:t>
      </w:r>
      <w:r w:rsidR="00EB58AA">
        <w:rPr>
          <w:rFonts w:eastAsia="Times New Roman" w:cstheme="minorHAnsi"/>
          <w:sz w:val="20"/>
          <w:szCs w:val="20"/>
          <w:lang w:eastAsia="sl-SI"/>
        </w:rPr>
        <w:t>e</w:t>
      </w:r>
      <w:r>
        <w:rPr>
          <w:rFonts w:eastAsia="Times New Roman" w:cstheme="minorHAnsi"/>
          <w:sz w:val="20"/>
          <w:szCs w:val="20"/>
          <w:lang w:eastAsia="sl-SI"/>
        </w:rPr>
        <w:t>, ki odgovarja vrednostni ravni (korak 1),</w:t>
      </w:r>
      <w:r w:rsidRPr="00781BCD">
        <w:rPr>
          <w:rFonts w:eastAsia="Times New Roman" w:cstheme="minorHAnsi"/>
          <w:sz w:val="20"/>
          <w:szCs w:val="20"/>
          <w:lang w:eastAsia="sl-SI"/>
        </w:rPr>
        <w:t xml:space="preserve"> se na </w:t>
      </w:r>
      <w:r>
        <w:rPr>
          <w:rFonts w:eastAsia="Times New Roman" w:cstheme="minorHAnsi"/>
          <w:sz w:val="20"/>
          <w:szCs w:val="20"/>
          <w:lang w:eastAsia="sl-SI"/>
        </w:rPr>
        <w:t xml:space="preserve">podlagi tipa bencinskega servisa (korak 2) in </w:t>
      </w:r>
      <w:r w:rsidRPr="00781BCD">
        <w:rPr>
          <w:rFonts w:eastAsia="Times New Roman" w:cstheme="minorHAnsi"/>
          <w:sz w:val="20"/>
          <w:szCs w:val="20"/>
          <w:lang w:eastAsia="sl-SI"/>
        </w:rPr>
        <w:t xml:space="preserve">povprečne letne količine </w:t>
      </w:r>
      <w:r w:rsidRPr="00994761">
        <w:rPr>
          <w:rFonts w:eastAsia="Times New Roman" w:cstheme="minorHAnsi"/>
          <w:sz w:val="20"/>
          <w:szCs w:val="20"/>
          <w:lang w:eastAsia="sl-SI"/>
        </w:rPr>
        <w:t>prodan</w:t>
      </w:r>
      <w:r w:rsidR="00B64E10">
        <w:rPr>
          <w:rFonts w:eastAsia="Times New Roman" w:cstheme="minorHAnsi"/>
          <w:sz w:val="20"/>
          <w:szCs w:val="20"/>
          <w:lang w:eastAsia="sl-SI"/>
        </w:rPr>
        <w:t>ega</w:t>
      </w:r>
      <w:r w:rsidRPr="00994761">
        <w:rPr>
          <w:rFonts w:eastAsia="Times New Roman" w:cstheme="minorHAnsi"/>
          <w:sz w:val="20"/>
          <w:szCs w:val="20"/>
          <w:lang w:eastAsia="sl-SI"/>
        </w:rPr>
        <w:t xml:space="preserve"> motorn</w:t>
      </w:r>
      <w:r w:rsidR="00B64E10">
        <w:rPr>
          <w:rFonts w:eastAsia="Times New Roman" w:cstheme="minorHAnsi"/>
          <w:sz w:val="20"/>
          <w:szCs w:val="20"/>
          <w:lang w:eastAsia="sl-SI"/>
        </w:rPr>
        <w:t>ega</w:t>
      </w:r>
      <w:r w:rsidRPr="00994761">
        <w:rPr>
          <w:rFonts w:eastAsia="Times New Roman" w:cstheme="minorHAnsi"/>
          <w:sz w:val="20"/>
          <w:szCs w:val="20"/>
          <w:lang w:eastAsia="sl-SI"/>
        </w:rPr>
        <w:t xml:space="preserve"> goriv</w:t>
      </w:r>
      <w:r w:rsidR="00B64E10">
        <w:rPr>
          <w:rFonts w:eastAsia="Times New Roman" w:cstheme="minorHAnsi"/>
          <w:sz w:val="20"/>
          <w:szCs w:val="20"/>
          <w:lang w:eastAsia="sl-SI"/>
        </w:rPr>
        <w:t>a</w:t>
      </w:r>
      <w:r w:rsidRPr="00994761">
        <w:rPr>
          <w:rFonts w:eastAsia="Times New Roman" w:cstheme="minorHAnsi"/>
          <w:sz w:val="20"/>
          <w:szCs w:val="20"/>
          <w:lang w:eastAsia="sl-SI"/>
        </w:rPr>
        <w:t xml:space="preserve"> Q (korak 3) odčita vrednost bencinskega servisa (VT). Odčitana vrednost je </w:t>
      </w:r>
      <w:r w:rsidRPr="003D3487">
        <w:rPr>
          <w:rFonts w:eastAsia="Times New Roman" w:cstheme="minorHAnsi"/>
          <w:sz w:val="20"/>
          <w:szCs w:val="20"/>
          <w:lang w:eastAsia="sl-SI"/>
        </w:rPr>
        <w:t>enaka</w:t>
      </w:r>
      <w:r w:rsidRPr="003D3487">
        <w:rPr>
          <w:rFonts w:eastAsia="Times New Roman" w:cstheme="minorHAnsi"/>
          <w:b/>
          <w:bCs/>
          <w:sz w:val="20"/>
          <w:szCs w:val="20"/>
          <w:lang w:eastAsia="sl-SI"/>
        </w:rPr>
        <w:t xml:space="preserve"> posplošeni vrednosti bencinskega servisa (V)</w:t>
      </w:r>
      <w:r w:rsidRPr="00994761">
        <w:rPr>
          <w:rFonts w:eastAsia="Times New Roman" w:cstheme="minorHAnsi"/>
          <w:sz w:val="20"/>
          <w:szCs w:val="20"/>
          <w:lang w:eastAsia="sl-SI"/>
        </w:rPr>
        <w:t>.</w:t>
      </w:r>
      <w:r w:rsidR="00994761"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Pr="004C0852">
        <w:rPr>
          <w:rFonts w:eastAsia="Times New Roman" w:cstheme="minorHAnsi"/>
          <w:sz w:val="20"/>
          <w:szCs w:val="20"/>
          <w:lang w:eastAsia="sl-SI"/>
        </w:rPr>
        <w:t xml:space="preserve">Vrednostna </w:t>
      </w:r>
      <w:r w:rsidR="002759F4">
        <w:rPr>
          <w:rFonts w:eastAsia="Times New Roman" w:cstheme="minorHAnsi"/>
          <w:sz w:val="20"/>
          <w:szCs w:val="20"/>
          <w:lang w:eastAsia="sl-SI"/>
        </w:rPr>
        <w:t>tabela</w:t>
      </w:r>
      <w:r w:rsidRPr="004C0852">
        <w:rPr>
          <w:rFonts w:eastAsia="Times New Roman" w:cstheme="minorHAnsi"/>
          <w:sz w:val="20"/>
          <w:szCs w:val="20"/>
          <w:lang w:eastAsia="sl-SI"/>
        </w:rPr>
        <w:t xml:space="preserve"> je dostopna v poglavju </w:t>
      </w:r>
      <w:r w:rsidR="004C0852" w:rsidRPr="004C0852">
        <w:rPr>
          <w:rFonts w:eastAsia="Times New Roman" w:cstheme="minorHAnsi"/>
          <w:sz w:val="20"/>
          <w:szCs w:val="20"/>
          <w:lang w:eastAsia="sl-SI"/>
        </w:rPr>
        <w:t xml:space="preserve">2.3 Vrednostne </w:t>
      </w:r>
      <w:r w:rsidR="002759F4">
        <w:rPr>
          <w:rFonts w:eastAsia="Times New Roman" w:cstheme="minorHAnsi"/>
          <w:sz w:val="20"/>
          <w:szCs w:val="20"/>
          <w:lang w:eastAsia="sl-SI"/>
        </w:rPr>
        <w:t>tabele</w:t>
      </w:r>
      <w:r w:rsidR="004C0852" w:rsidRPr="004C0852">
        <w:rPr>
          <w:rFonts w:eastAsia="Times New Roman" w:cstheme="minorHAnsi"/>
          <w:sz w:val="20"/>
          <w:szCs w:val="20"/>
          <w:lang w:eastAsia="sl-SI"/>
        </w:rPr>
        <w:t>.</w:t>
      </w:r>
    </w:p>
    <w:p w14:paraId="3B3FF811" w14:textId="77777777" w:rsidR="00E6098F" w:rsidRPr="004C0852" w:rsidRDefault="00E6098F" w:rsidP="00994761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38E6F6AD" w14:textId="34FBC629" w:rsidR="00223DE5" w:rsidRDefault="00223DE5" w:rsidP="00E6098F">
      <w:pPr>
        <w:pStyle w:val="TabelaSlika"/>
      </w:pPr>
      <w:bookmarkStart w:id="2" w:name="_Hlk9416465"/>
      <w:r w:rsidRPr="006E5474">
        <w:t xml:space="preserve">Slika 2: Prikaz strukture </w:t>
      </w:r>
      <w:r>
        <w:t xml:space="preserve">vrednostne </w:t>
      </w:r>
      <w:r w:rsidR="002759F4">
        <w:t>tabele</w:t>
      </w:r>
      <w:r w:rsidRPr="006E5474">
        <w:t xml:space="preserve"> model</w:t>
      </w:r>
      <w:r>
        <w:t>a</w:t>
      </w:r>
      <w:r w:rsidRPr="006E5474">
        <w:t xml:space="preserve"> za bencinske servise (PNB)</w:t>
      </w:r>
      <w:bookmarkEnd w:id="2"/>
    </w:p>
    <w:p w14:paraId="0F92110F" w14:textId="694A2347" w:rsidR="00C630BA" w:rsidRPr="00F01F42" w:rsidRDefault="00C630BA" w:rsidP="00E6098F">
      <w:pPr>
        <w:tabs>
          <w:tab w:val="left" w:pos="1701"/>
        </w:tabs>
        <w:spacing w:after="60" w:line="240" w:lineRule="auto"/>
        <w:jc w:val="both"/>
        <w:rPr>
          <w:rFonts w:eastAsia="Times New Roman" w:cstheme="minorHAnsi"/>
          <w:b/>
          <w:sz w:val="18"/>
          <w:szCs w:val="18"/>
          <w:lang w:eastAsia="sl-SI"/>
        </w:rPr>
      </w:pPr>
      <w:r w:rsidRPr="00F01F42">
        <w:rPr>
          <w:rFonts w:eastAsia="Times New Roman" w:cstheme="minorHAnsi"/>
          <w:b/>
          <w:sz w:val="18"/>
          <w:szCs w:val="18"/>
          <w:lang w:eastAsia="sl-SI"/>
        </w:rPr>
        <w:t xml:space="preserve">  </w:t>
      </w:r>
      <w:r w:rsidR="00F01F42">
        <w:rPr>
          <w:rFonts w:eastAsia="Times New Roman" w:cstheme="minorHAnsi"/>
          <w:b/>
          <w:sz w:val="18"/>
          <w:szCs w:val="18"/>
          <w:lang w:eastAsia="sl-SI"/>
        </w:rPr>
        <w:tab/>
      </w:r>
      <w:r w:rsidRPr="00F01F42">
        <w:rPr>
          <w:rFonts w:eastAsia="Times New Roman" w:cstheme="minorHAnsi"/>
          <w:b/>
          <w:sz w:val="18"/>
          <w:szCs w:val="18"/>
          <w:lang w:eastAsia="sl-SI"/>
        </w:rPr>
        <w:t xml:space="preserve">VREDNOSTNA RAVEN </w:t>
      </w:r>
    </w:p>
    <w:tbl>
      <w:tblPr>
        <w:tblW w:w="623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1"/>
        <w:gridCol w:w="1335"/>
        <w:gridCol w:w="1184"/>
        <w:gridCol w:w="1184"/>
        <w:gridCol w:w="1184"/>
      </w:tblGrid>
      <w:tr w:rsidR="00223DE5" w:rsidRPr="00D444FE" w14:paraId="6DA75DFC" w14:textId="77777777" w:rsidTr="00223DE5">
        <w:trPr>
          <w:trHeight w:val="599"/>
          <w:jc w:val="center"/>
        </w:trPr>
        <w:tc>
          <w:tcPr>
            <w:tcW w:w="2686" w:type="dxa"/>
            <w:gridSpan w:val="2"/>
            <w:shd w:val="clear" w:color="auto" w:fill="FBE4D5" w:themeFill="accent2" w:themeFillTint="33"/>
            <w:noWrap/>
            <w:vAlign w:val="center"/>
            <w:hideMark/>
          </w:tcPr>
          <w:p w14:paraId="71A5277D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bookmarkStart w:id="3" w:name="_Hlk9416459"/>
            <w:r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Povprečna l</w:t>
            </w:r>
            <w:r w:rsidRPr="00D444FE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etna količina prodanih motornih goriv v litrih</w:t>
            </w:r>
          </w:p>
        </w:tc>
        <w:tc>
          <w:tcPr>
            <w:tcW w:w="3552" w:type="dxa"/>
            <w:gridSpan w:val="3"/>
            <w:shd w:val="clear" w:color="auto" w:fill="FBE4D5" w:themeFill="accent2" w:themeFillTint="33"/>
            <w:noWrap/>
            <w:vAlign w:val="center"/>
            <w:hideMark/>
          </w:tcPr>
          <w:p w14:paraId="67E8EBB5" w14:textId="77777777" w:rsidR="00223DE5" w:rsidRPr="00D444FE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AE144D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Vrednost posebne enote vrednotenja v EUR glede na tip bencinskega servisa</w:t>
            </w:r>
          </w:p>
        </w:tc>
      </w:tr>
      <w:tr w:rsidR="00223DE5" w:rsidRPr="00D444FE" w14:paraId="2B35E8F3" w14:textId="77777777" w:rsidTr="00223DE5">
        <w:trPr>
          <w:trHeight w:val="170"/>
          <w:jc w:val="center"/>
        </w:trPr>
        <w:tc>
          <w:tcPr>
            <w:tcW w:w="1351" w:type="dxa"/>
            <w:shd w:val="clear" w:color="auto" w:fill="FBE4D5" w:themeFill="accent2" w:themeFillTint="33"/>
            <w:noWrap/>
            <w:vAlign w:val="center"/>
          </w:tcPr>
          <w:p w14:paraId="48CD8794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444FE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Od</w:t>
            </w:r>
          </w:p>
        </w:tc>
        <w:tc>
          <w:tcPr>
            <w:tcW w:w="1335" w:type="dxa"/>
            <w:shd w:val="clear" w:color="auto" w:fill="FBE4D5" w:themeFill="accent2" w:themeFillTint="33"/>
            <w:noWrap/>
            <w:vAlign w:val="center"/>
            <w:hideMark/>
          </w:tcPr>
          <w:p w14:paraId="0FD71C80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444FE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Do</w:t>
            </w:r>
          </w:p>
        </w:tc>
        <w:tc>
          <w:tcPr>
            <w:tcW w:w="1184" w:type="dxa"/>
            <w:shd w:val="clear" w:color="auto" w:fill="FBE4D5" w:themeFill="accent2" w:themeFillTint="33"/>
            <w:noWrap/>
            <w:hideMark/>
          </w:tcPr>
          <w:p w14:paraId="4A6D04E9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444FE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Avtomatski</w:t>
            </w:r>
          </w:p>
        </w:tc>
        <w:tc>
          <w:tcPr>
            <w:tcW w:w="1184" w:type="dxa"/>
            <w:shd w:val="clear" w:color="auto" w:fill="F7CAAC" w:themeFill="accent2" w:themeFillTint="66"/>
            <w:noWrap/>
            <w:hideMark/>
          </w:tcPr>
          <w:p w14:paraId="53623124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444FE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S prodajalno</w:t>
            </w:r>
          </w:p>
        </w:tc>
        <w:tc>
          <w:tcPr>
            <w:tcW w:w="1184" w:type="dxa"/>
            <w:shd w:val="clear" w:color="auto" w:fill="FBE4D5" w:themeFill="accent2" w:themeFillTint="33"/>
            <w:noWrap/>
            <w:hideMark/>
          </w:tcPr>
          <w:p w14:paraId="79040B64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Na</w:t>
            </w:r>
            <w:r w:rsidRPr="00D444FE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 xml:space="preserve"> AC ali HC</w:t>
            </w:r>
          </w:p>
        </w:tc>
      </w:tr>
      <w:tr w:rsidR="00223DE5" w:rsidRPr="00D444FE" w14:paraId="5A6B3520" w14:textId="77777777" w:rsidTr="000F613B">
        <w:trPr>
          <w:trHeight w:val="170"/>
          <w:jc w:val="center"/>
        </w:trPr>
        <w:tc>
          <w:tcPr>
            <w:tcW w:w="1351" w:type="dxa"/>
            <w:shd w:val="clear" w:color="auto" w:fill="auto"/>
            <w:vAlign w:val="center"/>
          </w:tcPr>
          <w:p w14:paraId="4E36823A" w14:textId="77777777" w:rsidR="00223DE5" w:rsidRPr="00317712" w:rsidRDefault="00223DE5" w:rsidP="000F61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444FE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–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C2EBDA5" w14:textId="77777777" w:rsidR="00223DE5" w:rsidRPr="00317712" w:rsidRDefault="00223DE5" w:rsidP="000F61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444FE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–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482E1CDC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GB"/>
              </w:rPr>
            </w:pPr>
            <w:r w:rsidRPr="00317712">
              <w:rPr>
                <w:rFonts w:eastAsia="Times New Roman" w:cstheme="minorHAnsi"/>
                <w:color w:val="000000"/>
                <w:sz w:val="18"/>
                <w:szCs w:val="16"/>
                <w:lang w:eastAsia="en-GB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2C160D6C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GB"/>
              </w:rPr>
            </w:pPr>
            <w:r w:rsidRPr="00317712">
              <w:rPr>
                <w:rFonts w:eastAsia="Times New Roman" w:cstheme="minorHAnsi"/>
                <w:color w:val="000000"/>
                <w:sz w:val="18"/>
                <w:szCs w:val="16"/>
                <w:lang w:eastAsia="en-GB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650DB87B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GB"/>
              </w:rPr>
            </w:pPr>
            <w:r w:rsidRPr="00317712">
              <w:rPr>
                <w:rFonts w:eastAsia="Times New Roman" w:cstheme="minorHAnsi"/>
                <w:color w:val="000000"/>
                <w:sz w:val="18"/>
                <w:szCs w:val="16"/>
                <w:lang w:eastAsia="en-GB"/>
              </w:rPr>
              <w:t> </w:t>
            </w:r>
          </w:p>
        </w:tc>
      </w:tr>
      <w:tr w:rsidR="00223DE5" w:rsidRPr="00D444FE" w14:paraId="6FA43F8C" w14:textId="77777777" w:rsidTr="000F613B">
        <w:trPr>
          <w:trHeight w:val="170"/>
          <w:jc w:val="center"/>
        </w:trPr>
        <w:tc>
          <w:tcPr>
            <w:tcW w:w="1351" w:type="dxa"/>
            <w:shd w:val="clear" w:color="auto" w:fill="auto"/>
            <w:noWrap/>
            <w:vAlign w:val="center"/>
          </w:tcPr>
          <w:p w14:paraId="5DE202C9" w14:textId="77777777" w:rsidR="00223DE5" w:rsidRPr="00317712" w:rsidRDefault="00223DE5" w:rsidP="000F61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444FE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–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291C404" w14:textId="77777777" w:rsidR="00223DE5" w:rsidRPr="00317712" w:rsidRDefault="00223DE5" w:rsidP="000F61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444FE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–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6D19B5FA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31771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0E672093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31771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2559587B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31771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 </w:t>
            </w:r>
          </w:p>
        </w:tc>
      </w:tr>
      <w:tr w:rsidR="00223DE5" w:rsidRPr="00D444FE" w14:paraId="1B7B4AB2" w14:textId="77777777" w:rsidTr="000F613B">
        <w:trPr>
          <w:trHeight w:val="170"/>
          <w:jc w:val="center"/>
        </w:trPr>
        <w:tc>
          <w:tcPr>
            <w:tcW w:w="1351" w:type="dxa"/>
            <w:shd w:val="clear" w:color="auto" w:fill="auto"/>
            <w:vAlign w:val="center"/>
          </w:tcPr>
          <w:p w14:paraId="0B26C809" w14:textId="77777777" w:rsidR="00223DE5" w:rsidRPr="00317712" w:rsidRDefault="00223DE5" w:rsidP="000F61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444FE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–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9D4C394" w14:textId="77777777" w:rsidR="00223DE5" w:rsidRPr="00317712" w:rsidRDefault="005F5A5D" w:rsidP="000F61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192C46">
              <w:rPr>
                <w:rFonts w:ascii="Calibri" w:eastAsia="Calibri" w:hAnsi="Calibri" w:cs="Calibri"/>
                <w:color w:val="000000"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0" allowOverlap="1" wp14:anchorId="20BE38E6" wp14:editId="3C999CD8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93980</wp:posOffset>
                      </wp:positionV>
                      <wp:extent cx="760095" cy="233680"/>
                      <wp:effectExtent l="76200" t="38100" r="0" b="90170"/>
                      <wp:wrapNone/>
                      <wp:docPr id="32" name="Desna puščica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0095" cy="23368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type w14:anchorId="3A3D64B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Desna puščica 32" o:spid="_x0000_s1026" type="#_x0000_t13" style="position:absolute;margin-left:60.35pt;margin-top:7.4pt;width:59.85pt;height:18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" o:allowincell="f" adj="18280" fillcolor="#7f7f7f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223DE5" w:rsidRPr="00D444FE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–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225FFB74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GB"/>
              </w:rPr>
            </w:pPr>
            <w:r w:rsidRPr="00317712">
              <w:rPr>
                <w:rFonts w:eastAsia="Times New Roman" w:cstheme="minorHAnsi"/>
                <w:color w:val="000000"/>
                <w:sz w:val="18"/>
                <w:szCs w:val="16"/>
                <w:lang w:eastAsia="en-GB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573E6030" w14:textId="77777777" w:rsidR="00223DE5" w:rsidRPr="00317712" w:rsidRDefault="005F5A5D" w:rsidP="000F61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GB"/>
              </w:rPr>
            </w:pPr>
            <w:r w:rsidRPr="00192C46">
              <w:rPr>
                <w:rFonts w:ascii="Calibri" w:eastAsia="Calibri" w:hAnsi="Calibri" w:cs="Calibri"/>
                <w:color w:val="000000"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0" allowOverlap="1" wp14:anchorId="6C22DF06" wp14:editId="10D2D587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-187325</wp:posOffset>
                      </wp:positionV>
                      <wp:extent cx="419735" cy="233680"/>
                      <wp:effectExtent l="54928" t="40322" r="73342" b="92393"/>
                      <wp:wrapNone/>
                      <wp:docPr id="33" name="Desna puščic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19735" cy="23368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085FEB69" id="Desna puščica 33" o:spid="_x0000_s1026" type="#_x0000_t13" style="position:absolute;margin-left:6.3pt;margin-top:-14.75pt;width:33.05pt;height:18.4pt;rotation:9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" o:allowincell="f" adj="15587" fillcolor="#7f7f7f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223DE5" w:rsidRPr="00317712">
              <w:rPr>
                <w:rFonts w:eastAsia="Times New Roman" w:cstheme="minorHAnsi"/>
                <w:color w:val="000000"/>
                <w:sz w:val="18"/>
                <w:szCs w:val="16"/>
                <w:lang w:eastAsia="en-GB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0EFD037B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GB"/>
              </w:rPr>
            </w:pPr>
            <w:r w:rsidRPr="00317712">
              <w:rPr>
                <w:rFonts w:eastAsia="Times New Roman" w:cstheme="minorHAnsi"/>
                <w:color w:val="000000"/>
                <w:sz w:val="18"/>
                <w:szCs w:val="16"/>
                <w:lang w:eastAsia="en-GB"/>
              </w:rPr>
              <w:t> </w:t>
            </w:r>
          </w:p>
        </w:tc>
      </w:tr>
      <w:tr w:rsidR="00223DE5" w:rsidRPr="00D444FE" w14:paraId="58919164" w14:textId="77777777" w:rsidTr="000F613B">
        <w:trPr>
          <w:trHeight w:val="170"/>
          <w:jc w:val="center"/>
        </w:trPr>
        <w:tc>
          <w:tcPr>
            <w:tcW w:w="1351" w:type="dxa"/>
            <w:shd w:val="clear" w:color="auto" w:fill="F0F0F0"/>
            <w:noWrap/>
            <w:vAlign w:val="center"/>
          </w:tcPr>
          <w:p w14:paraId="63ED4D4D" w14:textId="77777777" w:rsidR="00223DE5" w:rsidRPr="00317712" w:rsidRDefault="00223DE5" w:rsidP="000F61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444FE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–</w:t>
            </w:r>
          </w:p>
        </w:tc>
        <w:tc>
          <w:tcPr>
            <w:tcW w:w="1335" w:type="dxa"/>
            <w:shd w:val="clear" w:color="auto" w:fill="F0F0F0"/>
            <w:noWrap/>
            <w:vAlign w:val="center"/>
            <w:hideMark/>
          </w:tcPr>
          <w:p w14:paraId="21BB7D7C" w14:textId="77777777" w:rsidR="00223DE5" w:rsidRPr="00317712" w:rsidRDefault="00223DE5" w:rsidP="000F61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444FE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–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30C9B0D9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31771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 </w:t>
            </w:r>
          </w:p>
        </w:tc>
        <w:tc>
          <w:tcPr>
            <w:tcW w:w="1184" w:type="dxa"/>
            <w:shd w:val="clear" w:color="auto" w:fill="D9D9D9" w:themeFill="background1" w:themeFillShade="D9"/>
            <w:noWrap/>
            <w:vAlign w:val="center"/>
            <w:hideMark/>
          </w:tcPr>
          <w:p w14:paraId="44925484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31771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3CC12412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317712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 </w:t>
            </w:r>
          </w:p>
        </w:tc>
      </w:tr>
      <w:tr w:rsidR="00223DE5" w:rsidRPr="00D444FE" w14:paraId="1A8C42B3" w14:textId="77777777" w:rsidTr="000F613B">
        <w:trPr>
          <w:trHeight w:val="170"/>
          <w:jc w:val="center"/>
        </w:trPr>
        <w:tc>
          <w:tcPr>
            <w:tcW w:w="1351" w:type="dxa"/>
            <w:shd w:val="clear" w:color="auto" w:fill="auto"/>
            <w:vAlign w:val="center"/>
          </w:tcPr>
          <w:p w14:paraId="638394C6" w14:textId="77777777" w:rsidR="00223DE5" w:rsidRPr="00317712" w:rsidRDefault="00223DE5" w:rsidP="000F61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444FE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–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9EF5BE7" w14:textId="77777777" w:rsidR="00223DE5" w:rsidRPr="00317712" w:rsidRDefault="00223DE5" w:rsidP="000F613B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</w:pPr>
            <w:r w:rsidRPr="00D444FE">
              <w:rPr>
                <w:rFonts w:eastAsia="Times New Roman" w:cstheme="minorHAnsi"/>
                <w:b/>
                <w:bCs/>
                <w:color w:val="000000"/>
                <w:sz w:val="18"/>
                <w:szCs w:val="16"/>
                <w:lang w:eastAsia="en-GB"/>
              </w:rPr>
              <w:t>–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7EA57CF0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GB"/>
              </w:rPr>
            </w:pPr>
            <w:r w:rsidRPr="00317712">
              <w:rPr>
                <w:rFonts w:eastAsia="Times New Roman" w:cstheme="minorHAnsi"/>
                <w:color w:val="000000"/>
                <w:sz w:val="18"/>
                <w:szCs w:val="16"/>
                <w:lang w:eastAsia="en-GB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2DB70317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GB"/>
              </w:rPr>
            </w:pPr>
            <w:r w:rsidRPr="00317712">
              <w:rPr>
                <w:rFonts w:eastAsia="Times New Roman" w:cstheme="minorHAnsi"/>
                <w:color w:val="000000"/>
                <w:sz w:val="18"/>
                <w:szCs w:val="16"/>
                <w:lang w:eastAsia="en-GB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center"/>
            <w:hideMark/>
          </w:tcPr>
          <w:p w14:paraId="60FE6597" w14:textId="77777777" w:rsidR="00223DE5" w:rsidRPr="00317712" w:rsidRDefault="00223DE5" w:rsidP="000F613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6"/>
                <w:lang w:eastAsia="en-GB"/>
              </w:rPr>
            </w:pPr>
            <w:r w:rsidRPr="00317712">
              <w:rPr>
                <w:rFonts w:eastAsia="Times New Roman" w:cstheme="minorHAnsi"/>
                <w:color w:val="000000"/>
                <w:sz w:val="18"/>
                <w:szCs w:val="16"/>
                <w:lang w:eastAsia="en-GB"/>
              </w:rPr>
              <w:t> </w:t>
            </w:r>
          </w:p>
        </w:tc>
      </w:tr>
      <w:bookmarkEnd w:id="3"/>
    </w:tbl>
    <w:p w14:paraId="11E795A3" w14:textId="77777777" w:rsidR="00223DE5" w:rsidRPr="00C36419" w:rsidRDefault="00223DE5" w:rsidP="00223DE5">
      <w:pPr>
        <w:rPr>
          <w:rFonts w:eastAsia="Times New Roman" w:cstheme="minorHAnsi"/>
          <w:sz w:val="20"/>
          <w:szCs w:val="20"/>
          <w:lang w:eastAsia="sl-SI"/>
        </w:rPr>
      </w:pPr>
    </w:p>
    <w:p w14:paraId="7C644210" w14:textId="77777777" w:rsidR="001E24DE" w:rsidRDefault="001E24DE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 w:type="page"/>
      </w:r>
    </w:p>
    <w:p w14:paraId="603A60FC" w14:textId="0D43DD28" w:rsidR="00193A7F" w:rsidRPr="00637247" w:rsidRDefault="00193A7F" w:rsidP="00193A7F">
      <w:pPr>
        <w:pStyle w:val="Naslov1"/>
      </w:pPr>
      <w:bookmarkStart w:id="4" w:name="_Toc33699393"/>
      <w:bookmarkStart w:id="5" w:name="_Toc188021721"/>
      <w:bookmarkStart w:id="6" w:name="_Hlk33702512"/>
      <w:r w:rsidRPr="00637247">
        <w:lastRenderedPageBreak/>
        <w:t xml:space="preserve">Vrednostne cone, </w:t>
      </w:r>
      <w:bookmarkStart w:id="7" w:name="_Hlk33701613"/>
      <w:r>
        <w:t xml:space="preserve">referenčna enota vrednotenja, </w:t>
      </w:r>
      <w:bookmarkEnd w:id="7"/>
      <w:r>
        <w:t xml:space="preserve">vrednostne ravni in vrednostne </w:t>
      </w:r>
      <w:bookmarkEnd w:id="4"/>
      <w:r w:rsidR="00D213EF">
        <w:t>tabele</w:t>
      </w:r>
      <w:bookmarkEnd w:id="5"/>
    </w:p>
    <w:p w14:paraId="247ADF60" w14:textId="77777777" w:rsidR="00946DFC" w:rsidRPr="00C42936" w:rsidRDefault="00211116" w:rsidP="00AF29F4">
      <w:pPr>
        <w:pStyle w:val="Naslov2"/>
        <w:ind w:left="578" w:hanging="578"/>
      </w:pPr>
      <w:bookmarkStart w:id="8" w:name="_Toc188021722"/>
      <w:bookmarkEnd w:id="6"/>
      <w:r w:rsidRPr="00C42936">
        <w:t>Vrednostne cone</w:t>
      </w:r>
      <w:bookmarkEnd w:id="8"/>
    </w:p>
    <w:p w14:paraId="18D83CF2" w14:textId="6C51ADE3" w:rsidR="00E352C6" w:rsidRDefault="004C3720" w:rsidP="00E352C6">
      <w:pPr>
        <w:rPr>
          <w:lang w:eastAsia="sl-SI"/>
        </w:rPr>
      </w:pPr>
      <w:r>
        <w:rPr>
          <w:lang w:eastAsia="sl-SI"/>
        </w:rPr>
        <w:drawing>
          <wp:inline distT="0" distB="0" distL="0" distR="0" wp14:anchorId="1488D4C1" wp14:editId="224F64CF">
            <wp:extent cx="5747658" cy="3620916"/>
            <wp:effectExtent l="0" t="0" r="5715" b="0"/>
            <wp:docPr id="1858056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056238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" t="2716" r="4044" b="1229"/>
                    <a:stretch/>
                  </pic:blipFill>
                  <pic:spPr bwMode="auto">
                    <a:xfrm>
                      <a:off x="0" y="0"/>
                      <a:ext cx="5765310" cy="36320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FF3EB7" w14:textId="77777777" w:rsidR="00193A7F" w:rsidRPr="00C42936" w:rsidRDefault="00193A7F" w:rsidP="00E352C6">
      <w:pPr>
        <w:rPr>
          <w:lang w:eastAsia="sl-SI"/>
        </w:rPr>
      </w:pPr>
    </w:p>
    <w:p w14:paraId="54C62FD3" w14:textId="77777777" w:rsidR="00193A7F" w:rsidRDefault="00193A7F" w:rsidP="00193A7F">
      <w:pPr>
        <w:pStyle w:val="Naslov2"/>
        <w:ind w:left="578" w:hanging="578"/>
      </w:pPr>
      <w:bookmarkStart w:id="9" w:name="_Hlk33702282"/>
      <w:bookmarkStart w:id="10" w:name="_Toc33699395"/>
      <w:bookmarkStart w:id="11" w:name="_Toc188021723"/>
      <w:bookmarkStart w:id="12" w:name="_Hlk33701192"/>
      <w:r>
        <w:t xml:space="preserve">Referenčna enota vrednotenja in </w:t>
      </w:r>
      <w:bookmarkEnd w:id="9"/>
      <w:r>
        <w:t>v</w:t>
      </w:r>
      <w:r w:rsidRPr="00637247">
        <w:t>rednostne ravni</w:t>
      </w:r>
      <w:bookmarkEnd w:id="10"/>
      <w:bookmarkEnd w:id="11"/>
    </w:p>
    <w:bookmarkEnd w:id="12"/>
    <w:p w14:paraId="5186E725" w14:textId="77777777" w:rsidR="00193A7F" w:rsidRPr="001B312C" w:rsidRDefault="00193A7F" w:rsidP="008A7B76">
      <w:pPr>
        <w:pStyle w:val="natevanjemodeldoc"/>
        <w:numPr>
          <w:ilvl w:val="0"/>
          <w:numId w:val="0"/>
        </w:numPr>
        <w:rPr>
          <w:rFonts w:eastAsiaTheme="minorHAnsi"/>
          <w:i w:val="0"/>
        </w:rPr>
      </w:pPr>
      <w:r w:rsidRPr="001B312C">
        <w:rPr>
          <w:rFonts w:eastAsiaTheme="minorHAnsi"/>
          <w:i w:val="0"/>
        </w:rPr>
        <w:t xml:space="preserve">Referenčna posebna enota vrednotenja modela za bencinske servise (PNB) ima naslednje lastnosti: </w:t>
      </w:r>
    </w:p>
    <w:p w14:paraId="3F5E4F3B" w14:textId="77777777" w:rsidR="00193A7F" w:rsidRPr="001B312C" w:rsidRDefault="00193A7F">
      <w:pPr>
        <w:pStyle w:val="natevanjemodeldoc"/>
        <w:rPr>
          <w:rFonts w:eastAsiaTheme="minorHAnsi"/>
          <w:i w:val="0"/>
        </w:rPr>
      </w:pPr>
      <w:r w:rsidRPr="001B312C">
        <w:rPr>
          <w:rFonts w:eastAsiaTheme="minorHAnsi"/>
          <w:i w:val="0"/>
        </w:rPr>
        <w:t>tip bencinskega servisa je bencinski servis s prodajalno,</w:t>
      </w:r>
    </w:p>
    <w:p w14:paraId="20126DA4" w14:textId="5CA3570C" w:rsidR="00193A7F" w:rsidRPr="001B312C" w:rsidRDefault="00193A7F">
      <w:pPr>
        <w:pStyle w:val="natevanjemodeldoc"/>
        <w:rPr>
          <w:rFonts w:eastAsiaTheme="minorHAnsi"/>
          <w:i w:val="0"/>
        </w:rPr>
      </w:pPr>
      <w:r w:rsidRPr="001B312C">
        <w:rPr>
          <w:rFonts w:eastAsiaTheme="minorHAnsi"/>
          <w:i w:val="0"/>
        </w:rPr>
        <w:t>povprečna letna količina prodan</w:t>
      </w:r>
      <w:r w:rsidR="00B64E10">
        <w:rPr>
          <w:rFonts w:eastAsiaTheme="minorHAnsi"/>
          <w:i w:val="0"/>
        </w:rPr>
        <w:t>ega</w:t>
      </w:r>
      <w:r w:rsidRPr="001B312C">
        <w:rPr>
          <w:rFonts w:eastAsiaTheme="minorHAnsi"/>
          <w:i w:val="0"/>
        </w:rPr>
        <w:t xml:space="preserve"> motorn</w:t>
      </w:r>
      <w:r w:rsidR="00B64E10">
        <w:rPr>
          <w:rFonts w:eastAsiaTheme="minorHAnsi"/>
          <w:i w:val="0"/>
        </w:rPr>
        <w:t>ega</w:t>
      </w:r>
      <w:r w:rsidRPr="001B312C">
        <w:rPr>
          <w:rFonts w:eastAsiaTheme="minorHAnsi"/>
          <w:i w:val="0"/>
        </w:rPr>
        <w:t xml:space="preserve"> goriv</w:t>
      </w:r>
      <w:r w:rsidR="00B64E10">
        <w:rPr>
          <w:rFonts w:eastAsiaTheme="minorHAnsi"/>
          <w:i w:val="0"/>
        </w:rPr>
        <w:t>a</w:t>
      </w:r>
      <w:r w:rsidRPr="001B312C">
        <w:rPr>
          <w:rFonts w:eastAsiaTheme="minorHAnsi"/>
          <w:i w:val="0"/>
        </w:rPr>
        <w:t xml:space="preserve"> je 4.000.000 litrov.</w:t>
      </w:r>
    </w:p>
    <w:p w14:paraId="6F4B6586" w14:textId="3A82B22D" w:rsidR="00193A7F" w:rsidRDefault="00193A7F" w:rsidP="00193A7F">
      <w:pPr>
        <w:rPr>
          <w:lang w:eastAsia="sl-SI"/>
        </w:rPr>
      </w:pPr>
    </w:p>
    <w:p w14:paraId="42FA42C9" w14:textId="45B46D48" w:rsidR="00193A7F" w:rsidRPr="00193A7F" w:rsidRDefault="00450B1B" w:rsidP="00193A7F">
      <w:pPr>
        <w:jc w:val="center"/>
        <w:rPr>
          <w:lang w:eastAsia="sl-SI"/>
        </w:rPr>
      </w:pPr>
      <w:bookmarkStart w:id="13" w:name="_Hlk33702454"/>
      <w:bookmarkStart w:id="14" w:name="_Hlk33701647"/>
      <w:r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>Tabel</w:t>
      </w:r>
      <w:r w:rsidR="00EB58AA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>a</w:t>
      </w:r>
      <w:r w:rsidR="00193A7F" w:rsidRPr="005D0129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 xml:space="preserve"> </w:t>
      </w:r>
      <w:r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>3</w:t>
      </w:r>
      <w:r w:rsidR="00193A7F" w:rsidRPr="005D0129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 xml:space="preserve">: </w:t>
      </w:r>
      <w:bookmarkStart w:id="15" w:name="_Hlk33701469"/>
      <w:r w:rsidR="00193A7F" w:rsidRPr="00965ED3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 xml:space="preserve">Vrednostne ravni po modelu </w:t>
      </w:r>
      <w:bookmarkEnd w:id="13"/>
      <w:r w:rsidR="00193A7F" w:rsidRPr="00965ED3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>za</w:t>
      </w:r>
      <w:bookmarkEnd w:id="14"/>
      <w:bookmarkEnd w:id="15"/>
      <w:r w:rsidR="00193A7F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 xml:space="preserve"> bencinske servise (PNB)</w:t>
      </w:r>
    </w:p>
    <w:tbl>
      <w:tblPr>
        <w:tblW w:w="37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  <w:gridCol w:w="3406"/>
      </w:tblGrid>
      <w:tr w:rsidR="005C5F0B" w:rsidRPr="00C42936" w14:paraId="6FA3D372" w14:textId="77777777" w:rsidTr="0050432E">
        <w:trPr>
          <w:trHeight w:val="285"/>
          <w:jc w:val="center"/>
        </w:trPr>
        <w:tc>
          <w:tcPr>
            <w:tcW w:w="2500" w:type="pct"/>
            <w:shd w:val="clear" w:color="auto" w:fill="FDE9D9"/>
            <w:vAlign w:val="center"/>
            <w:hideMark/>
          </w:tcPr>
          <w:p w14:paraId="2B04609B" w14:textId="77777777" w:rsidR="005C5F0B" w:rsidRPr="00C42936" w:rsidRDefault="005C5F0B" w:rsidP="005C5F0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C42936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0"/>
                <w:szCs w:val="20"/>
              </w:rPr>
              <w:t>Številka vrednostne ravni modela PNB</w:t>
            </w:r>
          </w:p>
        </w:tc>
        <w:tc>
          <w:tcPr>
            <w:tcW w:w="2500" w:type="pct"/>
            <w:shd w:val="clear" w:color="auto" w:fill="FDE9D9"/>
            <w:vAlign w:val="center"/>
            <w:hideMark/>
          </w:tcPr>
          <w:p w14:paraId="61FADAAC" w14:textId="77777777" w:rsidR="005C5F0B" w:rsidRPr="00C42936" w:rsidRDefault="005C5F0B" w:rsidP="005C5F0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C42936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0"/>
                <w:szCs w:val="20"/>
              </w:rPr>
              <w:t xml:space="preserve">Vrednost referenčne posebne enote vrednotenja (EUR) </w:t>
            </w:r>
          </w:p>
        </w:tc>
      </w:tr>
      <w:tr w:rsidR="005C5F0B" w:rsidRPr="00C42936" w14:paraId="7095C235" w14:textId="77777777" w:rsidTr="0050432E">
        <w:trPr>
          <w:trHeight w:val="285"/>
          <w:jc w:val="center"/>
        </w:trPr>
        <w:tc>
          <w:tcPr>
            <w:tcW w:w="2500" w:type="pct"/>
            <w:shd w:val="clear" w:color="000000" w:fill="FFFFFF"/>
            <w:vAlign w:val="center"/>
            <w:hideMark/>
          </w:tcPr>
          <w:p w14:paraId="7AF3A9E2" w14:textId="77777777" w:rsidR="005C5F0B" w:rsidRPr="00C42936" w:rsidRDefault="005C5F0B" w:rsidP="005C5F0B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sz w:val="20"/>
                <w:szCs w:val="20"/>
              </w:rPr>
            </w:pPr>
            <w:r w:rsidRPr="00C42936">
              <w:rPr>
                <w:rFonts w:ascii="Calibri" w:eastAsia="Calibri" w:hAnsi="Calibri" w:cs="Calibri"/>
                <w:noProof w:val="0"/>
                <w:sz w:val="20"/>
                <w:szCs w:val="20"/>
              </w:rPr>
              <w:t xml:space="preserve">1 </w:t>
            </w:r>
          </w:p>
        </w:tc>
        <w:tc>
          <w:tcPr>
            <w:tcW w:w="2500" w:type="pct"/>
            <w:shd w:val="clear" w:color="000000" w:fill="FFFFFF"/>
            <w:vAlign w:val="center"/>
          </w:tcPr>
          <w:p w14:paraId="70C92B79" w14:textId="4DE055AF" w:rsidR="005C5F0B" w:rsidRPr="00C42936" w:rsidRDefault="005C5F0B" w:rsidP="005C5F0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noProof w:val="0"/>
                <w:sz w:val="20"/>
                <w:szCs w:val="20"/>
              </w:rPr>
            </w:pPr>
            <w:r w:rsidRPr="00C42936">
              <w:rPr>
                <w:rFonts w:ascii="Calibri" w:eastAsia="Calibri" w:hAnsi="Calibri" w:cs="Calibri"/>
                <w:bCs/>
                <w:noProof w:val="0"/>
                <w:sz w:val="20"/>
                <w:szCs w:val="20"/>
              </w:rPr>
              <w:t>1.5</w:t>
            </w:r>
            <w:r w:rsidR="009208FD">
              <w:rPr>
                <w:rFonts w:ascii="Calibri" w:eastAsia="Calibri" w:hAnsi="Calibri" w:cs="Calibri"/>
                <w:bCs/>
                <w:noProof w:val="0"/>
                <w:sz w:val="20"/>
                <w:szCs w:val="20"/>
              </w:rPr>
              <w:t>2</w:t>
            </w:r>
            <w:r w:rsidRPr="00C42936">
              <w:rPr>
                <w:rFonts w:ascii="Calibri" w:eastAsia="Calibri" w:hAnsi="Calibri" w:cs="Calibri"/>
                <w:bCs/>
                <w:noProof w:val="0"/>
                <w:sz w:val="20"/>
                <w:szCs w:val="20"/>
              </w:rPr>
              <w:t>0.000</w:t>
            </w:r>
          </w:p>
        </w:tc>
      </w:tr>
      <w:tr w:rsidR="005C5F0B" w:rsidRPr="005C5F0B" w14:paraId="4542B600" w14:textId="77777777" w:rsidTr="0050432E">
        <w:trPr>
          <w:trHeight w:val="285"/>
          <w:jc w:val="center"/>
        </w:trPr>
        <w:tc>
          <w:tcPr>
            <w:tcW w:w="2500" w:type="pct"/>
            <w:shd w:val="clear" w:color="000000" w:fill="FFFFFF"/>
            <w:vAlign w:val="center"/>
          </w:tcPr>
          <w:p w14:paraId="3C4851D5" w14:textId="77777777" w:rsidR="005C5F0B" w:rsidRPr="00C42936" w:rsidRDefault="005C5F0B" w:rsidP="005C5F0B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sz w:val="20"/>
                <w:szCs w:val="20"/>
              </w:rPr>
            </w:pPr>
            <w:r w:rsidRPr="00C42936">
              <w:rPr>
                <w:rFonts w:ascii="Calibri" w:eastAsia="Calibri" w:hAnsi="Calibri" w:cs="Calibri"/>
                <w:noProof w:val="0"/>
                <w:sz w:val="20"/>
                <w:szCs w:val="20"/>
              </w:rPr>
              <w:t>2</w:t>
            </w:r>
          </w:p>
        </w:tc>
        <w:tc>
          <w:tcPr>
            <w:tcW w:w="2500" w:type="pct"/>
            <w:shd w:val="clear" w:color="000000" w:fill="FFFFFF"/>
            <w:vAlign w:val="center"/>
          </w:tcPr>
          <w:p w14:paraId="3D78257B" w14:textId="74D34EDE" w:rsidR="005C5F0B" w:rsidRPr="005C5F0B" w:rsidRDefault="005C5F0B" w:rsidP="005C5F0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noProof w:val="0"/>
                <w:sz w:val="20"/>
                <w:szCs w:val="20"/>
              </w:rPr>
            </w:pPr>
            <w:r w:rsidRPr="00C42936">
              <w:rPr>
                <w:rFonts w:ascii="Calibri" w:eastAsia="Calibri" w:hAnsi="Calibri" w:cs="Calibri"/>
                <w:bCs/>
                <w:noProof w:val="0"/>
                <w:sz w:val="20"/>
                <w:szCs w:val="20"/>
              </w:rPr>
              <w:t>1.6</w:t>
            </w:r>
            <w:r w:rsidR="009208FD">
              <w:rPr>
                <w:rFonts w:ascii="Calibri" w:eastAsia="Calibri" w:hAnsi="Calibri" w:cs="Calibri"/>
                <w:bCs/>
                <w:noProof w:val="0"/>
                <w:sz w:val="20"/>
                <w:szCs w:val="20"/>
              </w:rPr>
              <w:t>7</w:t>
            </w:r>
            <w:r w:rsidRPr="00C42936">
              <w:rPr>
                <w:rFonts w:ascii="Calibri" w:eastAsia="Calibri" w:hAnsi="Calibri" w:cs="Calibri"/>
                <w:bCs/>
                <w:noProof w:val="0"/>
                <w:sz w:val="20"/>
                <w:szCs w:val="20"/>
              </w:rPr>
              <w:t>0.000</w:t>
            </w:r>
          </w:p>
        </w:tc>
      </w:tr>
    </w:tbl>
    <w:p w14:paraId="443CB439" w14:textId="77777777" w:rsidR="005C5F0B" w:rsidRDefault="005C5F0B">
      <w:pPr>
        <w:rPr>
          <w:rFonts w:ascii="Calibri" w:eastAsia="Times New Roman" w:hAnsi="Calibri" w:cs="Calibri"/>
          <w:b/>
          <w:noProof w:val="0"/>
          <w:szCs w:val="20"/>
          <w:lang w:eastAsia="sl-SI"/>
        </w:rPr>
      </w:pPr>
      <w:r>
        <w:br w:type="page"/>
      </w:r>
    </w:p>
    <w:p w14:paraId="67DAD1AF" w14:textId="0BC66A87" w:rsidR="001944CF" w:rsidRDefault="001944CF" w:rsidP="00DC6BB4">
      <w:pPr>
        <w:pStyle w:val="Naslov2"/>
        <w:ind w:left="578" w:hanging="578"/>
      </w:pPr>
      <w:bookmarkStart w:id="16" w:name="_Toc188021724"/>
      <w:r w:rsidRPr="00B973C2">
        <w:lastRenderedPageBreak/>
        <w:t>Vrednost</w:t>
      </w:r>
      <w:r w:rsidR="00A36868" w:rsidRPr="00B973C2">
        <w:t>n</w:t>
      </w:r>
      <w:r w:rsidRPr="00B973C2">
        <w:t xml:space="preserve">e </w:t>
      </w:r>
      <w:r w:rsidR="00D213EF">
        <w:t>tabele</w:t>
      </w:r>
      <w:bookmarkEnd w:id="16"/>
    </w:p>
    <w:p w14:paraId="50AB24C1" w14:textId="4D071770" w:rsidR="005C5F0B" w:rsidRDefault="005C5F0B" w:rsidP="00D30477">
      <w:pPr>
        <w:pStyle w:val="tekstmodeldoc"/>
        <w:jc w:val="left"/>
      </w:pPr>
      <w:r w:rsidRPr="005C5F0B">
        <w:t>VREDNOSTNA RAVEN 1</w:t>
      </w:r>
    </w:p>
    <w:p w14:paraId="241AFE5A" w14:textId="77777777" w:rsidR="003F6685" w:rsidRPr="005C5F0B" w:rsidRDefault="003F6685" w:rsidP="00D30477">
      <w:pPr>
        <w:pStyle w:val="tekstmodeldoc"/>
        <w:jc w:val="left"/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1916"/>
        <w:gridCol w:w="1742"/>
        <w:gridCol w:w="1742"/>
        <w:gridCol w:w="1741"/>
      </w:tblGrid>
      <w:tr w:rsidR="005C5F0B" w:rsidRPr="005C5F0B" w14:paraId="10C90004" w14:textId="77777777" w:rsidTr="00A422D8">
        <w:trPr>
          <w:trHeight w:val="365"/>
        </w:trPr>
        <w:tc>
          <w:tcPr>
            <w:tcW w:w="2115" w:type="pct"/>
            <w:gridSpan w:val="2"/>
            <w:shd w:val="clear" w:color="000000" w:fill="FDE9D9"/>
            <w:vAlign w:val="center"/>
            <w:hideMark/>
          </w:tcPr>
          <w:p w14:paraId="50ADD575" w14:textId="5AF7B701" w:rsidR="005C5F0B" w:rsidRPr="005C5F0B" w:rsidRDefault="005C5F0B" w:rsidP="005C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Povprečna letna količina prodan</w:t>
            </w:r>
            <w:r w:rsidR="00B64E1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ega</w:t>
            </w: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 xml:space="preserve"> motorn</w:t>
            </w:r>
            <w:r w:rsidR="00B64E1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ega</w:t>
            </w: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 xml:space="preserve"> goriv</w:t>
            </w:r>
            <w:r w:rsidR="00B64E1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a</w:t>
            </w: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 xml:space="preserve"> v litrih</w:t>
            </w:r>
          </w:p>
        </w:tc>
        <w:tc>
          <w:tcPr>
            <w:tcW w:w="2885" w:type="pct"/>
            <w:gridSpan w:val="3"/>
            <w:shd w:val="clear" w:color="000000" w:fill="FDE9D9"/>
            <w:vAlign w:val="center"/>
            <w:hideMark/>
          </w:tcPr>
          <w:p w14:paraId="37E2BF13" w14:textId="77777777" w:rsidR="005C5F0B" w:rsidRPr="005C5F0B" w:rsidRDefault="005C5F0B" w:rsidP="005C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 posebne enote vrednotenja v EUR glede na tip bencinskega servisa</w:t>
            </w:r>
          </w:p>
        </w:tc>
      </w:tr>
      <w:tr w:rsidR="005C5F0B" w:rsidRPr="005C5F0B" w14:paraId="53E1AECA" w14:textId="77777777" w:rsidTr="003D3487">
        <w:trPr>
          <w:trHeight w:val="373"/>
        </w:trPr>
        <w:tc>
          <w:tcPr>
            <w:tcW w:w="1057" w:type="pct"/>
            <w:shd w:val="clear" w:color="000000" w:fill="FDE9D9"/>
            <w:vAlign w:val="center"/>
            <w:hideMark/>
          </w:tcPr>
          <w:p w14:paraId="0A125134" w14:textId="77777777" w:rsidR="005C5F0B" w:rsidRPr="005C5F0B" w:rsidRDefault="005C5F0B" w:rsidP="005C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Od</w:t>
            </w:r>
          </w:p>
        </w:tc>
        <w:tc>
          <w:tcPr>
            <w:tcW w:w="1058" w:type="pct"/>
            <w:shd w:val="clear" w:color="000000" w:fill="FDE9D9"/>
            <w:vAlign w:val="center"/>
            <w:hideMark/>
          </w:tcPr>
          <w:p w14:paraId="7BC1F0C2" w14:textId="77777777" w:rsidR="005C5F0B" w:rsidRPr="005C5F0B" w:rsidRDefault="005C5F0B" w:rsidP="005C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</w:t>
            </w:r>
          </w:p>
        </w:tc>
        <w:tc>
          <w:tcPr>
            <w:tcW w:w="962" w:type="pct"/>
            <w:shd w:val="clear" w:color="000000" w:fill="FDE9D9"/>
            <w:vAlign w:val="center"/>
            <w:hideMark/>
          </w:tcPr>
          <w:p w14:paraId="5A3E3D82" w14:textId="77777777" w:rsidR="005C5F0B" w:rsidRPr="005C5F0B" w:rsidRDefault="005C5F0B" w:rsidP="005C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Avtomatski</w:t>
            </w:r>
          </w:p>
        </w:tc>
        <w:tc>
          <w:tcPr>
            <w:tcW w:w="962" w:type="pct"/>
            <w:shd w:val="clear" w:color="000000" w:fill="FDE9D9"/>
            <w:vAlign w:val="center"/>
            <w:hideMark/>
          </w:tcPr>
          <w:p w14:paraId="20CA87F5" w14:textId="77777777" w:rsidR="005C5F0B" w:rsidRPr="005C5F0B" w:rsidRDefault="005C5F0B" w:rsidP="005C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S prodajalno</w:t>
            </w:r>
          </w:p>
        </w:tc>
        <w:tc>
          <w:tcPr>
            <w:tcW w:w="961" w:type="pct"/>
            <w:shd w:val="clear" w:color="000000" w:fill="FDE9D9"/>
            <w:vAlign w:val="center"/>
            <w:hideMark/>
          </w:tcPr>
          <w:p w14:paraId="14CE92C8" w14:textId="77777777" w:rsidR="005C5F0B" w:rsidRPr="005C5F0B" w:rsidRDefault="005C5F0B" w:rsidP="005C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Na AC ali HC</w:t>
            </w:r>
          </w:p>
        </w:tc>
      </w:tr>
      <w:tr w:rsidR="00A422D8" w:rsidRPr="005C5F0B" w14:paraId="5A91E26E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13FB54B3" w14:textId="4A63D079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2BED1E49" w14:textId="57D94010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2AFA665" w14:textId="5515CAB6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46.600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78F3C4B" w14:textId="0B0BFE1B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113.800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7D08EDA6" w14:textId="76240B6E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230.800</w:t>
            </w:r>
          </w:p>
        </w:tc>
      </w:tr>
      <w:tr w:rsidR="00A422D8" w:rsidRPr="005C5F0B" w14:paraId="0AC7195A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29A869CF" w14:textId="65FC2A44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3CEFE77E" w14:textId="73BE8DD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341.999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A909694" w14:textId="0FFF824D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49.800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7ED8261" w14:textId="3FEFA1A7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121.800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6DAFC28A" w14:textId="51C665AD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246.900</w:t>
            </w:r>
          </w:p>
        </w:tc>
      </w:tr>
      <w:tr w:rsidR="00A422D8" w:rsidRPr="005C5F0B" w14:paraId="1530668D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132456DB" w14:textId="42816667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342.000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7424DC22" w14:textId="00231BC6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387.999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51DF69E" w14:textId="70678E73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56.600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98AE564" w14:textId="1884A266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138.400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508EE693" w14:textId="288D2D42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280.800</w:t>
            </w:r>
          </w:p>
        </w:tc>
      </w:tr>
      <w:tr w:rsidR="00A422D8" w:rsidRPr="005C5F0B" w14:paraId="7751ED79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7CDAFE32" w14:textId="7224746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388.000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7856AF3C" w14:textId="5962D5FE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438.999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308D805E" w14:textId="203CBA22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64.200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3F825B75" w14:textId="04DE64FA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156.800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06FB7205" w14:textId="0E3FECCD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318.100</w:t>
            </w:r>
          </w:p>
        </w:tc>
      </w:tr>
      <w:tr w:rsidR="00A422D8" w:rsidRPr="005C5F0B" w14:paraId="795964AB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1D103BFC" w14:textId="610629CB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439.000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12DA044C" w14:textId="3939F6E3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494.999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0E3919A" w14:textId="3133A507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72.500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555B16A" w14:textId="5D4A9508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177.100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0383FBA4" w14:textId="7F738BDE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359.200</w:t>
            </w:r>
          </w:p>
        </w:tc>
      </w:tr>
      <w:tr w:rsidR="00A422D8" w:rsidRPr="005C5F0B" w14:paraId="3880CAB8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7577E6C2" w14:textId="6A7FF591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495.000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13DC9D63" w14:textId="7A935407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556.999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18E8AA7" w14:textId="30EB418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81.600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469D82D" w14:textId="6A16AFEF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199.500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0B96EFF9" w14:textId="57258E77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404.600</w:t>
            </w:r>
          </w:p>
        </w:tc>
      </w:tr>
      <w:tr w:rsidR="00A422D8" w:rsidRPr="005C5F0B" w14:paraId="1EFEDC69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3FEDD594" w14:textId="1AC6BD9F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557.000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2227555A" w14:textId="25CD47C6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625.999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A021537" w14:textId="7BA521BF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91.800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CF4CFAD" w14:textId="43EE7DE1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224.400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76CFDA83" w14:textId="12B4D391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455.000</w:t>
            </w:r>
          </w:p>
        </w:tc>
      </w:tr>
      <w:tr w:rsidR="00A422D8" w:rsidRPr="005C5F0B" w14:paraId="66607EA5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325A75B2" w14:textId="30A91F5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626.000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5362076D" w14:textId="6E19FF68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701.999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2C3D1A9" w14:textId="144870C9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103.000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D4F4444" w14:textId="4F77F0A2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251.900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44FAD8EB" w14:textId="7A6C373B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511.000</w:t>
            </w:r>
          </w:p>
        </w:tc>
      </w:tr>
      <w:tr w:rsidR="00A422D8" w:rsidRPr="005C5F0B" w14:paraId="215C78BE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1EE76087" w14:textId="3AA21F3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702.000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2D6ED3B1" w14:textId="60E537C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784.999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FBBED11" w14:textId="44EA6D3D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115.400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37826EC2" w14:textId="3815A35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282.000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21DFCA31" w14:textId="08C57CF2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572.000</w:t>
            </w:r>
          </w:p>
        </w:tc>
      </w:tr>
      <w:tr w:rsidR="00A422D8" w:rsidRPr="005C5F0B" w14:paraId="7685DC4A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7390DAAD" w14:textId="731031A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785.000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17220DE5" w14:textId="11BBB8C3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876.999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07BC52A" w14:textId="7C8055A4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128.900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7478DDB" w14:textId="72BFF583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315.200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0F1A1435" w14:textId="66DAD637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639.000</w:t>
            </w:r>
          </w:p>
        </w:tc>
      </w:tr>
      <w:tr w:rsidR="00A422D8" w:rsidRPr="005C5F0B" w14:paraId="29B118DE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0860F514" w14:textId="13B8954B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877.000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0AA6ACDA" w14:textId="6FC45CB8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977.999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3741DD98" w14:textId="586EE6DE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143.900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4DEE51C" w14:textId="3F4B858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351.800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26085BA9" w14:textId="7EFA69C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713.000</w:t>
            </w:r>
          </w:p>
        </w:tc>
      </w:tr>
      <w:tr w:rsidR="00A422D8" w:rsidRPr="005C5F0B" w14:paraId="6BFF4112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0A13D884" w14:textId="5CF65026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978.000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3665E797" w14:textId="37D37C4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1.089.999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E726910" w14:textId="040BFB10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160.400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6358985" w14:textId="7663232D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392.200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4EE96CC9" w14:textId="1E1057ED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795.000</w:t>
            </w:r>
          </w:p>
        </w:tc>
      </w:tr>
      <w:tr w:rsidR="00A422D8" w:rsidRPr="005C5F0B" w14:paraId="3DD52247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3A703884" w14:textId="381100E0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1.090.000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7E34E5DC" w14:textId="721E63C9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1.209.999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E6314D1" w14:textId="461E5C86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178.400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A228558" w14:textId="7489995B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436.200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29625EA1" w14:textId="25980CA4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885.000</w:t>
            </w:r>
          </w:p>
        </w:tc>
      </w:tr>
      <w:tr w:rsidR="00A422D8" w:rsidRPr="005C5F0B" w14:paraId="1BA9D456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3490C4D3" w14:textId="3E5A8878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1.210.000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30DBB3FC" w14:textId="48F924B3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1.339.999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794A282" w14:textId="731FF884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197.800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C2B5EDF" w14:textId="58CC1C7D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483.600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46E35E6A" w14:textId="73B8191E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981.000</w:t>
            </w:r>
          </w:p>
        </w:tc>
      </w:tr>
      <w:tr w:rsidR="00A422D8" w:rsidRPr="005C5F0B" w14:paraId="0367160F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5D43BA30" w14:textId="728F05E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1.340.000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0A4AA034" w14:textId="6AF19CF0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1.489.999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BF0996B" w14:textId="77394114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219.600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83A965C" w14:textId="2FCD9883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537.000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4AA6FDE5" w14:textId="7F830F24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1.090.000</w:t>
            </w:r>
          </w:p>
        </w:tc>
      </w:tr>
      <w:tr w:rsidR="00A422D8" w:rsidRPr="005C5F0B" w14:paraId="0482C133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24C5E517" w14:textId="3CCF5321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1.490.000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56F25A34" w14:textId="4E1A001D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1.639.999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A7B553C" w14:textId="02BA5858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242.800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8819831" w14:textId="29874136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594.000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7EB86EE2" w14:textId="01AF1BB1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1.200.000</w:t>
            </w:r>
          </w:p>
        </w:tc>
      </w:tr>
      <w:tr w:rsidR="00A422D8" w:rsidRPr="005C5F0B" w14:paraId="43F3BC7A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273A86FD" w14:textId="06B389D8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1.640.000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0B595A00" w14:textId="3381F8F2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1.819.999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DDE6D6A" w14:textId="32A40819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268.400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9187D48" w14:textId="39E181C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656.000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1B8B2413" w14:textId="724AA36A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1.330.000</w:t>
            </w:r>
          </w:p>
        </w:tc>
      </w:tr>
      <w:tr w:rsidR="00A422D8" w:rsidRPr="005C5F0B" w14:paraId="2AB6FBA4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78926A69" w14:textId="303A82DA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1.820.000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24093309" w14:textId="46FB1393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1.999.999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FF7A189" w14:textId="6ABDD3C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296.400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9FCC044" w14:textId="26695E90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724.000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6068ACB8" w14:textId="27E40F86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1.470.000</w:t>
            </w:r>
          </w:p>
        </w:tc>
      </w:tr>
      <w:tr w:rsidR="00A422D8" w:rsidRPr="005C5F0B" w14:paraId="6F2AD87C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48E09287" w14:textId="380485BA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2.000.000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6A62179D" w14:textId="101E3B33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2.209.999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030C251" w14:textId="7755E5CE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326.600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99B86EC" w14:textId="72F0B484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798.000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5E940258" w14:textId="13F167D4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1.620.000</w:t>
            </w:r>
          </w:p>
        </w:tc>
      </w:tr>
      <w:tr w:rsidR="00A422D8" w:rsidRPr="005C5F0B" w14:paraId="344430D4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59C00A2D" w14:textId="52132342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2.210.000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37534760" w14:textId="03E10A81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2.429.999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0E5FE5A" w14:textId="5BF4494E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360.000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25B7951" w14:textId="1B0F4451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880.000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6A4A0239" w14:textId="63858D73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1.780.000</w:t>
            </w:r>
          </w:p>
        </w:tc>
      </w:tr>
      <w:tr w:rsidR="00A422D8" w:rsidRPr="005C5F0B" w14:paraId="5DD1C979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371212FA" w14:textId="5F4F7099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2.430.000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4B6ED21E" w14:textId="55B48DDD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2.659.999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57FA5CE" w14:textId="1BBA78E6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394.900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3D08D908" w14:textId="734DDEAE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965.000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177AD1DD" w14:textId="69ABC5F6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1.960.000</w:t>
            </w:r>
          </w:p>
        </w:tc>
      </w:tr>
      <w:tr w:rsidR="00A422D8" w:rsidRPr="005C5F0B" w14:paraId="00336F61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542B1E04" w14:textId="2676878D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2.660.000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152B7159" w14:textId="69C7262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2.919.999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3EA81A68" w14:textId="1E343488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432.900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209CEAA" w14:textId="6F99A498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1.060.000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5D4A2327" w14:textId="2F08DF3E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2.150.000</w:t>
            </w:r>
          </w:p>
        </w:tc>
      </w:tr>
      <w:tr w:rsidR="00A422D8" w:rsidRPr="005C5F0B" w14:paraId="619A4764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50449868" w14:textId="1637B68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2.920.000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7297A226" w14:textId="55624F9A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3.199.999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3E348843" w14:textId="5F1F2BB4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474.800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05C40F2" w14:textId="2A9E018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1.160.000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6E3425C7" w14:textId="2BE52A5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2.350.000</w:t>
            </w:r>
          </w:p>
        </w:tc>
      </w:tr>
      <w:tr w:rsidR="00A422D8" w:rsidRPr="005C5F0B" w14:paraId="6B9DE907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76B1B88B" w14:textId="37C294E7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3.200.000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1B0197F2" w14:textId="61199EC9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3.499.999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72EE4AD" w14:textId="6722C423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520.000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D077872" w14:textId="06693A08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1.270.000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32A47EB6" w14:textId="7C86273D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2.580.000</w:t>
            </w:r>
          </w:p>
        </w:tc>
      </w:tr>
      <w:tr w:rsidR="00A422D8" w:rsidRPr="005C5F0B" w14:paraId="46DEFEA8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24019460" w14:textId="2241CFB1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3.500.000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6BA5F0D4" w14:textId="3B8F0FBA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3.819.999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814D991" w14:textId="164DAF1F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568.000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32EB86E3" w14:textId="73FC293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1.390.000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10A28BEF" w14:textId="5BAAC753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2.820.000</w:t>
            </w:r>
          </w:p>
        </w:tc>
      </w:tr>
      <w:tr w:rsidR="00A422D8" w:rsidRPr="005C5F0B" w14:paraId="11957123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73DC3AA9" w14:textId="3CC933F8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3.820.000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62C3581C" w14:textId="3AC120BF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4.169.999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B18079B" w14:textId="36A3C026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620.000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3E8B28D" w14:textId="3CAAAC8E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1.520.000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7116C521" w14:textId="7C18EAC7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3.070.000</w:t>
            </w:r>
          </w:p>
        </w:tc>
      </w:tr>
      <w:tr w:rsidR="00A422D8" w:rsidRPr="005C5F0B" w14:paraId="44BD489F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2D21FFCB" w14:textId="3F3D1D1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4.170.000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0C5ECB71" w14:textId="5DB0E530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4.549.999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BAF6679" w14:textId="6F7D5B62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677.000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2FB012F" w14:textId="0A769A8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1.650.000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726917A7" w14:textId="7C912F56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3.350.000</w:t>
            </w:r>
          </w:p>
        </w:tc>
      </w:tr>
      <w:tr w:rsidR="00A422D8" w:rsidRPr="005C5F0B" w14:paraId="63695227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2C97DC59" w14:textId="56E8DEB1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4.550.000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58ECFAFA" w14:textId="1EE5DC04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4.949.999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6652EF3" w14:textId="03102A2E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737.000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2C6E9DB" w14:textId="04D747BD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1.800.000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64065EA2" w14:textId="45A259A3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3.650.000</w:t>
            </w:r>
          </w:p>
        </w:tc>
      </w:tr>
      <w:tr w:rsidR="00A422D8" w:rsidRPr="005C5F0B" w14:paraId="3FE6972A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5A81922F" w14:textId="6E95BF29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4.950.000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37D2041E" w14:textId="2AEDE91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5.379.999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EF4D415" w14:textId="7D943B0E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801.000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178F3A8" w14:textId="3935E7E9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1.960.000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78285F8D" w14:textId="1F97BA71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3.970.000</w:t>
            </w:r>
          </w:p>
        </w:tc>
      </w:tr>
      <w:tr w:rsidR="00A422D8" w:rsidRPr="005C5F0B" w14:paraId="0F06515E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0C41F250" w14:textId="745845B8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5.380.000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58F9A88C" w14:textId="7D0B5B9E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5.829.999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CC3F99E" w14:textId="5F5DA4C2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870.000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54C1EC9" w14:textId="136AF8C7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2.130.000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5445A636" w14:textId="0C18A197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4.310.000</w:t>
            </w:r>
          </w:p>
        </w:tc>
      </w:tr>
      <w:tr w:rsidR="00A422D8" w:rsidRPr="005C5F0B" w14:paraId="3B3BF8DC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006C3E45" w14:textId="05A57882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5.830.000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539D9C9B" w14:textId="5C7AA13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6.329.999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08DC159" w14:textId="503E0057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943.000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393F4CDF" w14:textId="1449A28B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2.310.000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4C74E32C" w14:textId="197557E4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4.680.000</w:t>
            </w:r>
          </w:p>
        </w:tc>
      </w:tr>
      <w:tr w:rsidR="00A422D8" w:rsidRPr="005C5F0B" w14:paraId="1ECFD5E8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06C6DCA7" w14:textId="774738D1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6.330.000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160BA626" w14:textId="0EAF275D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6.849.999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7F1AB1D" w14:textId="58D9626B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1.020.000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D3E50EC" w14:textId="1DCC91B0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2.500.000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0AB36254" w14:textId="6080B78A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5.070.000</w:t>
            </w:r>
          </w:p>
        </w:tc>
      </w:tr>
      <w:tr w:rsidR="00A422D8" w:rsidRPr="005C5F0B" w14:paraId="0F178F04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264DF143" w14:textId="4A12A866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6.850.000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172D51DD" w14:textId="683E2391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7.409.999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0AA3971" w14:textId="738A1C19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1.110.000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D6A79B1" w14:textId="7CFF742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2.700.000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58CB6CBE" w14:textId="79E2884F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5.480.000</w:t>
            </w:r>
          </w:p>
        </w:tc>
      </w:tr>
      <w:tr w:rsidR="00A422D8" w:rsidRPr="005C5F0B" w14:paraId="142E0C24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15D645B4" w14:textId="0C82F290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7.410.000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583CB52C" w14:textId="1E09F3DD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7.999.999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BFF4E53" w14:textId="07AD7D2B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1.200.000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C6C8ADC" w14:textId="290B9AD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2.920.000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6B18096A" w14:textId="737E5CBD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5.930.000</w:t>
            </w:r>
          </w:p>
        </w:tc>
      </w:tr>
      <w:tr w:rsidR="00A422D8" w:rsidRPr="005C5F0B" w14:paraId="16FF3CFB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45947275" w14:textId="3892E99E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8.000.000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6AF7C0E0" w14:textId="1AF11B46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8.639.999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3DAF516E" w14:textId="35C1C1D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1.290.000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9D3ACC6" w14:textId="08BFF183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3.160.000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1897EA2B" w14:textId="281594EE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6.400.000</w:t>
            </w:r>
          </w:p>
        </w:tc>
      </w:tr>
      <w:tr w:rsidR="00A422D8" w:rsidRPr="005C5F0B" w14:paraId="5A2A56CA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58D315FD" w14:textId="026E84AF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8.640.000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34FF7C94" w14:textId="3ABA4B7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9.309.999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85B024C" w14:textId="3A60D156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1.390.000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673F0DA" w14:textId="03B7A597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3.400.000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08EBD3D5" w14:textId="518532BF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6.900.000</w:t>
            </w:r>
          </w:p>
        </w:tc>
      </w:tr>
      <w:tr w:rsidR="00A422D8" w:rsidRPr="005C5F0B" w14:paraId="49CE6D8A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25505701" w14:textId="48A3025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9.310.000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1626901E" w14:textId="2153504E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9.999.999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0737EB3" w14:textId="736F47F7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1.500.000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9D094E2" w14:textId="2B2FFD3A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3.660.000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61EC859B" w14:textId="3E2C20D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7.430.000</w:t>
            </w:r>
          </w:p>
        </w:tc>
      </w:tr>
      <w:tr w:rsidR="00A422D8" w:rsidRPr="005C5F0B" w14:paraId="40FBDA42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0F4D25FF" w14:textId="0BCF5AE1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10.000.000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1DB75977" w14:textId="5ED1A723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10.799.999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DEFFC0E" w14:textId="7448AEF6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1.610.000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AA5660D" w14:textId="2A161F7A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3.940.000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5648C6B4" w14:textId="15174E6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8.000.000</w:t>
            </w:r>
          </w:p>
        </w:tc>
      </w:tr>
      <w:tr w:rsidR="00A422D8" w:rsidRPr="005C5F0B" w14:paraId="6AAF5E86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18F0DAEA" w14:textId="37FFA2A8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10.800.000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6B0AFAAD" w14:textId="2A4FDDE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11.599.999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F3FBD7B" w14:textId="335B53D9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1.740.000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B54CA42" w14:textId="5E1BBC7F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4.250.000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2EE0371F" w14:textId="5665D776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8.620.000</w:t>
            </w:r>
          </w:p>
        </w:tc>
      </w:tr>
      <w:tr w:rsidR="00A422D8" w:rsidRPr="005C5F0B" w14:paraId="63D8DBF1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64CA38B5" w14:textId="6C904361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11.600.000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3CEE6586" w14:textId="45080E0B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12.399.999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0B9A37E" w14:textId="2E4480CB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1.860.000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CC1DC23" w14:textId="4C451E7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4.550.000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0426E982" w14:textId="43762581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9.230.000</w:t>
            </w:r>
          </w:p>
        </w:tc>
      </w:tr>
      <w:tr w:rsidR="00A422D8" w:rsidRPr="005C5F0B" w14:paraId="677085D0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117AA3D7" w14:textId="062B6BD0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12.400.000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28EC292D" w14:textId="366DEB7B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13.299.999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6F4746D" w14:textId="5084E22A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1.990.000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B231B3D" w14:textId="396D76D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4.870.000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3CD8E25B" w14:textId="36667A39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9.880.000</w:t>
            </w:r>
          </w:p>
        </w:tc>
      </w:tr>
      <w:tr w:rsidR="00A422D8" w:rsidRPr="005C5F0B" w14:paraId="4F6F817D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62CA64B6" w14:textId="02557566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13.300.000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09868664" w14:textId="533EDB4E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14.199.999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8DE6FDE" w14:textId="402F48C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2.130.000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8763A57" w14:textId="497ACB99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5.220.000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4AA8F944" w14:textId="16A39B40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10.600.000</w:t>
            </w:r>
          </w:p>
        </w:tc>
      </w:tr>
      <w:tr w:rsidR="00A422D8" w:rsidRPr="005C5F0B" w14:paraId="0CACD0B6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03C785CF" w14:textId="79ECDA87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14.200.000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1865112C" w14:textId="20FC70D8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15.199.999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8507695" w14:textId="04809E79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2.280.000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1E23BC6" w14:textId="66D3570A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5.580.000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1F1BE855" w14:textId="40618D57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11.300.000</w:t>
            </w:r>
          </w:p>
        </w:tc>
      </w:tr>
      <w:tr w:rsidR="00A422D8" w:rsidRPr="005C5F0B" w14:paraId="4B19EB55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5CCF82B3" w14:textId="0F1BFC4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15.200.000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1FD5E9CA" w14:textId="6B8D7B4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16.299.999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C76BF46" w14:textId="3CDDC477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2.440.000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294D8EB" w14:textId="41E56804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5.970.000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435265D8" w14:textId="1EC8B6E1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12.100.000</w:t>
            </w:r>
          </w:p>
        </w:tc>
      </w:tr>
      <w:tr w:rsidR="00A422D8" w:rsidRPr="005C5F0B" w14:paraId="34264522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3C65E9E1" w14:textId="06ED84EF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16.300.000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2CCA39F3" w14:textId="78437C7E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17.299.999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51DF79E" w14:textId="7353D16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2.610.000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9B14828" w14:textId="7FB7A8B0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6.370.000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312A059E" w14:textId="08846BB0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12.900.000</w:t>
            </w:r>
          </w:p>
        </w:tc>
      </w:tr>
      <w:tr w:rsidR="00A422D8" w:rsidRPr="005C5F0B" w14:paraId="4548CED1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3B36EED0" w14:textId="0EA72C3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17.300.000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457463A6" w14:textId="431153DB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18.499.999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D1FB917" w14:textId="213B8D23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2.780.000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50C5C67" w14:textId="5C34AA69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6.790.000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2641CC56" w14:textId="5300A884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13.800.000</w:t>
            </w:r>
          </w:p>
        </w:tc>
      </w:tr>
      <w:tr w:rsidR="00A422D8" w:rsidRPr="005C5F0B" w14:paraId="461F7623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1532FE05" w14:textId="4D88E1A4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18.500.000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6047D457" w14:textId="557305C8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19.699.999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3EA9F53B" w14:textId="1252CB61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2.960.000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931BA4B" w14:textId="7992CD98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7.240.000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23C48B44" w14:textId="0DFA8FBA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14.700.000</w:t>
            </w:r>
          </w:p>
        </w:tc>
      </w:tr>
      <w:tr w:rsidR="00A422D8" w:rsidRPr="005C5F0B" w14:paraId="462768B5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4003ECAA" w14:textId="274F907D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19.700.000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719B0853" w14:textId="2B53F506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20.899.999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39B5ECC" w14:textId="45CE8930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3.150.000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A90A1AF" w14:textId="69EBC102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7.700.000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79978DCA" w14:textId="1E2409CD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15.600.000</w:t>
            </w:r>
          </w:p>
        </w:tc>
      </w:tr>
      <w:tr w:rsidR="00A422D8" w:rsidRPr="005C5F0B" w14:paraId="53C9FB2E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70E8B800" w14:textId="68DA3FA9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20.900.000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2AE7C672" w14:textId="1C014B9D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22.199.999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8B4D35E" w14:textId="3DC70E15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3.340.000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C1D695B" w14:textId="3765B9E8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8.170.000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3F5FA858" w14:textId="2A4B34B2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16.600.000</w:t>
            </w:r>
          </w:p>
        </w:tc>
      </w:tr>
      <w:tr w:rsidR="00A422D8" w:rsidRPr="005C5F0B" w14:paraId="0B1746D1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06B5EAEE" w14:textId="5C346F84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22.200.000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0C02706D" w14:textId="3E932D2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23.599.999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49FAF68" w14:textId="2E6E2D7C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3.550.000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D191043" w14:textId="7C0D3F23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8.690.000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159187E6" w14:textId="5469CC11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17.600.000</w:t>
            </w:r>
          </w:p>
        </w:tc>
      </w:tr>
      <w:tr w:rsidR="00A422D8" w:rsidRPr="005C5F0B" w14:paraId="4150D17F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1704859D" w14:textId="501A7DC1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23.600.000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238688AA" w14:textId="61EDA11B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24.999.999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B35B72C" w14:textId="66667893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3.770.000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6C115E2" w14:textId="3E3BD742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9.220.000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48716587" w14:textId="456A64A7" w:rsidR="00A422D8" w:rsidRPr="00A422D8" w:rsidRDefault="00A422D8" w:rsidP="00A422D8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18.700.000</w:t>
            </w:r>
          </w:p>
        </w:tc>
      </w:tr>
      <w:tr w:rsidR="003D3487" w:rsidRPr="005C5F0B" w14:paraId="19785342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5481CCBA" w14:textId="3CAAD17D" w:rsidR="003D3487" w:rsidRPr="00A422D8" w:rsidRDefault="003D3487" w:rsidP="003D348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25.000.000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1297E260" w14:textId="3F16ADBE" w:rsidR="003D3487" w:rsidRPr="00A422D8" w:rsidRDefault="003D3487" w:rsidP="003D348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3D3487"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  <w:t>nad 25.000.000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7D43871" w14:textId="5F6F79D8" w:rsidR="003D3487" w:rsidRPr="00A422D8" w:rsidRDefault="003D3487" w:rsidP="003D348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4.100.000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3863066" w14:textId="34CA8930" w:rsidR="003D3487" w:rsidRPr="00A422D8" w:rsidRDefault="003D3487" w:rsidP="003D348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10.000.000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5DFBA1BA" w14:textId="1B996C10" w:rsidR="003D3487" w:rsidRPr="00A422D8" w:rsidRDefault="003D3487" w:rsidP="003D348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A422D8">
              <w:rPr>
                <w:rFonts w:ascii="Verdana" w:hAnsi="Verdana"/>
                <w:sz w:val="16"/>
                <w:szCs w:val="16"/>
              </w:rPr>
              <w:t>20.300.000</w:t>
            </w:r>
          </w:p>
        </w:tc>
      </w:tr>
    </w:tbl>
    <w:p w14:paraId="21F83C69" w14:textId="77777777" w:rsidR="005C5F0B" w:rsidRDefault="005C5F0B" w:rsidP="005C5F0B">
      <w:pPr>
        <w:rPr>
          <w:lang w:eastAsia="sl-SI"/>
        </w:rPr>
      </w:pPr>
    </w:p>
    <w:p w14:paraId="4B325B64" w14:textId="42000BAE" w:rsidR="005C5F0B" w:rsidRDefault="005C5F0B" w:rsidP="00CC7758">
      <w:pPr>
        <w:pStyle w:val="tekstmodeldoc"/>
        <w:jc w:val="left"/>
      </w:pPr>
      <w:r w:rsidRPr="005C5F0B">
        <w:lastRenderedPageBreak/>
        <w:t xml:space="preserve">VREDNOSTNA RAVEN </w:t>
      </w:r>
      <w:r>
        <w:t>2</w:t>
      </w:r>
    </w:p>
    <w:p w14:paraId="23F1D3AB" w14:textId="77777777" w:rsidR="003F6685" w:rsidRDefault="003F6685" w:rsidP="00CC7758">
      <w:pPr>
        <w:pStyle w:val="tekstmodeldoc"/>
        <w:jc w:val="left"/>
      </w:pPr>
    </w:p>
    <w:tbl>
      <w:tblPr>
        <w:tblW w:w="5000" w:type="pct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5"/>
        <w:gridCol w:w="1916"/>
        <w:gridCol w:w="1742"/>
        <w:gridCol w:w="1742"/>
        <w:gridCol w:w="1741"/>
      </w:tblGrid>
      <w:tr w:rsidR="005C5F0B" w:rsidRPr="005C5F0B" w14:paraId="1B2E73AE" w14:textId="77777777" w:rsidTr="0012549F">
        <w:trPr>
          <w:trHeight w:val="365"/>
        </w:trPr>
        <w:tc>
          <w:tcPr>
            <w:tcW w:w="2115" w:type="pct"/>
            <w:gridSpan w:val="2"/>
            <w:shd w:val="clear" w:color="000000" w:fill="FDE9D9"/>
            <w:vAlign w:val="center"/>
            <w:hideMark/>
          </w:tcPr>
          <w:p w14:paraId="65E8DD99" w14:textId="37AEB144" w:rsidR="005C5F0B" w:rsidRPr="005C5F0B" w:rsidRDefault="005C5F0B" w:rsidP="005C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Povprečna letna količina prodan</w:t>
            </w:r>
            <w:r w:rsidR="00B64E1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ega</w:t>
            </w: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 xml:space="preserve"> motorn</w:t>
            </w:r>
            <w:r w:rsidR="00B64E1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ega</w:t>
            </w: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 xml:space="preserve"> goriv</w:t>
            </w:r>
            <w:r w:rsidR="00B64E1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a</w:t>
            </w: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 xml:space="preserve"> v litrih</w:t>
            </w:r>
          </w:p>
        </w:tc>
        <w:tc>
          <w:tcPr>
            <w:tcW w:w="2885" w:type="pct"/>
            <w:gridSpan w:val="3"/>
            <w:shd w:val="clear" w:color="000000" w:fill="FDE9D9"/>
            <w:vAlign w:val="center"/>
            <w:hideMark/>
          </w:tcPr>
          <w:p w14:paraId="318A215B" w14:textId="77777777" w:rsidR="005C5F0B" w:rsidRPr="005C5F0B" w:rsidRDefault="005C5F0B" w:rsidP="005C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 posebne enote vrednotenja v EUR glede na tip bencinskega servisa</w:t>
            </w:r>
          </w:p>
        </w:tc>
      </w:tr>
      <w:tr w:rsidR="005C5F0B" w:rsidRPr="005C5F0B" w14:paraId="4B2B82E3" w14:textId="77777777" w:rsidTr="003D3487">
        <w:trPr>
          <w:trHeight w:val="373"/>
        </w:trPr>
        <w:tc>
          <w:tcPr>
            <w:tcW w:w="1057" w:type="pct"/>
            <w:shd w:val="clear" w:color="000000" w:fill="FDE9D9"/>
            <w:vAlign w:val="center"/>
            <w:hideMark/>
          </w:tcPr>
          <w:p w14:paraId="6018A8F5" w14:textId="77777777" w:rsidR="005C5F0B" w:rsidRPr="005C5F0B" w:rsidRDefault="005C5F0B" w:rsidP="005C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Od</w:t>
            </w:r>
          </w:p>
        </w:tc>
        <w:tc>
          <w:tcPr>
            <w:tcW w:w="1058" w:type="pct"/>
            <w:shd w:val="clear" w:color="000000" w:fill="FDE9D9"/>
            <w:vAlign w:val="center"/>
            <w:hideMark/>
          </w:tcPr>
          <w:p w14:paraId="2D16BB89" w14:textId="77777777" w:rsidR="005C5F0B" w:rsidRPr="005C5F0B" w:rsidRDefault="005C5F0B" w:rsidP="005C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</w:t>
            </w:r>
          </w:p>
        </w:tc>
        <w:tc>
          <w:tcPr>
            <w:tcW w:w="962" w:type="pct"/>
            <w:shd w:val="clear" w:color="000000" w:fill="FDE9D9"/>
            <w:vAlign w:val="center"/>
            <w:hideMark/>
          </w:tcPr>
          <w:p w14:paraId="5C254C43" w14:textId="77777777" w:rsidR="005C5F0B" w:rsidRPr="005C5F0B" w:rsidRDefault="005C5F0B" w:rsidP="005C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Avtomatski</w:t>
            </w:r>
          </w:p>
        </w:tc>
        <w:tc>
          <w:tcPr>
            <w:tcW w:w="962" w:type="pct"/>
            <w:shd w:val="clear" w:color="000000" w:fill="FDE9D9"/>
            <w:vAlign w:val="center"/>
            <w:hideMark/>
          </w:tcPr>
          <w:p w14:paraId="1DEB89D9" w14:textId="77777777" w:rsidR="005C5F0B" w:rsidRPr="005C5F0B" w:rsidRDefault="005C5F0B" w:rsidP="005C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S prodajalno</w:t>
            </w:r>
          </w:p>
        </w:tc>
        <w:tc>
          <w:tcPr>
            <w:tcW w:w="961" w:type="pct"/>
            <w:shd w:val="clear" w:color="000000" w:fill="FDE9D9"/>
            <w:vAlign w:val="center"/>
            <w:hideMark/>
          </w:tcPr>
          <w:p w14:paraId="701405B2" w14:textId="77777777" w:rsidR="005C5F0B" w:rsidRPr="005C5F0B" w:rsidRDefault="005C5F0B" w:rsidP="005C5F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5C5F0B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Na AC ali HC</w:t>
            </w:r>
          </w:p>
        </w:tc>
      </w:tr>
      <w:tr w:rsidR="0012549F" w:rsidRPr="005C5F0B" w14:paraId="6CE78316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5F4916CE" w14:textId="0EB0802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11FCBC99" w14:textId="639ED47B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7DBF24E" w14:textId="4496B21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51.400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3BEB6112" w14:textId="670C45D9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125.700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4FF7B4FF" w14:textId="2B6AB12A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230.800</w:t>
            </w:r>
          </w:p>
        </w:tc>
      </w:tr>
      <w:tr w:rsidR="0012549F" w:rsidRPr="005C5F0B" w14:paraId="619ACBD3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</w:tcPr>
          <w:p w14:paraId="089CC4C7" w14:textId="2F7CC2B8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300.000</w:t>
            </w:r>
          </w:p>
        </w:tc>
        <w:tc>
          <w:tcPr>
            <w:tcW w:w="1058" w:type="pct"/>
            <w:shd w:val="clear" w:color="000000" w:fill="auto"/>
            <w:vAlign w:val="center"/>
          </w:tcPr>
          <w:p w14:paraId="0135BB6C" w14:textId="16582F7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341.999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0563C966" w14:textId="0C1E301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55.000</w:t>
            </w:r>
          </w:p>
        </w:tc>
        <w:tc>
          <w:tcPr>
            <w:tcW w:w="962" w:type="pct"/>
            <w:shd w:val="clear" w:color="auto" w:fill="auto"/>
            <w:vAlign w:val="center"/>
          </w:tcPr>
          <w:p w14:paraId="6031F325" w14:textId="4AFA8738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134.500</w:t>
            </w:r>
          </w:p>
        </w:tc>
        <w:tc>
          <w:tcPr>
            <w:tcW w:w="961" w:type="pct"/>
            <w:shd w:val="clear" w:color="auto" w:fill="auto"/>
            <w:vAlign w:val="center"/>
          </w:tcPr>
          <w:p w14:paraId="7749B467" w14:textId="24CBF3DB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246.900</w:t>
            </w:r>
          </w:p>
        </w:tc>
      </w:tr>
      <w:tr w:rsidR="0012549F" w:rsidRPr="005C5F0B" w14:paraId="5BBC7F81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0A8A59F6" w14:textId="0006852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342.000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78A9F2F4" w14:textId="27DDA29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387.999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ADA6A83" w14:textId="2D4EFE71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62.600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834DE69" w14:textId="42E6846B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153.000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3F452C2D" w14:textId="733EB7C8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280.800</w:t>
            </w:r>
          </w:p>
        </w:tc>
      </w:tr>
      <w:tr w:rsidR="0012549F" w:rsidRPr="005C5F0B" w14:paraId="6435564D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69746ACD" w14:textId="2D544C46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388.000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32322CBD" w14:textId="6E016FA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438.999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9EB2893" w14:textId="01738205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70.900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D80680B" w14:textId="54D21DC6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173.300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22244344" w14:textId="2746100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318.100</w:t>
            </w:r>
          </w:p>
        </w:tc>
      </w:tr>
      <w:tr w:rsidR="0012549F" w:rsidRPr="005C5F0B" w14:paraId="2AAAF799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6D3CB690" w14:textId="66763B45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439.000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4D34B669" w14:textId="2A385E3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494.999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A46BCF9" w14:textId="1CA7D731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80.100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6CC8CB4" w14:textId="3D45064F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195.700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703E8CC3" w14:textId="29DE8E87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359.200</w:t>
            </w:r>
          </w:p>
        </w:tc>
      </w:tr>
      <w:tr w:rsidR="0012549F" w:rsidRPr="005C5F0B" w14:paraId="2EE7EF94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7BE96BA4" w14:textId="7DBEC8CA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495.000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44D36239" w14:textId="332D5DFF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556.999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C6BF10E" w14:textId="213604C7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90.200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40BA9CF" w14:textId="3C9D6ADF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220.400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5E7E50A0" w14:textId="3F80D8C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404.600</w:t>
            </w:r>
          </w:p>
        </w:tc>
      </w:tr>
      <w:tr w:rsidR="0012549F" w:rsidRPr="005C5F0B" w14:paraId="7294534E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12DED85C" w14:textId="5B7809FC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557.000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0A1F01DD" w14:textId="29F25C22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625.999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29736DA" w14:textId="1AC9DA57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101.400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E20328B" w14:textId="79F70986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247.900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143FE72D" w14:textId="3700304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455.000</w:t>
            </w:r>
          </w:p>
        </w:tc>
      </w:tr>
      <w:tr w:rsidR="0012549F" w:rsidRPr="005C5F0B" w14:paraId="3ED7F3C6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3F4CCCC0" w14:textId="35D3B2C7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626.000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0057AD82" w14:textId="27C72A0A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701.999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3EA7F9D7" w14:textId="278F14F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113.800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D288DFD" w14:textId="569FEE16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278.200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27DC05D1" w14:textId="7FC7156A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511.000</w:t>
            </w:r>
          </w:p>
        </w:tc>
      </w:tr>
      <w:tr w:rsidR="0012549F" w:rsidRPr="005C5F0B" w14:paraId="1FB0350E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7DAFCC64" w14:textId="3819823F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702.000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5C4113E2" w14:textId="1DC361D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784.999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7A4B32C" w14:textId="0E8BE66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127.500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47A724F" w14:textId="12248AC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311.600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387FF394" w14:textId="51527EDC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572.000</w:t>
            </w:r>
          </w:p>
        </w:tc>
      </w:tr>
      <w:tr w:rsidR="0012549F" w:rsidRPr="005C5F0B" w14:paraId="6BCBB0B6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45F02E15" w14:textId="0C605157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785.000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2A24A6DC" w14:textId="09376A0B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876.999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B22077C" w14:textId="4E1B6DF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142.500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385F76A" w14:textId="1FAC2D69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348.200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05716F69" w14:textId="3B0AD10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639.000</w:t>
            </w:r>
          </w:p>
        </w:tc>
      </w:tr>
      <w:tr w:rsidR="0012549F" w:rsidRPr="005C5F0B" w14:paraId="6486173B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00471E59" w14:textId="6E4F9907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877.000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4363E2EC" w14:textId="07EB22E7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977.999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A05401D" w14:textId="2F0A135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159.000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6799297" w14:textId="79947C92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388.700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60F9A6EF" w14:textId="3B2CCD96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713.000</w:t>
            </w:r>
          </w:p>
        </w:tc>
      </w:tr>
      <w:tr w:rsidR="0012549F" w:rsidRPr="005C5F0B" w14:paraId="2856AFDE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07362EAB" w14:textId="2E46D195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978.000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44A90FBE" w14:textId="3BFBD45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1.089.999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4CDB9A7" w14:textId="1AE567FA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177.300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357F60B" w14:textId="43E7089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433.300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6086A437" w14:textId="7B2ABB9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795.000</w:t>
            </w:r>
          </w:p>
        </w:tc>
      </w:tr>
      <w:tr w:rsidR="0012549F" w:rsidRPr="005C5F0B" w14:paraId="1A61D7F8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20A5A1FB" w14:textId="6EF3B085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1.090.000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0D43D4DB" w14:textId="2D0CE462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1.209.999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E4991A6" w14:textId="057DDC8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197.100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7658111" w14:textId="5C55371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481.900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3C155B71" w14:textId="791CBC62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885.000</w:t>
            </w:r>
          </w:p>
        </w:tc>
      </w:tr>
      <w:tr w:rsidR="0012549F" w:rsidRPr="005C5F0B" w14:paraId="13531DAB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36A6F75F" w14:textId="22873FE6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1.210.000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3E6CCCC8" w14:textId="740F260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1.339.999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EF8E341" w14:textId="1678920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218.600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D332335" w14:textId="67F96088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534.000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0DDA85FE" w14:textId="490932D6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981.000</w:t>
            </w:r>
          </w:p>
        </w:tc>
      </w:tr>
      <w:tr w:rsidR="0012549F" w:rsidRPr="005C5F0B" w14:paraId="0E316161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76A5EC07" w14:textId="14D4EE2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1.340.000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565CD09D" w14:textId="758B3F7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1.489.999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1BBEB7B" w14:textId="0C346496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242.600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1459C5B" w14:textId="0CF46BE9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593.000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468C449F" w14:textId="0012277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1.090.000</w:t>
            </w:r>
          </w:p>
        </w:tc>
      </w:tr>
      <w:tr w:rsidR="0012549F" w:rsidRPr="005C5F0B" w14:paraId="17FCD9B7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17718302" w14:textId="647EB972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1.490.000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78BBA31D" w14:textId="65508E97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1.639.999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16D8300" w14:textId="36DC990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268.300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1476D64" w14:textId="3D26B29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656.000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5C3C7FBA" w14:textId="451CCF3F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1.200.000</w:t>
            </w:r>
          </w:p>
        </w:tc>
      </w:tr>
      <w:tr w:rsidR="0012549F" w:rsidRPr="005C5F0B" w14:paraId="563EB8CF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5A38FE79" w14:textId="3C69C654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1.640.000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57873C40" w14:textId="77023F75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1.819.999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A1F4A59" w14:textId="14D031DF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296.600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D743624" w14:textId="6D4E53B6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725.000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0E4DB5A8" w14:textId="0205013B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1.330.000</w:t>
            </w:r>
          </w:p>
        </w:tc>
      </w:tr>
      <w:tr w:rsidR="0012549F" w:rsidRPr="005C5F0B" w14:paraId="01E9DE0E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3F44C1AE" w14:textId="2D8B0BE7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1.820.000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4BC6F9F1" w14:textId="244BAE7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1.999.999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B6F6233" w14:textId="072F5A21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327.400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B171B96" w14:textId="50AD8A7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800.000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708A3A42" w14:textId="1BB29DA1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1.470.000</w:t>
            </w:r>
          </w:p>
        </w:tc>
      </w:tr>
      <w:tr w:rsidR="0012549F" w:rsidRPr="005C5F0B" w14:paraId="51312297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03F87E1B" w14:textId="2F24A03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2.000.000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6F0A7C11" w14:textId="23BF564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2.209.999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0469A19" w14:textId="439943D5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360.900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F925413" w14:textId="543B7AD8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882.000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1BB03014" w14:textId="462161C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1.620.000</w:t>
            </w:r>
          </w:p>
        </w:tc>
      </w:tr>
      <w:tr w:rsidR="0012549F" w:rsidRPr="005C5F0B" w14:paraId="04664C7F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6508E4F4" w14:textId="4D6906D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2.210.000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21444646" w14:textId="4CA214C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2.429.999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348B8E8" w14:textId="7B1800B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397.700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7EA6F14" w14:textId="77129E24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972.000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67B42117" w14:textId="47761898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1.780.000</w:t>
            </w:r>
          </w:p>
        </w:tc>
      </w:tr>
      <w:tr w:rsidR="0012549F" w:rsidRPr="005C5F0B" w14:paraId="3BD3D513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63914F25" w14:textId="740F895A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2.430.000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58962252" w14:textId="2FADDBD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2.659.999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2AF8280" w14:textId="42DCE33B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436.300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22E32C0" w14:textId="1A0D399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1.070.000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715DF02D" w14:textId="4BCAC11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1.960.000</w:t>
            </w:r>
          </w:p>
        </w:tc>
      </w:tr>
      <w:tr w:rsidR="0012549F" w:rsidRPr="005C5F0B" w14:paraId="516FF268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48A214F1" w14:textId="319FAE97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2.660.000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0D0A2FA1" w14:textId="62B53F9B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2.919.999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AD1F14E" w14:textId="283B61D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478.300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323118E" w14:textId="5E11AE7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1.170.000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336554B8" w14:textId="199E3E4F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2.150.000</w:t>
            </w:r>
          </w:p>
        </w:tc>
      </w:tr>
      <w:tr w:rsidR="0012549F" w:rsidRPr="005C5F0B" w14:paraId="2117FCE4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4EB35845" w14:textId="4AF9FA75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2.920.000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514E3CC3" w14:textId="6BA62D32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3.199.999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17DDBAF" w14:textId="42271796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525.000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461900F" w14:textId="2D2129E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1.280.000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7DE04DDC" w14:textId="6D8A453C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2.350.000</w:t>
            </w:r>
          </w:p>
        </w:tc>
      </w:tr>
      <w:tr w:rsidR="0012549F" w:rsidRPr="005C5F0B" w14:paraId="1C6D6C9F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304D75FE" w14:textId="45ACD6DA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3.200.000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26B46FD6" w14:textId="363DF3FA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3.499.999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333210F" w14:textId="10D168A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574.000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B881EC2" w14:textId="1E35F13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1.400.000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0010B7F2" w14:textId="0B8A6447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2.580.000</w:t>
            </w:r>
          </w:p>
        </w:tc>
      </w:tr>
      <w:tr w:rsidR="0012549F" w:rsidRPr="005C5F0B" w14:paraId="2E83C547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2CECE1F6" w14:textId="401AF1B2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3.500.000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16A56573" w14:textId="5FF25C55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3.819.999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231A067" w14:textId="2AF61017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627.000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4E36F07" w14:textId="2CFD61DC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1.530.000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442730B1" w14:textId="07EABCF8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2.820.000</w:t>
            </w:r>
          </w:p>
        </w:tc>
      </w:tr>
      <w:tr w:rsidR="0012549F" w:rsidRPr="005C5F0B" w14:paraId="6BC2C55D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1033F981" w14:textId="28F9F0C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3.820.000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34F792FF" w14:textId="3309541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4.169.999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8CEFEE8" w14:textId="21A6F552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685.000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815BB95" w14:textId="26C6994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1.670.000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54CA30E6" w14:textId="48F65CBC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3.070.000</w:t>
            </w:r>
          </w:p>
        </w:tc>
      </w:tr>
      <w:tr w:rsidR="0012549F" w:rsidRPr="005C5F0B" w14:paraId="665F9AA9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2A1A6A83" w14:textId="60796BE7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4.170.000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5274E274" w14:textId="3F26E4F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4.549.999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9206530" w14:textId="752E98E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747.000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AD6D59B" w14:textId="7D1DFEBC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1.830.000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3ECD55C1" w14:textId="7A5BB6E6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3.350.000</w:t>
            </w:r>
          </w:p>
        </w:tc>
      </w:tr>
      <w:tr w:rsidR="0012549F" w:rsidRPr="005C5F0B" w14:paraId="3995CCF2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7CBD4585" w14:textId="18583D65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4.550.000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0420F063" w14:textId="5AB24CE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4.949.999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EB2BD2F" w14:textId="7EDBD518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814.000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A10AF42" w14:textId="3A716F96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1.990.000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5D204221" w14:textId="26A6EDDB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3.650.000</w:t>
            </w:r>
          </w:p>
        </w:tc>
      </w:tr>
      <w:tr w:rsidR="0012549F" w:rsidRPr="005C5F0B" w14:paraId="6006E89F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42E43B67" w14:textId="2A46B86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4.950.000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48C7AFF1" w14:textId="79552241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5.379.999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FB57C01" w14:textId="4B102578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885.000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06308D4" w14:textId="013467BF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2.160.000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52569E62" w14:textId="1797ECEF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3.970.000</w:t>
            </w:r>
          </w:p>
        </w:tc>
      </w:tr>
      <w:tr w:rsidR="0012549F" w:rsidRPr="005C5F0B" w14:paraId="621A285F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0416FF7F" w14:textId="748987FC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5.380.000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0154558D" w14:textId="453E440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5.829.999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B62AE5C" w14:textId="68592BF5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961.000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33C7B260" w14:textId="32D9C5D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2.350.000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0F12DFA3" w14:textId="016AE3F7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4.310.000</w:t>
            </w:r>
          </w:p>
        </w:tc>
      </w:tr>
      <w:tr w:rsidR="0012549F" w:rsidRPr="005C5F0B" w14:paraId="243C69B0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208BB6E4" w14:textId="4207EAF6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5.830.000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2AF41A0D" w14:textId="217B0C9F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6.329.999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1983AAA" w14:textId="79E02131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1.040.000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80F72B5" w14:textId="3AEF861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2.550.000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03B079C7" w14:textId="16F20FF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4.680.000</w:t>
            </w:r>
          </w:p>
        </w:tc>
      </w:tr>
      <w:tr w:rsidR="0012549F" w:rsidRPr="005C5F0B" w14:paraId="7F58F244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3CAF46BA" w14:textId="33D146DC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6.330.000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2B39137B" w14:textId="2FD62467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6.849.999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7AD1B38" w14:textId="2AEF3E64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1.130.000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6F9FC66" w14:textId="2D443E4C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2.760.000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4F54B2B7" w14:textId="372A48EC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5.070.000</w:t>
            </w:r>
          </w:p>
        </w:tc>
      </w:tr>
      <w:tr w:rsidR="0012549F" w:rsidRPr="005C5F0B" w14:paraId="117AA446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1253081A" w14:textId="5F098BAA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6.850.000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166A886B" w14:textId="0A816699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7.409.999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000227A" w14:textId="23F2D6EF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1.220.000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0375F3C" w14:textId="5B26539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2.990.000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174D747D" w14:textId="6F12B259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5.480.000</w:t>
            </w:r>
          </w:p>
        </w:tc>
      </w:tr>
      <w:tr w:rsidR="0012549F" w:rsidRPr="005C5F0B" w14:paraId="36E0F440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28FCC223" w14:textId="28C010DF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7.410.000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03B06EBE" w14:textId="0EC8996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7.999.999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2952114" w14:textId="6587EB1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1.320.000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E22BCA1" w14:textId="6C6B74E9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3.230.000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25AB4774" w14:textId="17E93CE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5.930.000</w:t>
            </w:r>
          </w:p>
        </w:tc>
      </w:tr>
      <w:tr w:rsidR="0012549F" w:rsidRPr="005C5F0B" w14:paraId="412ED13D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6F06FD2F" w14:textId="1890DE0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8.000.000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7A2BEE47" w14:textId="0204494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8.639.999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26123E4" w14:textId="0B0F42F6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1.430.000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3AA8C50" w14:textId="0AE9B3A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3.490.000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20D5B288" w14:textId="0EB2A1A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6.400.000</w:t>
            </w:r>
          </w:p>
        </w:tc>
      </w:tr>
      <w:tr w:rsidR="0012549F" w:rsidRPr="005C5F0B" w14:paraId="12C1323C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3C1DF617" w14:textId="3DD0CCE5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8.640.000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64769D88" w14:textId="5D7562B8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9.309.999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358647B1" w14:textId="20BB80C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1.540.000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B79309B" w14:textId="4315E942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3.760.000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734AAC4E" w14:textId="02768072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6.900.000</w:t>
            </w:r>
          </w:p>
        </w:tc>
      </w:tr>
      <w:tr w:rsidR="0012549F" w:rsidRPr="005C5F0B" w14:paraId="6321D05E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18B0F20E" w14:textId="4E408D39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9.310.000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5742B6C9" w14:textId="6BF9A4D9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9.999.999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356B2399" w14:textId="286C19A5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1.660.000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A41719B" w14:textId="391B2A54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4.050.000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6BB03D05" w14:textId="71711FB5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7.430.000</w:t>
            </w:r>
          </w:p>
        </w:tc>
      </w:tr>
      <w:tr w:rsidR="0012549F" w:rsidRPr="005C5F0B" w14:paraId="4477D69F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23438130" w14:textId="2083EBD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10.000.000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6FBFDC83" w14:textId="51BD15E4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10.799.999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E7B71C5" w14:textId="655F3316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1.780.000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0C866DC" w14:textId="45F09664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4.360.000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331EED06" w14:textId="09BCFA1B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8.000.000</w:t>
            </w:r>
          </w:p>
        </w:tc>
      </w:tr>
      <w:tr w:rsidR="0012549F" w:rsidRPr="005C5F0B" w14:paraId="14DF24AA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44716AA0" w14:textId="1CA76D2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10.800.000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4E14664C" w14:textId="78C01D44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11.599.999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FA55A35" w14:textId="2BED402B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1.920.000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58292FA" w14:textId="2EE4B7E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4.690.000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7D4D2DB3" w14:textId="5E3C8C7F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8.620.000</w:t>
            </w:r>
          </w:p>
        </w:tc>
      </w:tr>
      <w:tr w:rsidR="0012549F" w:rsidRPr="005C5F0B" w14:paraId="09D20039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4F8E5251" w14:textId="59D8C60A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11.600.000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21F8CEFC" w14:textId="5F51859C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12.399.999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129600D" w14:textId="1DA13E04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2.060.000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B56D002" w14:textId="7C10DF1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5.030.000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1C7684D1" w14:textId="064FE79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9.230.000</w:t>
            </w:r>
          </w:p>
        </w:tc>
      </w:tr>
      <w:tr w:rsidR="0012549F" w:rsidRPr="005C5F0B" w14:paraId="22DB615D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585F4A52" w14:textId="58F75AFA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12.400.000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5AB30DCB" w14:textId="119BC314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13.299.999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2251511" w14:textId="15609A9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2.200.000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3A5EB5F" w14:textId="60F06D5C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5.380.000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0F4345D9" w14:textId="5C0E9BA7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9.880.000</w:t>
            </w:r>
          </w:p>
        </w:tc>
      </w:tr>
      <w:tr w:rsidR="0012549F" w:rsidRPr="005C5F0B" w14:paraId="1DDD528B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5532E3DB" w14:textId="4CDB4D76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13.300.000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1C5C35CE" w14:textId="2FF3946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14.199.999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888F33C" w14:textId="6510C2C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2.360.000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58E7FEA4" w14:textId="73A5EFDF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5.760.000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5720BC1C" w14:textId="7E3399D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10.600.000</w:t>
            </w:r>
          </w:p>
        </w:tc>
      </w:tr>
      <w:tr w:rsidR="0012549F" w:rsidRPr="005C5F0B" w14:paraId="60DDAF4D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4EB46634" w14:textId="268ACE3A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14.200.000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79C1AC35" w14:textId="133D4012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15.199.999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5F86CDC" w14:textId="4CB91245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2.520.000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674F448" w14:textId="3307346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6.160.000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7FCC6F7B" w14:textId="766A509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11.300.000</w:t>
            </w:r>
          </w:p>
        </w:tc>
      </w:tr>
      <w:tr w:rsidR="0012549F" w:rsidRPr="005C5F0B" w14:paraId="7A3E8416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339B1349" w14:textId="0DBF24F1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15.200.000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5F3FAA17" w14:textId="7D6EC69F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16.299.999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86D14A4" w14:textId="69CA57FB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2.700.000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BBD9AB6" w14:textId="57008C8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6.600.000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33E52EBB" w14:textId="7479F72C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12.100.000</w:t>
            </w:r>
          </w:p>
        </w:tc>
      </w:tr>
      <w:tr w:rsidR="0012549F" w:rsidRPr="005C5F0B" w14:paraId="002BE6A7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4B5E3D1F" w14:textId="1EEC2C2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16.300.000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795BB549" w14:textId="0291F637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17.299.999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E46A85B" w14:textId="5D6D7C0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2.880.000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7B58833" w14:textId="54F6A1DD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7.040.000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5A36B789" w14:textId="384C9055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12.900.000</w:t>
            </w:r>
          </w:p>
        </w:tc>
      </w:tr>
      <w:tr w:rsidR="0012549F" w:rsidRPr="005C5F0B" w14:paraId="2681EEFB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2F3C4D04" w14:textId="669E5B1F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17.300.000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37635CB6" w14:textId="6DEC1D86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18.499.999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9E87433" w14:textId="1ED79CC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3.070.000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5BED0AC" w14:textId="3B3F3289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7.500.000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645831F8" w14:textId="6621469C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13.800.000</w:t>
            </w:r>
          </w:p>
        </w:tc>
      </w:tr>
      <w:tr w:rsidR="0012549F" w:rsidRPr="005C5F0B" w14:paraId="33EE9D86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61B9DEA2" w14:textId="531DED7B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18.500.000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329EE9AF" w14:textId="465E7218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19.699.999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577A995" w14:textId="6AB21C1A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3.270.000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AB165CA" w14:textId="159ADABA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8.000.000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729AB3BF" w14:textId="71B18629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14.700.000</w:t>
            </w:r>
          </w:p>
        </w:tc>
      </w:tr>
      <w:tr w:rsidR="0012549F" w:rsidRPr="005C5F0B" w14:paraId="5835F9E0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641DF053" w14:textId="171834BA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19.700.000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6B998767" w14:textId="4E69D1D8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20.899.999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BEC5FCB" w14:textId="52BEDC46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3.480.000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3623E5CF" w14:textId="6CB72BC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8.510.000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1A3401CE" w14:textId="694E3109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15.600.000</w:t>
            </w:r>
          </w:p>
        </w:tc>
      </w:tr>
      <w:tr w:rsidR="0012549F" w:rsidRPr="005C5F0B" w14:paraId="7A8653D6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29BFEF80" w14:textId="03C453AF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20.900.000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4353D545" w14:textId="1049255E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22.199.999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22994C2" w14:textId="52BF9A6F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3.690.000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103C7E0B" w14:textId="29728600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9.030.000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7BBC1BE0" w14:textId="649186B2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16.600.000</w:t>
            </w:r>
          </w:p>
        </w:tc>
      </w:tr>
      <w:tr w:rsidR="0012549F" w:rsidRPr="005C5F0B" w14:paraId="01911698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0E4B3580" w14:textId="392AEC88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22.200.000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7650339B" w14:textId="0C3BB92A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23.599.999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7DD8C5C7" w14:textId="7E2AEEB9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3.930.000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002868E5" w14:textId="54FA0139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9.600.000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294CC793" w14:textId="28EC47DA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17.600.000</w:t>
            </w:r>
          </w:p>
        </w:tc>
      </w:tr>
      <w:tr w:rsidR="0012549F" w:rsidRPr="005C5F0B" w14:paraId="7E09EAB8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361C6BF5" w14:textId="44EB75F8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23.600.000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7B666C52" w14:textId="28945966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24.999.999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235674AF" w14:textId="699709E3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4.170.000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46C730D2" w14:textId="15EE5838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10.200.000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62A8BA8F" w14:textId="6B54D1B5" w:rsidR="0012549F" w:rsidRPr="0012549F" w:rsidRDefault="0012549F" w:rsidP="0012549F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18.700.000</w:t>
            </w:r>
          </w:p>
        </w:tc>
      </w:tr>
      <w:tr w:rsidR="003D3487" w:rsidRPr="005C5F0B" w14:paraId="42010FE1" w14:textId="77777777" w:rsidTr="003D3487">
        <w:trPr>
          <w:trHeight w:val="210"/>
        </w:trPr>
        <w:tc>
          <w:tcPr>
            <w:tcW w:w="1057" w:type="pct"/>
            <w:shd w:val="clear" w:color="000000" w:fill="auto"/>
            <w:vAlign w:val="center"/>
            <w:hideMark/>
          </w:tcPr>
          <w:p w14:paraId="5D7E8ED3" w14:textId="3E38BC4A" w:rsidR="003D3487" w:rsidRPr="0012549F" w:rsidRDefault="003D3487" w:rsidP="003D348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25.000.000</w:t>
            </w:r>
          </w:p>
        </w:tc>
        <w:tc>
          <w:tcPr>
            <w:tcW w:w="1058" w:type="pct"/>
            <w:shd w:val="clear" w:color="000000" w:fill="auto"/>
            <w:vAlign w:val="center"/>
            <w:hideMark/>
          </w:tcPr>
          <w:p w14:paraId="5B3A29C4" w14:textId="14866960" w:rsidR="003D3487" w:rsidRPr="0012549F" w:rsidRDefault="003D3487" w:rsidP="003D348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3D3487"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  <w:t>nad 25.000.000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1611A5E" w14:textId="6406A8C3" w:rsidR="003D3487" w:rsidRPr="0012549F" w:rsidRDefault="003D3487" w:rsidP="003D348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4.530.000</w:t>
            </w:r>
          </w:p>
        </w:tc>
        <w:tc>
          <w:tcPr>
            <w:tcW w:w="962" w:type="pct"/>
            <w:shd w:val="clear" w:color="auto" w:fill="auto"/>
            <w:vAlign w:val="center"/>
            <w:hideMark/>
          </w:tcPr>
          <w:p w14:paraId="653D8401" w14:textId="0518115B" w:rsidR="003D3487" w:rsidRPr="0012549F" w:rsidRDefault="003D3487" w:rsidP="003D348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11.100.000</w:t>
            </w:r>
          </w:p>
        </w:tc>
        <w:tc>
          <w:tcPr>
            <w:tcW w:w="961" w:type="pct"/>
            <w:shd w:val="clear" w:color="auto" w:fill="auto"/>
            <w:vAlign w:val="center"/>
            <w:hideMark/>
          </w:tcPr>
          <w:p w14:paraId="03FDFDDF" w14:textId="51C05B3B" w:rsidR="003D3487" w:rsidRPr="0012549F" w:rsidRDefault="003D3487" w:rsidP="003D3487">
            <w:pPr>
              <w:spacing w:after="0" w:line="240" w:lineRule="auto"/>
              <w:jc w:val="right"/>
              <w:rPr>
                <w:rFonts w:ascii="Verdana" w:eastAsia="Times New Roman" w:hAnsi="Verdana" w:cs="Calibri"/>
                <w:bCs/>
                <w:noProof w:val="0"/>
                <w:color w:val="000000"/>
                <w:sz w:val="16"/>
                <w:szCs w:val="16"/>
                <w:lang w:eastAsia="sl-SI"/>
              </w:rPr>
            </w:pPr>
            <w:r w:rsidRPr="0012549F">
              <w:rPr>
                <w:rFonts w:ascii="Verdana" w:hAnsi="Verdana"/>
                <w:sz w:val="16"/>
                <w:szCs w:val="16"/>
              </w:rPr>
              <w:t>20.300.000</w:t>
            </w:r>
          </w:p>
        </w:tc>
      </w:tr>
      <w:bookmarkEnd w:id="1"/>
    </w:tbl>
    <w:p w14:paraId="180F91AF" w14:textId="77777777" w:rsidR="005C5F0B" w:rsidRDefault="005C5F0B">
      <w:pPr>
        <w:rPr>
          <w:rFonts w:eastAsia="Calibri" w:cs="Times New Roman"/>
          <w:b/>
          <w:bCs/>
          <w:kern w:val="32"/>
          <w:szCs w:val="32"/>
          <w:lang w:eastAsia="sl-SI"/>
        </w:rPr>
      </w:pPr>
    </w:p>
    <w:sectPr w:rsidR="005C5F0B" w:rsidSect="00B81D6F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CC8FF" w14:textId="77777777" w:rsidR="00F530F5" w:rsidRDefault="00F530F5" w:rsidP="00B81D6F">
      <w:pPr>
        <w:spacing w:after="0" w:line="240" w:lineRule="auto"/>
      </w:pPr>
      <w:r>
        <w:separator/>
      </w:r>
    </w:p>
  </w:endnote>
  <w:endnote w:type="continuationSeparator" w:id="0">
    <w:p w14:paraId="6E276E50" w14:textId="77777777" w:rsidR="00F530F5" w:rsidRDefault="00F530F5" w:rsidP="00B8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50083"/>
      <w:docPartObj>
        <w:docPartGallery w:val="Page Numbers (Bottom of Page)"/>
        <w:docPartUnique/>
      </w:docPartObj>
    </w:sdtPr>
    <w:sdtContent>
      <w:p w14:paraId="1175E783" w14:textId="77777777" w:rsidR="00EB58AA" w:rsidRDefault="00EB58A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893">
          <w:t>7</w:t>
        </w:r>
        <w:r>
          <w:fldChar w:fldCharType="end"/>
        </w:r>
      </w:p>
    </w:sdtContent>
  </w:sdt>
  <w:p w14:paraId="733F3EA4" w14:textId="77777777" w:rsidR="00EB58AA" w:rsidRDefault="00EB58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43C27" w14:textId="77777777" w:rsidR="00F530F5" w:rsidRDefault="00F530F5" w:rsidP="00B81D6F">
      <w:pPr>
        <w:spacing w:after="0" w:line="240" w:lineRule="auto"/>
      </w:pPr>
      <w:r>
        <w:separator/>
      </w:r>
    </w:p>
  </w:footnote>
  <w:footnote w:type="continuationSeparator" w:id="0">
    <w:p w14:paraId="0F23A119" w14:textId="77777777" w:rsidR="00F530F5" w:rsidRDefault="00F530F5" w:rsidP="00B81D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DAB"/>
    <w:multiLevelType w:val="hybridMultilevel"/>
    <w:tmpl w:val="DE889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27E57"/>
    <w:multiLevelType w:val="hybridMultilevel"/>
    <w:tmpl w:val="2A8218C4"/>
    <w:lvl w:ilvl="0" w:tplc="B436EEFA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  <w:i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12CA3"/>
    <w:multiLevelType w:val="multilevel"/>
    <w:tmpl w:val="6E04253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2F20943"/>
    <w:multiLevelType w:val="hybridMultilevel"/>
    <w:tmpl w:val="E74614DE"/>
    <w:lvl w:ilvl="0" w:tplc="34A069EE">
      <w:start w:val="1"/>
      <w:numFmt w:val="decimal"/>
      <w:lvlText w:val="%1.1."/>
      <w:lvlJc w:val="center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307A"/>
    <w:multiLevelType w:val="hybridMultilevel"/>
    <w:tmpl w:val="5DF88F06"/>
    <w:lvl w:ilvl="0" w:tplc="3E944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3592D"/>
    <w:multiLevelType w:val="hybridMultilevel"/>
    <w:tmpl w:val="C7A0D976"/>
    <w:lvl w:ilvl="0" w:tplc="0424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DAB5587"/>
    <w:multiLevelType w:val="hybridMultilevel"/>
    <w:tmpl w:val="D3CE07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827A7"/>
    <w:multiLevelType w:val="hybridMultilevel"/>
    <w:tmpl w:val="0226B1BE"/>
    <w:lvl w:ilvl="0" w:tplc="B436EEFA">
      <w:start w:val="4"/>
      <w:numFmt w:val="bullet"/>
      <w:pStyle w:val="natevanjemodeldoc"/>
      <w:lvlText w:val="–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3E9440D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339A6386"/>
    <w:multiLevelType w:val="multilevel"/>
    <w:tmpl w:val="BFC68460"/>
    <w:lvl w:ilvl="0">
      <w:start w:val="1"/>
      <w:numFmt w:val="decimal"/>
      <w:pStyle w:val="Poglavje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pStyle w:val="Pod-poglavje"/>
      <w:lvlText w:val="%1.%2."/>
      <w:lvlJc w:val="left"/>
      <w:pPr>
        <w:tabs>
          <w:tab w:val="num" w:pos="1080"/>
        </w:tabs>
        <w:ind w:left="17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3A5A5397"/>
    <w:multiLevelType w:val="hybridMultilevel"/>
    <w:tmpl w:val="F530DBA6"/>
    <w:lvl w:ilvl="0" w:tplc="F8F8FB26">
      <w:start w:val="1"/>
      <w:numFmt w:val="decimal"/>
      <w:pStyle w:val="oblikovanjeuredba11"/>
      <w:lvlText w:val="%1.1."/>
      <w:lvlJc w:val="left"/>
      <w:pPr>
        <w:ind w:left="100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02D5F2" w:tentative="1">
      <w:start w:val="1"/>
      <w:numFmt w:val="lowerLetter"/>
      <w:lvlText w:val="%2."/>
      <w:lvlJc w:val="left"/>
      <w:pPr>
        <w:ind w:left="1724" w:hanging="360"/>
      </w:pPr>
    </w:lvl>
    <w:lvl w:ilvl="2" w:tplc="5B10031E" w:tentative="1">
      <w:start w:val="1"/>
      <w:numFmt w:val="lowerRoman"/>
      <w:lvlText w:val="%3."/>
      <w:lvlJc w:val="right"/>
      <w:pPr>
        <w:ind w:left="2444" w:hanging="180"/>
      </w:pPr>
    </w:lvl>
    <w:lvl w:ilvl="3" w:tplc="14242C1C" w:tentative="1">
      <w:start w:val="1"/>
      <w:numFmt w:val="decimal"/>
      <w:lvlText w:val="%4."/>
      <w:lvlJc w:val="left"/>
      <w:pPr>
        <w:ind w:left="3164" w:hanging="360"/>
      </w:pPr>
    </w:lvl>
    <w:lvl w:ilvl="4" w:tplc="BDC23FBE" w:tentative="1">
      <w:start w:val="1"/>
      <w:numFmt w:val="lowerLetter"/>
      <w:lvlText w:val="%5."/>
      <w:lvlJc w:val="left"/>
      <w:pPr>
        <w:ind w:left="3884" w:hanging="360"/>
      </w:pPr>
    </w:lvl>
    <w:lvl w:ilvl="5" w:tplc="B7D62246" w:tentative="1">
      <w:start w:val="1"/>
      <w:numFmt w:val="lowerRoman"/>
      <w:lvlText w:val="%6."/>
      <w:lvlJc w:val="right"/>
      <w:pPr>
        <w:ind w:left="4604" w:hanging="180"/>
      </w:pPr>
    </w:lvl>
    <w:lvl w:ilvl="6" w:tplc="574EC80C" w:tentative="1">
      <w:start w:val="1"/>
      <w:numFmt w:val="decimal"/>
      <w:lvlText w:val="%7."/>
      <w:lvlJc w:val="left"/>
      <w:pPr>
        <w:ind w:left="5324" w:hanging="360"/>
      </w:pPr>
    </w:lvl>
    <w:lvl w:ilvl="7" w:tplc="FCF882A2" w:tentative="1">
      <w:start w:val="1"/>
      <w:numFmt w:val="lowerLetter"/>
      <w:lvlText w:val="%8."/>
      <w:lvlJc w:val="left"/>
      <w:pPr>
        <w:ind w:left="6044" w:hanging="360"/>
      </w:pPr>
    </w:lvl>
    <w:lvl w:ilvl="8" w:tplc="1FD489EA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25446AB"/>
    <w:multiLevelType w:val="hybridMultilevel"/>
    <w:tmpl w:val="896A074E"/>
    <w:lvl w:ilvl="0" w:tplc="3104F55A">
      <w:numFmt w:val="bullet"/>
      <w:lvlText w:val="-"/>
      <w:lvlJc w:val="left"/>
      <w:pPr>
        <w:ind w:left="-198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bullet"/>
      <w:lvlText w:val="o"/>
      <w:lvlJc w:val="left"/>
      <w:pPr>
        <w:ind w:left="522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</w:abstractNum>
  <w:abstractNum w:abstractNumId="11" w15:restartNumberingAfterBreak="0">
    <w:nsid w:val="66981DEB"/>
    <w:multiLevelType w:val="multilevel"/>
    <w:tmpl w:val="B7B88340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25964179">
    <w:abstractNumId w:val="8"/>
  </w:num>
  <w:num w:numId="2" w16cid:durableId="281808071">
    <w:abstractNumId w:val="9"/>
  </w:num>
  <w:num w:numId="3" w16cid:durableId="2110419965">
    <w:abstractNumId w:val="11"/>
  </w:num>
  <w:num w:numId="4" w16cid:durableId="1733651123">
    <w:abstractNumId w:val="7"/>
  </w:num>
  <w:num w:numId="5" w16cid:durableId="1444157556">
    <w:abstractNumId w:val="10"/>
  </w:num>
  <w:num w:numId="6" w16cid:durableId="1125395334">
    <w:abstractNumId w:val="3"/>
  </w:num>
  <w:num w:numId="7" w16cid:durableId="1781144621">
    <w:abstractNumId w:val="2"/>
  </w:num>
  <w:num w:numId="8" w16cid:durableId="1662926209">
    <w:abstractNumId w:val="2"/>
  </w:num>
  <w:num w:numId="9" w16cid:durableId="879240468">
    <w:abstractNumId w:val="2"/>
  </w:num>
  <w:num w:numId="10" w16cid:durableId="1969775279">
    <w:abstractNumId w:val="5"/>
  </w:num>
  <w:num w:numId="11" w16cid:durableId="1231768642">
    <w:abstractNumId w:val="4"/>
  </w:num>
  <w:num w:numId="12" w16cid:durableId="1608731487">
    <w:abstractNumId w:val="2"/>
  </w:num>
  <w:num w:numId="13" w16cid:durableId="997928874">
    <w:abstractNumId w:val="2"/>
  </w:num>
  <w:num w:numId="14" w16cid:durableId="1777678927">
    <w:abstractNumId w:val="2"/>
  </w:num>
  <w:num w:numId="15" w16cid:durableId="1420902096">
    <w:abstractNumId w:val="2"/>
  </w:num>
  <w:num w:numId="16" w16cid:durableId="270090201">
    <w:abstractNumId w:val="2"/>
  </w:num>
  <w:num w:numId="17" w16cid:durableId="1697075181">
    <w:abstractNumId w:val="2"/>
  </w:num>
  <w:num w:numId="18" w16cid:durableId="106850514">
    <w:abstractNumId w:val="2"/>
  </w:num>
  <w:num w:numId="19" w16cid:durableId="165485292">
    <w:abstractNumId w:val="2"/>
  </w:num>
  <w:num w:numId="20" w16cid:durableId="864513989">
    <w:abstractNumId w:val="2"/>
  </w:num>
  <w:num w:numId="21" w16cid:durableId="792796300">
    <w:abstractNumId w:val="2"/>
  </w:num>
  <w:num w:numId="22" w16cid:durableId="182716957">
    <w:abstractNumId w:val="2"/>
  </w:num>
  <w:num w:numId="23" w16cid:durableId="783423273">
    <w:abstractNumId w:val="0"/>
  </w:num>
  <w:num w:numId="24" w16cid:durableId="1255213010">
    <w:abstractNumId w:val="6"/>
  </w:num>
  <w:num w:numId="25" w16cid:durableId="78126365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0CF"/>
    <w:rsid w:val="0002702C"/>
    <w:rsid w:val="000334C2"/>
    <w:rsid w:val="00062446"/>
    <w:rsid w:val="00081405"/>
    <w:rsid w:val="000936B3"/>
    <w:rsid w:val="00093A49"/>
    <w:rsid w:val="000A2B41"/>
    <w:rsid w:val="000A6907"/>
    <w:rsid w:val="000B0E6B"/>
    <w:rsid w:val="000B6E52"/>
    <w:rsid w:val="000D7FAA"/>
    <w:rsid w:val="000F613B"/>
    <w:rsid w:val="00104F2A"/>
    <w:rsid w:val="0012549F"/>
    <w:rsid w:val="001326D5"/>
    <w:rsid w:val="001351FB"/>
    <w:rsid w:val="001564B7"/>
    <w:rsid w:val="001839BD"/>
    <w:rsid w:val="00193A7F"/>
    <w:rsid w:val="001944CF"/>
    <w:rsid w:val="00197571"/>
    <w:rsid w:val="00197775"/>
    <w:rsid w:val="001A744A"/>
    <w:rsid w:val="001B312C"/>
    <w:rsid w:val="001C40CF"/>
    <w:rsid w:val="001E24DE"/>
    <w:rsid w:val="001E7E28"/>
    <w:rsid w:val="002073BD"/>
    <w:rsid w:val="00211116"/>
    <w:rsid w:val="00222AC2"/>
    <w:rsid w:val="00223DE5"/>
    <w:rsid w:val="00231626"/>
    <w:rsid w:val="00254082"/>
    <w:rsid w:val="002647BF"/>
    <w:rsid w:val="002759F4"/>
    <w:rsid w:val="00282DC9"/>
    <w:rsid w:val="002A6922"/>
    <w:rsid w:val="002B3261"/>
    <w:rsid w:val="002D4C94"/>
    <w:rsid w:val="002D6905"/>
    <w:rsid w:val="002D7981"/>
    <w:rsid w:val="0031281F"/>
    <w:rsid w:val="00380417"/>
    <w:rsid w:val="003A5C13"/>
    <w:rsid w:val="003C0D5D"/>
    <w:rsid w:val="003D3487"/>
    <w:rsid w:val="003E0F4D"/>
    <w:rsid w:val="003F2A3C"/>
    <w:rsid w:val="003F6685"/>
    <w:rsid w:val="00401A3F"/>
    <w:rsid w:val="0042594D"/>
    <w:rsid w:val="00432434"/>
    <w:rsid w:val="00450B1B"/>
    <w:rsid w:val="0046301A"/>
    <w:rsid w:val="0046457B"/>
    <w:rsid w:val="004770C3"/>
    <w:rsid w:val="00492477"/>
    <w:rsid w:val="004C0852"/>
    <w:rsid w:val="004C0A7E"/>
    <w:rsid w:val="004C3720"/>
    <w:rsid w:val="00500EE1"/>
    <w:rsid w:val="0050432E"/>
    <w:rsid w:val="00515ED7"/>
    <w:rsid w:val="0052754A"/>
    <w:rsid w:val="00544195"/>
    <w:rsid w:val="005461A7"/>
    <w:rsid w:val="00546B13"/>
    <w:rsid w:val="0055643F"/>
    <w:rsid w:val="00560F14"/>
    <w:rsid w:val="00592186"/>
    <w:rsid w:val="005C328A"/>
    <w:rsid w:val="005C5F0B"/>
    <w:rsid w:val="005D3A39"/>
    <w:rsid w:val="005E6281"/>
    <w:rsid w:val="005F5A5D"/>
    <w:rsid w:val="00611C54"/>
    <w:rsid w:val="00626873"/>
    <w:rsid w:val="00633B01"/>
    <w:rsid w:val="00641453"/>
    <w:rsid w:val="006727F9"/>
    <w:rsid w:val="00680213"/>
    <w:rsid w:val="0068226C"/>
    <w:rsid w:val="006B138A"/>
    <w:rsid w:val="006B6D8C"/>
    <w:rsid w:val="006D1176"/>
    <w:rsid w:val="006E0AA3"/>
    <w:rsid w:val="006E72A5"/>
    <w:rsid w:val="006F410C"/>
    <w:rsid w:val="00710620"/>
    <w:rsid w:val="00727617"/>
    <w:rsid w:val="007657F8"/>
    <w:rsid w:val="007824EF"/>
    <w:rsid w:val="007A112B"/>
    <w:rsid w:val="007A5A5A"/>
    <w:rsid w:val="007F3922"/>
    <w:rsid w:val="00806166"/>
    <w:rsid w:val="008074F5"/>
    <w:rsid w:val="00836FF1"/>
    <w:rsid w:val="00873F8A"/>
    <w:rsid w:val="008807C1"/>
    <w:rsid w:val="008920DF"/>
    <w:rsid w:val="00892A38"/>
    <w:rsid w:val="00893574"/>
    <w:rsid w:val="008A36B0"/>
    <w:rsid w:val="008A7B76"/>
    <w:rsid w:val="008C3A3E"/>
    <w:rsid w:val="008D077B"/>
    <w:rsid w:val="008D0AB4"/>
    <w:rsid w:val="008E3E37"/>
    <w:rsid w:val="008F43D5"/>
    <w:rsid w:val="00903A40"/>
    <w:rsid w:val="009120BD"/>
    <w:rsid w:val="009208FD"/>
    <w:rsid w:val="00930F1F"/>
    <w:rsid w:val="009325E4"/>
    <w:rsid w:val="00944F85"/>
    <w:rsid w:val="00946DFC"/>
    <w:rsid w:val="00950F4A"/>
    <w:rsid w:val="00973831"/>
    <w:rsid w:val="00994761"/>
    <w:rsid w:val="009B08F7"/>
    <w:rsid w:val="009C33E2"/>
    <w:rsid w:val="009E2A08"/>
    <w:rsid w:val="009E35B7"/>
    <w:rsid w:val="00A310C1"/>
    <w:rsid w:val="00A31CB5"/>
    <w:rsid w:val="00A36868"/>
    <w:rsid w:val="00A422D8"/>
    <w:rsid w:val="00A579E7"/>
    <w:rsid w:val="00A62F47"/>
    <w:rsid w:val="00A716FE"/>
    <w:rsid w:val="00AD3FB6"/>
    <w:rsid w:val="00AE357A"/>
    <w:rsid w:val="00AF29F4"/>
    <w:rsid w:val="00B03A9D"/>
    <w:rsid w:val="00B371A3"/>
    <w:rsid w:val="00B571FB"/>
    <w:rsid w:val="00B60E21"/>
    <w:rsid w:val="00B64E10"/>
    <w:rsid w:val="00B754E9"/>
    <w:rsid w:val="00B81D6F"/>
    <w:rsid w:val="00B973C2"/>
    <w:rsid w:val="00BE6970"/>
    <w:rsid w:val="00BF0FD1"/>
    <w:rsid w:val="00C41489"/>
    <w:rsid w:val="00C42936"/>
    <w:rsid w:val="00C57936"/>
    <w:rsid w:val="00C630BA"/>
    <w:rsid w:val="00C63289"/>
    <w:rsid w:val="00C749D1"/>
    <w:rsid w:val="00CB1893"/>
    <w:rsid w:val="00CC7758"/>
    <w:rsid w:val="00CD1B81"/>
    <w:rsid w:val="00CD559F"/>
    <w:rsid w:val="00CF060A"/>
    <w:rsid w:val="00D12F88"/>
    <w:rsid w:val="00D213EF"/>
    <w:rsid w:val="00D30477"/>
    <w:rsid w:val="00D571FA"/>
    <w:rsid w:val="00D95697"/>
    <w:rsid w:val="00D959D1"/>
    <w:rsid w:val="00DA245E"/>
    <w:rsid w:val="00DC2A25"/>
    <w:rsid w:val="00DC6BB4"/>
    <w:rsid w:val="00DE482E"/>
    <w:rsid w:val="00DF1FBA"/>
    <w:rsid w:val="00DF2563"/>
    <w:rsid w:val="00E004F1"/>
    <w:rsid w:val="00E10A50"/>
    <w:rsid w:val="00E10B4A"/>
    <w:rsid w:val="00E23F0E"/>
    <w:rsid w:val="00E31F9B"/>
    <w:rsid w:val="00E352C6"/>
    <w:rsid w:val="00E3557F"/>
    <w:rsid w:val="00E376DE"/>
    <w:rsid w:val="00E6098F"/>
    <w:rsid w:val="00E77ADF"/>
    <w:rsid w:val="00E8637E"/>
    <w:rsid w:val="00E940A2"/>
    <w:rsid w:val="00EB58AA"/>
    <w:rsid w:val="00EB6E95"/>
    <w:rsid w:val="00EE77AB"/>
    <w:rsid w:val="00F01F42"/>
    <w:rsid w:val="00F07D1F"/>
    <w:rsid w:val="00F14ECF"/>
    <w:rsid w:val="00F44364"/>
    <w:rsid w:val="00F530F5"/>
    <w:rsid w:val="00F61B01"/>
    <w:rsid w:val="00F732D6"/>
    <w:rsid w:val="00F83BB8"/>
    <w:rsid w:val="00F87EB8"/>
    <w:rsid w:val="00FA56D8"/>
    <w:rsid w:val="00FC4002"/>
    <w:rsid w:val="00FD3B4F"/>
    <w:rsid w:val="00FD47F8"/>
    <w:rsid w:val="00FD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4E19B"/>
  <w15:docId w15:val="{E21CDA78-5B4D-4DB1-B221-244040DD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D776C"/>
    <w:rPr>
      <w:noProof/>
    </w:rPr>
  </w:style>
  <w:style w:type="paragraph" w:styleId="Naslov1">
    <w:name w:val="heading 1"/>
    <w:aliases w:val="uredba Naslov 1."/>
    <w:basedOn w:val="Navaden"/>
    <w:next w:val="Navaden"/>
    <w:link w:val="Naslov1Znak"/>
    <w:qFormat/>
    <w:rsid w:val="00BF0FD1"/>
    <w:pPr>
      <w:keepNext/>
      <w:numPr>
        <w:numId w:val="7"/>
      </w:numPr>
      <w:spacing w:after="0" w:line="240" w:lineRule="auto"/>
      <w:outlineLvl w:val="0"/>
    </w:pPr>
    <w:rPr>
      <w:rFonts w:eastAsia="Calibri" w:cs="Times New Roman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641453"/>
    <w:pPr>
      <w:numPr>
        <w:ilvl w:val="1"/>
        <w:numId w:val="7"/>
      </w:numPr>
      <w:spacing w:before="180" w:after="240" w:line="240" w:lineRule="auto"/>
      <w:outlineLvl w:val="1"/>
    </w:pPr>
    <w:rPr>
      <w:rFonts w:ascii="Calibri" w:eastAsia="Times New Roman" w:hAnsi="Calibri" w:cs="Calibri"/>
      <w:b/>
      <w:noProof w:val="0"/>
      <w:szCs w:val="20"/>
      <w:lang w:eastAsia="sl-SI"/>
    </w:rPr>
  </w:style>
  <w:style w:type="paragraph" w:styleId="Naslov3">
    <w:name w:val="heading 3"/>
    <w:aliases w:val="oblikovanje uredba 1.1.1."/>
    <w:basedOn w:val="Navaden"/>
    <w:next w:val="oblikovanjeuredba11"/>
    <w:link w:val="Naslov3Znak"/>
    <w:autoRedefine/>
    <w:unhideWhenUsed/>
    <w:qFormat/>
    <w:rsid w:val="005D3A39"/>
    <w:pPr>
      <w:keepNext/>
      <w:keepLines/>
      <w:numPr>
        <w:ilvl w:val="2"/>
        <w:numId w:val="7"/>
      </w:numPr>
      <w:spacing w:before="180" w:after="180" w:line="240" w:lineRule="auto"/>
      <w:contextualSpacing/>
      <w:outlineLvl w:val="2"/>
    </w:pPr>
    <w:rPr>
      <w:rFonts w:eastAsia="Times New Roman" w:cstheme="majorBidi"/>
      <w:b/>
      <w:szCs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7657F8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nhideWhenUsed/>
    <w:qFormat/>
    <w:rsid w:val="003C0D5D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nhideWhenUsed/>
    <w:qFormat/>
    <w:rsid w:val="003C0D5D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nhideWhenUsed/>
    <w:qFormat/>
    <w:rsid w:val="003C0D5D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nhideWhenUsed/>
    <w:qFormat/>
    <w:rsid w:val="003C0D5D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nhideWhenUsed/>
    <w:qFormat/>
    <w:rsid w:val="003C0D5D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ody"/>
    <w:basedOn w:val="Navaden"/>
    <w:link w:val="TelobesedilaZnak"/>
    <w:rsid w:val="00B60E21"/>
    <w:pPr>
      <w:spacing w:after="120" w:line="240" w:lineRule="auto"/>
    </w:pPr>
    <w:rPr>
      <w:rFonts w:ascii="Verdana" w:eastAsia="Times New Roman" w:hAnsi="Verdana" w:cs="Times New Roman"/>
      <w:noProof w:val="0"/>
      <w:sz w:val="20"/>
      <w:szCs w:val="24"/>
      <w:lang w:val="en-GB"/>
    </w:rPr>
  </w:style>
  <w:style w:type="character" w:customStyle="1" w:styleId="TelobesedilaZnak">
    <w:name w:val="Telo besedila Znak"/>
    <w:aliases w:val="Body Znak"/>
    <w:basedOn w:val="Privzetapisavaodstavka"/>
    <w:link w:val="Telobesedila"/>
    <w:rsid w:val="00B60E21"/>
    <w:rPr>
      <w:rFonts w:ascii="Verdana" w:eastAsia="Times New Roman" w:hAnsi="Verdana" w:cs="Times New Roman"/>
      <w:sz w:val="20"/>
      <w:szCs w:val="24"/>
      <w:lang w:val="en-GB"/>
    </w:rPr>
  </w:style>
  <w:style w:type="paragraph" w:styleId="Glava">
    <w:name w:val="header"/>
    <w:aliases w:val="APEK-4"/>
    <w:basedOn w:val="Navaden"/>
    <w:link w:val="GlavaZnak"/>
    <w:unhideWhenUsed/>
    <w:rsid w:val="00B8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APEK-4 Znak"/>
    <w:basedOn w:val="Privzetapisavaodstavka"/>
    <w:link w:val="Glava"/>
    <w:rsid w:val="00B81D6F"/>
    <w:rPr>
      <w:noProof/>
    </w:rPr>
  </w:style>
  <w:style w:type="paragraph" w:styleId="Noga">
    <w:name w:val="footer"/>
    <w:basedOn w:val="Navaden"/>
    <w:link w:val="NogaZnak"/>
    <w:uiPriority w:val="99"/>
    <w:unhideWhenUsed/>
    <w:rsid w:val="00B8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1D6F"/>
    <w:rPr>
      <w:noProof/>
    </w:rPr>
  </w:style>
  <w:style w:type="paragraph" w:customStyle="1" w:styleId="Poglavje">
    <w:name w:val="Poglavje"/>
    <w:basedOn w:val="Navaden"/>
    <w:next w:val="Pod-poglavje"/>
    <w:autoRedefine/>
    <w:rsid w:val="00946DFC"/>
    <w:pPr>
      <w:numPr>
        <w:numId w:val="1"/>
      </w:numPr>
      <w:spacing w:before="240" w:after="120" w:line="240" w:lineRule="auto"/>
    </w:pPr>
    <w:rPr>
      <w:rFonts w:eastAsia="Times New Roman" w:cs="Calibri"/>
      <w:b/>
      <w:noProof w:val="0"/>
      <w:lang w:eastAsia="sl-SI"/>
    </w:rPr>
  </w:style>
  <w:style w:type="paragraph" w:customStyle="1" w:styleId="Pod-poglavje">
    <w:name w:val="Pod-poglavje"/>
    <w:basedOn w:val="Navaden"/>
    <w:next w:val="Navaden"/>
    <w:autoRedefine/>
    <w:rsid w:val="00946DFC"/>
    <w:pPr>
      <w:numPr>
        <w:ilvl w:val="1"/>
        <w:numId w:val="1"/>
      </w:numPr>
      <w:tabs>
        <w:tab w:val="clear" w:pos="1080"/>
        <w:tab w:val="left" w:pos="993"/>
      </w:tabs>
      <w:spacing w:after="120" w:line="240" w:lineRule="auto"/>
      <w:ind w:left="426"/>
    </w:pPr>
    <w:rPr>
      <w:rFonts w:eastAsia="Times New Roman" w:cs="Calibri"/>
      <w:b/>
      <w:noProof w:val="0"/>
      <w:sz w:val="20"/>
      <w:szCs w:val="20"/>
      <w:lang w:eastAsia="sl-SI"/>
    </w:rPr>
  </w:style>
  <w:style w:type="character" w:customStyle="1" w:styleId="Naslov1Znak">
    <w:name w:val="Naslov 1 Znak"/>
    <w:aliases w:val="uredba Naslov 1. Znak"/>
    <w:basedOn w:val="Privzetapisavaodstavka"/>
    <w:link w:val="Naslov1"/>
    <w:rsid w:val="00BF0FD1"/>
    <w:rPr>
      <w:rFonts w:eastAsia="Calibri" w:cs="Times New Roman"/>
      <w:b/>
      <w:bCs/>
      <w:noProof/>
      <w:kern w:val="32"/>
      <w:szCs w:val="32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F87EB8"/>
    <w:pPr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F5496" w:themeColor="accent1" w:themeShade="BF"/>
      <w:kern w:val="0"/>
      <w:sz w:val="32"/>
    </w:rPr>
  </w:style>
  <w:style w:type="paragraph" w:styleId="Kazalovsebine1">
    <w:name w:val="toc 1"/>
    <w:basedOn w:val="Navaden"/>
    <w:next w:val="Navaden"/>
    <w:link w:val="Kazalovsebine1Znak"/>
    <w:autoRedefine/>
    <w:uiPriority w:val="39"/>
    <w:unhideWhenUsed/>
    <w:rsid w:val="005D3A39"/>
    <w:pPr>
      <w:tabs>
        <w:tab w:val="left" w:pos="440"/>
        <w:tab w:val="right" w:leader="dot" w:pos="9062"/>
      </w:tabs>
      <w:spacing w:after="0" w:line="480" w:lineRule="auto"/>
    </w:pPr>
    <w:rPr>
      <w:b/>
    </w:rPr>
  </w:style>
  <w:style w:type="character" w:styleId="Hiperpovezava">
    <w:name w:val="Hyperlink"/>
    <w:basedOn w:val="Privzetapisavaodstavka"/>
    <w:uiPriority w:val="99"/>
    <w:unhideWhenUsed/>
    <w:rsid w:val="00F87EB8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641453"/>
    <w:rPr>
      <w:rFonts w:ascii="Calibri" w:eastAsia="Times New Roman" w:hAnsi="Calibri" w:cs="Calibri"/>
      <w:b/>
      <w:szCs w:val="20"/>
      <w:lang w:eastAsia="sl-SI"/>
    </w:rPr>
  </w:style>
  <w:style w:type="paragraph" w:customStyle="1" w:styleId="oblikovanjeuredba11">
    <w:name w:val="oblikovanje uredba 1.1."/>
    <w:basedOn w:val="Naslov3"/>
    <w:link w:val="oblikovanjeuredba11Znak"/>
    <w:rsid w:val="003C0D5D"/>
    <w:pPr>
      <w:numPr>
        <w:ilvl w:val="0"/>
        <w:numId w:val="2"/>
      </w:numPr>
      <w:tabs>
        <w:tab w:val="left" w:pos="822"/>
      </w:tabs>
      <w:spacing w:before="240"/>
      <w:outlineLvl w:val="1"/>
    </w:pPr>
    <w:rPr>
      <w:rFonts w:eastAsiaTheme="minorHAnsi" w:cstheme="minorBidi"/>
      <w:bCs/>
      <w:iCs/>
      <w:szCs w:val="28"/>
    </w:rPr>
  </w:style>
  <w:style w:type="character" w:customStyle="1" w:styleId="oblikovanjeuredba11Znak">
    <w:name w:val="oblikovanje uredba 1.1. Znak"/>
    <w:basedOn w:val="Naslov3Znak"/>
    <w:link w:val="oblikovanjeuredba11"/>
    <w:rsid w:val="003C0D5D"/>
    <w:rPr>
      <w:rFonts w:eastAsia="Times New Roman" w:cstheme="majorBidi"/>
      <w:b/>
      <w:bCs/>
      <w:iCs/>
      <w:noProof/>
      <w:szCs w:val="28"/>
      <w:lang w:eastAsia="sl-SI"/>
    </w:rPr>
  </w:style>
  <w:style w:type="character" w:customStyle="1" w:styleId="Naslov3Znak">
    <w:name w:val="Naslov 3 Znak"/>
    <w:aliases w:val="oblikovanje uredba 1.1.1. Znak"/>
    <w:basedOn w:val="Privzetapisavaodstavka"/>
    <w:link w:val="Naslov3"/>
    <w:rsid w:val="005D3A39"/>
    <w:rPr>
      <w:rFonts w:eastAsia="Times New Roman" w:cstheme="majorBidi"/>
      <w:b/>
      <w:noProof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7657F8"/>
    <w:rPr>
      <w:rFonts w:asciiTheme="majorHAnsi" w:eastAsiaTheme="majorEastAsia" w:hAnsiTheme="majorHAnsi" w:cstheme="majorBidi"/>
      <w:i/>
      <w:iCs/>
      <w:noProof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rsid w:val="003C0D5D"/>
    <w:rPr>
      <w:rFonts w:asciiTheme="majorHAnsi" w:eastAsiaTheme="majorEastAsia" w:hAnsiTheme="majorHAnsi" w:cstheme="majorBidi"/>
      <w:noProof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rsid w:val="003C0D5D"/>
    <w:rPr>
      <w:rFonts w:asciiTheme="majorHAnsi" w:eastAsiaTheme="majorEastAsia" w:hAnsiTheme="majorHAnsi" w:cstheme="majorBidi"/>
      <w:noProof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rsid w:val="003C0D5D"/>
    <w:rPr>
      <w:rFonts w:asciiTheme="majorHAnsi" w:eastAsiaTheme="majorEastAsia" w:hAnsiTheme="majorHAnsi" w:cstheme="majorBidi"/>
      <w:i/>
      <w:iCs/>
      <w:noProof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rsid w:val="003C0D5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rsid w:val="003C0D5D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numbering" w:customStyle="1" w:styleId="Brezseznama1">
    <w:name w:val="Brez seznama1"/>
    <w:next w:val="Brezseznama"/>
    <w:uiPriority w:val="99"/>
    <w:semiHidden/>
    <w:unhideWhenUsed/>
    <w:rsid w:val="00254082"/>
  </w:style>
  <w:style w:type="paragraph" w:customStyle="1" w:styleId="Besedilooblaka1">
    <w:name w:val="Besedilo oblačka1"/>
    <w:basedOn w:val="Navaden"/>
    <w:next w:val="Besedilooblaka"/>
    <w:link w:val="BesedilooblakaZnak"/>
    <w:uiPriority w:val="99"/>
    <w:semiHidden/>
    <w:unhideWhenUsed/>
    <w:rsid w:val="00254082"/>
    <w:pPr>
      <w:spacing w:after="0" w:line="240" w:lineRule="auto"/>
    </w:pPr>
    <w:rPr>
      <w:rFonts w:ascii="Tahoma" w:hAnsi="Tahoma" w:cs="Tahoma"/>
      <w:noProof w:val="0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1"/>
    <w:uiPriority w:val="99"/>
    <w:semiHidden/>
    <w:rsid w:val="00254082"/>
    <w:rPr>
      <w:rFonts w:ascii="Tahoma" w:hAnsi="Tahoma" w:cs="Tahoma"/>
      <w:sz w:val="16"/>
      <w:szCs w:val="16"/>
      <w:lang w:val="sl-SI"/>
    </w:rPr>
  </w:style>
  <w:style w:type="table" w:customStyle="1" w:styleId="Tabelamrea1">
    <w:name w:val="Tabela – mreža1"/>
    <w:basedOn w:val="Navadnatabela"/>
    <w:next w:val="Tabelamrea"/>
    <w:uiPriority w:val="59"/>
    <w:rsid w:val="0025408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adensplet1">
    <w:name w:val="Navaden (splet)1"/>
    <w:basedOn w:val="Navaden"/>
    <w:next w:val="Navadensplet"/>
    <w:uiPriority w:val="99"/>
    <w:unhideWhenUsed/>
    <w:rsid w:val="0025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n-GB"/>
    </w:rPr>
  </w:style>
  <w:style w:type="paragraph" w:customStyle="1" w:styleId="Odstavekseznama1">
    <w:name w:val="Odstavek seznama1"/>
    <w:basedOn w:val="Navaden"/>
    <w:next w:val="Odstavekseznama"/>
    <w:uiPriority w:val="34"/>
    <w:qFormat/>
    <w:rsid w:val="00254082"/>
    <w:pPr>
      <w:spacing w:after="200" w:line="276" w:lineRule="auto"/>
      <w:ind w:left="720"/>
      <w:contextualSpacing/>
    </w:pPr>
    <w:rPr>
      <w:noProof w:val="0"/>
    </w:rPr>
  </w:style>
  <w:style w:type="character" w:customStyle="1" w:styleId="x1a">
    <w:name w:val="x1a"/>
    <w:basedOn w:val="Privzetapisavaodstavka"/>
    <w:rsid w:val="00254082"/>
  </w:style>
  <w:style w:type="character" w:styleId="Besedilooznabemesta">
    <w:name w:val="Placeholder Text"/>
    <w:basedOn w:val="Privzetapisavaodstavka"/>
    <w:uiPriority w:val="99"/>
    <w:semiHidden/>
    <w:rsid w:val="00254082"/>
    <w:rPr>
      <w:color w:val="808080"/>
    </w:rPr>
  </w:style>
  <w:style w:type="paragraph" w:customStyle="1" w:styleId="tekstmodeldoc">
    <w:name w:val="tekst model.doc"/>
    <w:basedOn w:val="Navaden"/>
    <w:link w:val="tekstmodeldocZnak"/>
    <w:autoRedefine/>
    <w:rsid w:val="006E0AA3"/>
    <w:pPr>
      <w:spacing w:after="0" w:line="240" w:lineRule="auto"/>
      <w:jc w:val="center"/>
    </w:pPr>
    <w:rPr>
      <w:rFonts w:ascii="Calibri" w:eastAsia="Times New Roman" w:hAnsi="Calibri" w:cs="Calibri"/>
      <w:b/>
      <w:i/>
      <w:noProof w:val="0"/>
      <w:sz w:val="18"/>
      <w:szCs w:val="18"/>
      <w:lang w:eastAsia="sl-SI"/>
    </w:rPr>
  </w:style>
  <w:style w:type="character" w:customStyle="1" w:styleId="tekstmodeldocZnak">
    <w:name w:val="tekst model.doc Znak"/>
    <w:link w:val="tekstmodeldoc"/>
    <w:rsid w:val="006E0AA3"/>
    <w:rPr>
      <w:rFonts w:ascii="Calibri" w:eastAsia="Times New Roman" w:hAnsi="Calibri" w:cs="Calibri"/>
      <w:b/>
      <w:i/>
      <w:sz w:val="18"/>
      <w:szCs w:val="18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254082"/>
    <w:pPr>
      <w:spacing w:after="0" w:line="240" w:lineRule="auto"/>
    </w:pPr>
    <w:rPr>
      <w:rFonts w:ascii="Arial" w:eastAsia="Times New Roman" w:hAnsi="Arial" w:cs="Times New Roman"/>
      <w:noProof w:val="0"/>
      <w:sz w:val="16"/>
      <w:szCs w:val="20"/>
      <w:lang w:eastAsia="en-GB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54082"/>
    <w:rPr>
      <w:rFonts w:ascii="Arial" w:eastAsia="Times New Roman" w:hAnsi="Arial" w:cs="Times New Roman"/>
      <w:sz w:val="16"/>
      <w:szCs w:val="20"/>
      <w:lang w:eastAsia="en-GB"/>
    </w:rPr>
  </w:style>
  <w:style w:type="character" w:styleId="Sprotnaopomba-sklic">
    <w:name w:val="footnote reference"/>
    <w:semiHidden/>
    <w:rsid w:val="00254082"/>
    <w:rPr>
      <w:vertAlign w:val="superscript"/>
    </w:rPr>
  </w:style>
  <w:style w:type="paragraph" w:customStyle="1" w:styleId="imetabele">
    <w:name w:val="ime tabele"/>
    <w:basedOn w:val="Navaden"/>
    <w:next w:val="tekstmodeldoc"/>
    <w:autoRedefine/>
    <w:qFormat/>
    <w:rsid w:val="00254082"/>
    <w:pPr>
      <w:spacing w:after="0" w:line="240" w:lineRule="auto"/>
      <w:ind w:firstLine="720"/>
      <w:jc w:val="center"/>
    </w:pPr>
    <w:rPr>
      <w:rFonts w:eastAsia="Times New Roman" w:cs="Times New Roman"/>
      <w:noProof w:val="0"/>
      <w:sz w:val="20"/>
      <w:szCs w:val="20"/>
      <w:u w:val="single"/>
      <w:lang w:eastAsia="sl-SI"/>
    </w:rPr>
  </w:style>
  <w:style w:type="paragraph" w:customStyle="1" w:styleId="natevanjemodeldoc">
    <w:name w:val="naštevanje model.doc"/>
    <w:basedOn w:val="tekstmodeldoc"/>
    <w:autoRedefine/>
    <w:rsid w:val="008A7B76"/>
    <w:pPr>
      <w:numPr>
        <w:numId w:val="4"/>
      </w:numPr>
      <w:spacing w:after="120"/>
      <w:contextualSpacing/>
      <w:jc w:val="both"/>
    </w:pPr>
    <w:rPr>
      <w:b w:val="0"/>
      <w:sz w:val="20"/>
      <w:szCs w:val="20"/>
    </w:rPr>
  </w:style>
  <w:style w:type="character" w:styleId="tevilkastrani">
    <w:name w:val="page number"/>
    <w:basedOn w:val="Privzetapisavaodstavka"/>
    <w:rsid w:val="00254082"/>
  </w:style>
  <w:style w:type="character" w:customStyle="1" w:styleId="A3">
    <w:name w:val="A3"/>
    <w:uiPriority w:val="99"/>
    <w:rsid w:val="00254082"/>
    <w:rPr>
      <w:color w:val="000000"/>
      <w:sz w:val="16"/>
      <w:szCs w:val="16"/>
    </w:rPr>
  </w:style>
  <w:style w:type="paragraph" w:styleId="Besedilooblaka">
    <w:name w:val="Balloon Text"/>
    <w:basedOn w:val="Navaden"/>
    <w:link w:val="BesedilooblakaZnak1"/>
    <w:uiPriority w:val="99"/>
    <w:semiHidden/>
    <w:unhideWhenUsed/>
    <w:rsid w:val="00254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1">
    <w:name w:val="Besedilo oblačka Znak1"/>
    <w:basedOn w:val="Privzetapisavaodstavka"/>
    <w:link w:val="Besedilooblaka"/>
    <w:uiPriority w:val="99"/>
    <w:semiHidden/>
    <w:rsid w:val="00254082"/>
    <w:rPr>
      <w:rFonts w:ascii="Segoe UI" w:hAnsi="Segoe UI" w:cs="Segoe UI"/>
      <w:noProof/>
      <w:sz w:val="18"/>
      <w:szCs w:val="18"/>
    </w:rPr>
  </w:style>
  <w:style w:type="table" w:styleId="Tabelamrea">
    <w:name w:val="Table Grid"/>
    <w:basedOn w:val="Navadnatabela"/>
    <w:uiPriority w:val="39"/>
    <w:rsid w:val="0025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254082"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54082"/>
    <w:pPr>
      <w:ind w:left="720"/>
      <w:contextualSpacing/>
    </w:pPr>
  </w:style>
  <w:style w:type="paragraph" w:styleId="Kazalovsebine2">
    <w:name w:val="toc 2"/>
    <w:basedOn w:val="Navaden"/>
    <w:next w:val="Navaden"/>
    <w:autoRedefine/>
    <w:uiPriority w:val="39"/>
    <w:unhideWhenUsed/>
    <w:rsid w:val="00254082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401A3F"/>
    <w:pPr>
      <w:tabs>
        <w:tab w:val="left" w:pos="1320"/>
        <w:tab w:val="right" w:leader="dot" w:pos="9062"/>
      </w:tabs>
      <w:spacing w:after="120"/>
      <w:ind w:left="1276" w:hanging="709"/>
    </w:pPr>
  </w:style>
  <w:style w:type="character" w:styleId="SledenaHiperpovezava">
    <w:name w:val="FollowedHyperlink"/>
    <w:basedOn w:val="Privzetapisavaodstavka"/>
    <w:uiPriority w:val="99"/>
    <w:semiHidden/>
    <w:unhideWhenUsed/>
    <w:rsid w:val="008A36B0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2073BD"/>
    <w:pPr>
      <w:spacing w:after="0" w:line="240" w:lineRule="auto"/>
    </w:pPr>
    <w:rPr>
      <w:noProof/>
    </w:rPr>
  </w:style>
  <w:style w:type="paragraph" w:styleId="Naslov">
    <w:name w:val="Title"/>
    <w:basedOn w:val="Navaden"/>
    <w:next w:val="Navaden"/>
    <w:link w:val="NaslovZnak"/>
    <w:uiPriority w:val="10"/>
    <w:qFormat/>
    <w:rsid w:val="002073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073BD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KAZALOD">
    <w:name w:val="KAZALO_D"/>
    <w:basedOn w:val="Kazalovsebine1"/>
    <w:link w:val="KAZALODZnak"/>
    <w:qFormat/>
    <w:rsid w:val="00401A3F"/>
    <w:pPr>
      <w:tabs>
        <w:tab w:val="clear" w:pos="440"/>
        <w:tab w:val="left" w:pos="567"/>
      </w:tabs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5D3A39"/>
    <w:pPr>
      <w:spacing w:after="100"/>
      <w:ind w:left="1760"/>
    </w:pPr>
  </w:style>
  <w:style w:type="character" w:customStyle="1" w:styleId="Kazalovsebine1Znak">
    <w:name w:val="Kazalo vsebine 1 Znak"/>
    <w:basedOn w:val="Privzetapisavaodstavka"/>
    <w:link w:val="Kazalovsebine1"/>
    <w:uiPriority w:val="39"/>
    <w:rsid w:val="00401A3F"/>
    <w:rPr>
      <w:b/>
      <w:noProof/>
    </w:rPr>
  </w:style>
  <w:style w:type="character" w:customStyle="1" w:styleId="KAZALODZnak">
    <w:name w:val="KAZALO_D Znak"/>
    <w:basedOn w:val="Kazalovsebine1Znak"/>
    <w:link w:val="KAZALOD"/>
    <w:rsid w:val="00401A3F"/>
    <w:rPr>
      <w:b/>
      <w:noProof/>
    </w:rPr>
  </w:style>
  <w:style w:type="paragraph" w:styleId="Revizija">
    <w:name w:val="Revision"/>
    <w:hidden/>
    <w:uiPriority w:val="99"/>
    <w:semiHidden/>
    <w:rsid w:val="00F14ECF"/>
    <w:pPr>
      <w:spacing w:after="0" w:line="240" w:lineRule="auto"/>
    </w:pPr>
    <w:rPr>
      <w:noProof/>
    </w:rPr>
  </w:style>
  <w:style w:type="paragraph" w:customStyle="1" w:styleId="TabelaSlika">
    <w:name w:val="Tabela Slika"/>
    <w:basedOn w:val="tekstmodeldoc"/>
    <w:link w:val="TabelaSlikaChar"/>
    <w:qFormat/>
    <w:rsid w:val="00F14ECF"/>
    <w:pPr>
      <w:spacing w:after="60"/>
    </w:pPr>
  </w:style>
  <w:style w:type="character" w:customStyle="1" w:styleId="TabelaSlikaChar">
    <w:name w:val="Tabela Slika Char"/>
    <w:basedOn w:val="tekstmodeldocZnak"/>
    <w:link w:val="TabelaSlika"/>
    <w:rsid w:val="00F14ECF"/>
    <w:rPr>
      <w:rFonts w:ascii="Calibri" w:eastAsia="Times New Roman" w:hAnsi="Calibri" w:cs="Calibri"/>
      <w:b/>
      <w:i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8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7E79C63-FAD8-43F0-8FA5-B86AD45D5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1541</Words>
  <Characters>8789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Šalehar</dc:creator>
  <cp:lastModifiedBy>Rok Štembal</cp:lastModifiedBy>
  <cp:revision>23</cp:revision>
  <cp:lastPrinted>2020-02-18T12:00:00Z</cp:lastPrinted>
  <dcterms:created xsi:type="dcterms:W3CDTF">2020-03-11T12:03:00Z</dcterms:created>
  <dcterms:modified xsi:type="dcterms:W3CDTF">2025-04-16T09:11:00Z</dcterms:modified>
</cp:coreProperties>
</file>