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5D38" w14:textId="77777777" w:rsidR="00B9040B" w:rsidRPr="00B9040B" w:rsidRDefault="00B9040B" w:rsidP="00B9040B"/>
    <w:p w14:paraId="2747ED1C" w14:textId="77777777" w:rsidR="00B9040B" w:rsidRPr="00B9040B" w:rsidRDefault="00B9040B" w:rsidP="00B9040B"/>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517"/>
        <w:gridCol w:w="868"/>
        <w:gridCol w:w="1379"/>
        <w:gridCol w:w="436"/>
        <w:gridCol w:w="959"/>
        <w:gridCol w:w="487"/>
        <w:gridCol w:w="185"/>
        <w:gridCol w:w="378"/>
        <w:gridCol w:w="219"/>
        <w:gridCol w:w="78"/>
        <w:gridCol w:w="2069"/>
      </w:tblGrid>
      <w:tr w:rsidR="00B9040B" w:rsidRPr="00B9040B" w14:paraId="3A08F1D3" w14:textId="77777777" w:rsidTr="008570B3">
        <w:trPr>
          <w:gridAfter w:val="5"/>
          <w:wAfter w:w="2929" w:type="dxa"/>
        </w:trPr>
        <w:tc>
          <w:tcPr>
            <w:tcW w:w="6171" w:type="dxa"/>
            <w:gridSpan w:val="7"/>
          </w:tcPr>
          <w:p w14:paraId="0D6014C1" w14:textId="7BE6AC31" w:rsidR="00B9040B" w:rsidRPr="00B9040B" w:rsidRDefault="00B9040B" w:rsidP="00B9040B">
            <w:pPr>
              <w:overflowPunct w:val="0"/>
              <w:autoSpaceDE w:val="0"/>
              <w:autoSpaceDN w:val="0"/>
              <w:adjustRightInd w:val="0"/>
              <w:spacing w:line="260" w:lineRule="exact"/>
              <w:textAlignment w:val="baseline"/>
              <w:rPr>
                <w:rFonts w:cs="Arial"/>
                <w:szCs w:val="20"/>
                <w:lang w:val="sl-SI" w:eastAsia="sl-SI"/>
              </w:rPr>
            </w:pPr>
            <w:r w:rsidRPr="00B9040B">
              <w:rPr>
                <w:rFonts w:cs="Arial"/>
                <w:szCs w:val="20"/>
                <w:lang w:val="sl-SI" w:eastAsia="sl-SI"/>
              </w:rPr>
              <w:t xml:space="preserve">Številka: </w:t>
            </w:r>
            <w:r w:rsidR="006C6CDB">
              <w:rPr>
                <w:rFonts w:cs="Arial"/>
                <w:szCs w:val="20"/>
                <w:lang w:val="sl-SI" w:eastAsia="sl-SI"/>
              </w:rPr>
              <w:t>007-10/2025</w:t>
            </w:r>
          </w:p>
        </w:tc>
      </w:tr>
      <w:tr w:rsidR="00B9040B" w:rsidRPr="00B9040B" w14:paraId="0FC150A9" w14:textId="77777777" w:rsidTr="008570B3">
        <w:trPr>
          <w:gridAfter w:val="5"/>
          <w:wAfter w:w="2929" w:type="dxa"/>
        </w:trPr>
        <w:tc>
          <w:tcPr>
            <w:tcW w:w="6171" w:type="dxa"/>
            <w:gridSpan w:val="7"/>
          </w:tcPr>
          <w:p w14:paraId="043210F6" w14:textId="063949A3" w:rsidR="00B9040B" w:rsidRPr="00B9040B" w:rsidRDefault="00B9040B" w:rsidP="00B9040B">
            <w:pPr>
              <w:overflowPunct w:val="0"/>
              <w:autoSpaceDE w:val="0"/>
              <w:autoSpaceDN w:val="0"/>
              <w:adjustRightInd w:val="0"/>
              <w:spacing w:line="260" w:lineRule="exact"/>
              <w:textAlignment w:val="baseline"/>
              <w:rPr>
                <w:rFonts w:cs="Arial"/>
                <w:szCs w:val="20"/>
                <w:lang w:val="sl-SI" w:eastAsia="sl-SI"/>
              </w:rPr>
            </w:pPr>
            <w:r w:rsidRPr="00B9040B">
              <w:rPr>
                <w:rFonts w:cs="Arial"/>
                <w:szCs w:val="20"/>
                <w:lang w:val="sl-SI" w:eastAsia="sl-SI"/>
              </w:rPr>
              <w:t xml:space="preserve">Ljubljana, </w:t>
            </w:r>
            <w:r w:rsidR="00DE25EB">
              <w:rPr>
                <w:rFonts w:cs="Arial"/>
                <w:szCs w:val="20"/>
                <w:lang w:val="sl-SI" w:eastAsia="sl-SI"/>
              </w:rPr>
              <w:t>11</w:t>
            </w:r>
            <w:r w:rsidR="006C6CDB">
              <w:rPr>
                <w:rFonts w:cs="Arial"/>
                <w:szCs w:val="20"/>
                <w:lang w:val="sl-SI" w:eastAsia="sl-SI"/>
              </w:rPr>
              <w:t xml:space="preserve">. </w:t>
            </w:r>
            <w:r w:rsidR="00DE25EB">
              <w:rPr>
                <w:rFonts w:cs="Arial"/>
                <w:szCs w:val="20"/>
                <w:lang w:val="sl-SI" w:eastAsia="sl-SI"/>
              </w:rPr>
              <w:t>4</w:t>
            </w:r>
            <w:r w:rsidR="006C6CDB">
              <w:rPr>
                <w:rFonts w:cs="Arial"/>
                <w:szCs w:val="20"/>
                <w:lang w:val="sl-SI" w:eastAsia="sl-SI"/>
              </w:rPr>
              <w:t>. 2025</w:t>
            </w:r>
          </w:p>
        </w:tc>
      </w:tr>
      <w:tr w:rsidR="00B9040B" w:rsidRPr="00B9040B" w14:paraId="66E7B615" w14:textId="77777777" w:rsidTr="008570B3">
        <w:trPr>
          <w:gridAfter w:val="5"/>
          <w:wAfter w:w="2929" w:type="dxa"/>
        </w:trPr>
        <w:tc>
          <w:tcPr>
            <w:tcW w:w="6171" w:type="dxa"/>
            <w:gridSpan w:val="7"/>
          </w:tcPr>
          <w:p w14:paraId="06402C14" w14:textId="178FBD0A" w:rsidR="00B9040B" w:rsidRPr="006C6CDB" w:rsidRDefault="00B9040B" w:rsidP="00B9040B">
            <w:pPr>
              <w:overflowPunct w:val="0"/>
              <w:autoSpaceDE w:val="0"/>
              <w:autoSpaceDN w:val="0"/>
              <w:adjustRightInd w:val="0"/>
              <w:spacing w:line="260" w:lineRule="exact"/>
              <w:textAlignment w:val="baseline"/>
              <w:rPr>
                <w:rFonts w:cs="Arial"/>
                <w:szCs w:val="20"/>
                <w:lang w:val="sl-SI" w:eastAsia="sl-SI"/>
              </w:rPr>
            </w:pPr>
            <w:r w:rsidRPr="006C6CDB">
              <w:rPr>
                <w:rFonts w:cs="Arial"/>
                <w:iCs/>
                <w:szCs w:val="20"/>
                <w:lang w:val="sl-SI" w:eastAsia="sl-SI"/>
              </w:rPr>
              <w:t>EVA:</w:t>
            </w:r>
            <w:r w:rsidR="006C6CDB" w:rsidRPr="006C6CDB">
              <w:rPr>
                <w:rFonts w:cs="Arial"/>
                <w:iCs/>
                <w:szCs w:val="20"/>
                <w:lang w:val="sl-SI" w:eastAsia="sl-SI"/>
              </w:rPr>
              <w:t xml:space="preserve"> 2</w:t>
            </w:r>
            <w:r w:rsidRPr="006C6CDB">
              <w:rPr>
                <w:rFonts w:cs="Arial"/>
                <w:iCs/>
                <w:szCs w:val="20"/>
                <w:lang w:val="sl-SI" w:eastAsia="sl-SI"/>
              </w:rPr>
              <w:t>025-2560-0002</w:t>
            </w:r>
          </w:p>
        </w:tc>
      </w:tr>
      <w:tr w:rsidR="00B9040B" w:rsidRPr="00B9040B" w14:paraId="007B9F7B" w14:textId="77777777" w:rsidTr="008570B3">
        <w:trPr>
          <w:gridAfter w:val="5"/>
          <w:wAfter w:w="2929" w:type="dxa"/>
        </w:trPr>
        <w:tc>
          <w:tcPr>
            <w:tcW w:w="6171" w:type="dxa"/>
            <w:gridSpan w:val="7"/>
          </w:tcPr>
          <w:p w14:paraId="62413405" w14:textId="77777777" w:rsidR="00B9040B" w:rsidRPr="00B9040B" w:rsidRDefault="00B9040B" w:rsidP="00B9040B">
            <w:pPr>
              <w:rPr>
                <w:rFonts w:cs="Arial"/>
                <w:szCs w:val="20"/>
                <w:lang w:val="sl-SI"/>
              </w:rPr>
            </w:pPr>
          </w:p>
          <w:p w14:paraId="7A758F56" w14:textId="77777777" w:rsidR="00B9040B" w:rsidRPr="00B9040B" w:rsidRDefault="00B9040B" w:rsidP="00B9040B">
            <w:pPr>
              <w:rPr>
                <w:rFonts w:cs="Arial"/>
                <w:szCs w:val="20"/>
                <w:lang w:val="sl-SI"/>
              </w:rPr>
            </w:pPr>
            <w:r w:rsidRPr="00B9040B">
              <w:rPr>
                <w:rFonts w:cs="Arial"/>
                <w:szCs w:val="20"/>
                <w:lang w:val="sl-SI"/>
              </w:rPr>
              <w:t>GENERALNI SEKRETARIAT VLADE REPUBLIKE SLOVENIJE</w:t>
            </w:r>
          </w:p>
          <w:p w14:paraId="0B08C930" w14:textId="77777777" w:rsidR="00B9040B" w:rsidRPr="00B9040B" w:rsidRDefault="00DB5A70" w:rsidP="00B9040B">
            <w:pPr>
              <w:rPr>
                <w:rFonts w:cs="Arial"/>
                <w:szCs w:val="20"/>
                <w:lang w:val="sl-SI"/>
              </w:rPr>
            </w:pPr>
            <w:hyperlink r:id="rId11" w:history="1">
              <w:r w:rsidR="00B9040B" w:rsidRPr="00B9040B">
                <w:rPr>
                  <w:color w:val="0000FF"/>
                  <w:szCs w:val="20"/>
                  <w:u w:val="single"/>
                  <w:lang w:val="sl-SI"/>
                </w:rPr>
                <w:t>Gp.gs@gov.si</w:t>
              </w:r>
            </w:hyperlink>
          </w:p>
          <w:p w14:paraId="6B1ADC20" w14:textId="77777777" w:rsidR="00B9040B" w:rsidRPr="00B9040B" w:rsidRDefault="00B9040B" w:rsidP="00B9040B">
            <w:pPr>
              <w:rPr>
                <w:rFonts w:cs="Arial"/>
                <w:szCs w:val="20"/>
                <w:lang w:val="sl-SI"/>
              </w:rPr>
            </w:pPr>
          </w:p>
        </w:tc>
      </w:tr>
      <w:tr w:rsidR="00B9040B" w:rsidRPr="00DB5A70" w14:paraId="597CB79A" w14:textId="77777777" w:rsidTr="008570B3">
        <w:tc>
          <w:tcPr>
            <w:tcW w:w="9100" w:type="dxa"/>
            <w:gridSpan w:val="12"/>
          </w:tcPr>
          <w:p w14:paraId="21A1DBDF" w14:textId="77777777" w:rsidR="00B9040B" w:rsidRPr="00B9040B" w:rsidRDefault="00B9040B" w:rsidP="00B9040B">
            <w:pPr>
              <w:suppressAutoHyphens/>
              <w:overflowPunct w:val="0"/>
              <w:autoSpaceDE w:val="0"/>
              <w:autoSpaceDN w:val="0"/>
              <w:adjustRightInd w:val="0"/>
              <w:spacing w:line="260" w:lineRule="exact"/>
              <w:textAlignment w:val="baseline"/>
              <w:rPr>
                <w:rFonts w:cs="Arial"/>
                <w:b/>
                <w:szCs w:val="20"/>
                <w:lang w:val="sl-SI" w:eastAsia="sl-SI"/>
              </w:rPr>
            </w:pPr>
            <w:r w:rsidRPr="00B9040B">
              <w:rPr>
                <w:rFonts w:cs="Arial"/>
                <w:b/>
                <w:szCs w:val="20"/>
                <w:lang w:val="sl-SI" w:eastAsia="sl-SI"/>
              </w:rPr>
              <w:t>ZADEVA: Uredba o določitvi modelov vrednotenja nepremičnin – predlog za obravnavo</w:t>
            </w:r>
          </w:p>
        </w:tc>
      </w:tr>
      <w:tr w:rsidR="00B9040B" w:rsidRPr="00B9040B" w14:paraId="2EEC2072" w14:textId="77777777" w:rsidTr="008570B3">
        <w:tc>
          <w:tcPr>
            <w:tcW w:w="9100" w:type="dxa"/>
            <w:gridSpan w:val="12"/>
          </w:tcPr>
          <w:p w14:paraId="209C8020" w14:textId="77777777" w:rsidR="00B9040B" w:rsidRPr="00B9040B" w:rsidRDefault="00B9040B" w:rsidP="00B9040B">
            <w:pPr>
              <w:suppressAutoHyphens/>
              <w:overflowPunct w:val="0"/>
              <w:autoSpaceDE w:val="0"/>
              <w:autoSpaceDN w:val="0"/>
              <w:adjustRightInd w:val="0"/>
              <w:spacing w:line="260" w:lineRule="exact"/>
              <w:textAlignment w:val="baseline"/>
              <w:outlineLvl w:val="3"/>
              <w:rPr>
                <w:rFonts w:cs="Arial"/>
                <w:b/>
                <w:szCs w:val="20"/>
                <w:lang w:val="sl-SI" w:eastAsia="sl-SI"/>
              </w:rPr>
            </w:pPr>
            <w:r w:rsidRPr="00B9040B">
              <w:rPr>
                <w:rFonts w:cs="Arial"/>
                <w:b/>
                <w:szCs w:val="20"/>
                <w:lang w:val="sl-SI" w:eastAsia="sl-SI"/>
              </w:rPr>
              <w:t>1. Predlog sklepov vlade:</w:t>
            </w:r>
          </w:p>
        </w:tc>
      </w:tr>
      <w:tr w:rsidR="00B9040B" w:rsidRPr="00B9040B" w14:paraId="59BFF7DB" w14:textId="77777777" w:rsidTr="008570B3">
        <w:tc>
          <w:tcPr>
            <w:tcW w:w="9100" w:type="dxa"/>
            <w:gridSpan w:val="12"/>
          </w:tcPr>
          <w:p w14:paraId="33A58091" w14:textId="68EC8E8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Na podlagi 20. člena Zakona o množičnem vrednotenju nepremičnin (Uradni list 77/17, 33/19, 66/19</w:t>
            </w:r>
            <w:r w:rsidR="00C62928">
              <w:rPr>
                <w:rFonts w:cs="Arial"/>
                <w:iCs/>
                <w:szCs w:val="20"/>
                <w:lang w:val="sl-SI" w:eastAsia="sl-SI"/>
              </w:rPr>
              <w:t xml:space="preserve">, </w:t>
            </w:r>
            <w:r w:rsidR="00C62928" w:rsidRPr="00C62928">
              <w:rPr>
                <w:rFonts w:cs="Arial"/>
                <w:iCs/>
                <w:szCs w:val="20"/>
                <w:lang w:eastAsia="sl-SI"/>
              </w:rPr>
              <w:t> </w:t>
            </w:r>
            <w:hyperlink r:id="rId12"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C62928" w:rsidRPr="00C62928">
                <w:rPr>
                  <w:rStyle w:val="Hiperpovezava"/>
                  <w:rFonts w:cs="Arial"/>
                  <w:iCs/>
                  <w:szCs w:val="20"/>
                  <w:lang w:eastAsia="sl-SI"/>
                </w:rPr>
                <w:t>54/23</w:t>
              </w:r>
            </w:hyperlink>
            <w:r w:rsidR="00C62928" w:rsidRPr="00C62928">
              <w:rPr>
                <w:rFonts w:cs="Arial"/>
                <w:iCs/>
                <w:szCs w:val="20"/>
                <w:lang w:eastAsia="sl-SI"/>
              </w:rPr>
              <w:t xml:space="preserve"> – </w:t>
            </w:r>
            <w:proofErr w:type="spellStart"/>
            <w:r w:rsidR="00C62928" w:rsidRPr="00C62928">
              <w:rPr>
                <w:rFonts w:cs="Arial"/>
                <w:iCs/>
                <w:szCs w:val="20"/>
                <w:lang w:eastAsia="sl-SI"/>
              </w:rPr>
              <w:t>odl</w:t>
            </w:r>
            <w:proofErr w:type="spellEnd"/>
            <w:r w:rsidR="00C62928" w:rsidRPr="00C62928">
              <w:rPr>
                <w:rFonts w:cs="Arial"/>
                <w:iCs/>
                <w:szCs w:val="20"/>
                <w:lang w:eastAsia="sl-SI"/>
              </w:rPr>
              <w:t>. US</w:t>
            </w:r>
            <w:r w:rsidRPr="00B9040B">
              <w:rPr>
                <w:rFonts w:cs="Arial"/>
                <w:iCs/>
                <w:szCs w:val="20"/>
                <w:lang w:val="sl-SI" w:eastAsia="sl-SI"/>
              </w:rPr>
              <w:t xml:space="preserve"> in 100/24) je Vlada Republike Slovenije na </w:t>
            </w:r>
            <w:proofErr w:type="gramStart"/>
            <w:r w:rsidRPr="00B9040B">
              <w:rPr>
                <w:rFonts w:cs="Arial"/>
                <w:iCs/>
                <w:szCs w:val="20"/>
                <w:lang w:val="sl-SI" w:eastAsia="sl-SI"/>
              </w:rPr>
              <w:t>…..</w:t>
            </w:r>
            <w:proofErr w:type="gramEnd"/>
            <w:r w:rsidRPr="00B9040B">
              <w:rPr>
                <w:rFonts w:cs="Arial"/>
                <w:iCs/>
                <w:szCs w:val="20"/>
                <w:lang w:val="sl-SI" w:eastAsia="sl-SI"/>
              </w:rPr>
              <w:t xml:space="preserve"> seji dne ………. sprejela naslednji  </w:t>
            </w:r>
          </w:p>
          <w:p w14:paraId="6F421BA1"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p>
          <w:p w14:paraId="562AF157"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p>
          <w:p w14:paraId="48796834"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iCs/>
                <w:szCs w:val="20"/>
                <w:lang w:val="sl-SI" w:eastAsia="sl-SI"/>
              </w:rPr>
              <w:t>SKLEP:</w:t>
            </w:r>
          </w:p>
          <w:p w14:paraId="749F654F"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p>
          <w:p w14:paraId="21FE8069"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p>
          <w:p w14:paraId="3B910799" w14:textId="0B3D3FE3" w:rsidR="00B9040B" w:rsidRPr="00A56803" w:rsidRDefault="00B9040B" w:rsidP="00B9040B">
            <w:pPr>
              <w:overflowPunct w:val="0"/>
              <w:autoSpaceDE w:val="0"/>
              <w:autoSpaceDN w:val="0"/>
              <w:adjustRightInd w:val="0"/>
              <w:spacing w:line="260" w:lineRule="exact"/>
              <w:jc w:val="both"/>
              <w:textAlignment w:val="baseline"/>
              <w:rPr>
                <w:rFonts w:cs="Arial"/>
                <w:bCs/>
                <w:iCs/>
                <w:szCs w:val="20"/>
                <w:lang w:val="sl-SI" w:eastAsia="sl-SI"/>
              </w:rPr>
            </w:pPr>
            <w:r w:rsidRPr="00A56803">
              <w:rPr>
                <w:rFonts w:cs="Arial"/>
                <w:bCs/>
                <w:iCs/>
                <w:szCs w:val="20"/>
                <w:lang w:val="sl-SI" w:eastAsia="sl-SI"/>
              </w:rPr>
              <w:t xml:space="preserve">Vlada Republike Slovenije </w:t>
            </w:r>
            <w:r w:rsidR="00C62928" w:rsidRPr="00A56803">
              <w:rPr>
                <w:rFonts w:cs="Arial"/>
                <w:bCs/>
                <w:iCs/>
                <w:szCs w:val="20"/>
                <w:lang w:val="sl-SI" w:eastAsia="sl-SI"/>
              </w:rPr>
              <w:t xml:space="preserve">je </w:t>
            </w:r>
            <w:r w:rsidRPr="00A56803">
              <w:rPr>
                <w:rFonts w:cs="Arial"/>
                <w:bCs/>
                <w:iCs/>
                <w:szCs w:val="20"/>
                <w:lang w:val="sl-SI" w:eastAsia="sl-SI"/>
              </w:rPr>
              <w:t>izda</w:t>
            </w:r>
            <w:r w:rsidR="00C62928" w:rsidRPr="00A56803">
              <w:rPr>
                <w:rFonts w:cs="Arial"/>
                <w:bCs/>
                <w:iCs/>
                <w:szCs w:val="20"/>
                <w:lang w:val="sl-SI" w:eastAsia="sl-SI"/>
              </w:rPr>
              <w:t>la</w:t>
            </w:r>
            <w:r w:rsidRPr="00A56803">
              <w:rPr>
                <w:rFonts w:cs="Arial"/>
                <w:bCs/>
                <w:iCs/>
                <w:szCs w:val="20"/>
                <w:lang w:val="sl-SI" w:eastAsia="sl-SI"/>
              </w:rPr>
              <w:t xml:space="preserve"> Uredbo o določitvi modelov vrednotenja nepremičnin in jo objavi v Uradnem listu Republike Slovenije.</w:t>
            </w:r>
          </w:p>
          <w:p w14:paraId="45DD4F0D" w14:textId="77777777" w:rsidR="00B9040B" w:rsidRPr="00B9040B" w:rsidRDefault="00B9040B" w:rsidP="00B9040B">
            <w:pPr>
              <w:overflowPunct w:val="0"/>
              <w:autoSpaceDE w:val="0"/>
              <w:autoSpaceDN w:val="0"/>
              <w:adjustRightInd w:val="0"/>
              <w:spacing w:line="260" w:lineRule="exact"/>
              <w:jc w:val="both"/>
              <w:textAlignment w:val="baseline"/>
              <w:rPr>
                <w:rFonts w:cs="Arial"/>
                <w:b/>
                <w:iCs/>
                <w:szCs w:val="20"/>
                <w:lang w:val="sl-SI" w:eastAsia="sl-SI"/>
              </w:rPr>
            </w:pPr>
          </w:p>
          <w:p w14:paraId="562E70BA" w14:textId="4E645734"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                                                                                            GENERALNA SEKRETARKA </w:t>
            </w:r>
          </w:p>
          <w:p w14:paraId="4EA76297" w14:textId="6F94D2A8"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                                                                                                 Barbara Kolenko </w:t>
            </w:r>
            <w:proofErr w:type="spellStart"/>
            <w:r w:rsidRPr="00B9040B">
              <w:rPr>
                <w:rFonts w:cs="Arial"/>
                <w:iCs/>
                <w:szCs w:val="20"/>
                <w:lang w:val="sl-SI" w:eastAsia="sl-SI"/>
              </w:rPr>
              <w:t>Helbl</w:t>
            </w:r>
            <w:proofErr w:type="spellEnd"/>
          </w:p>
          <w:p w14:paraId="067E1E97"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p>
          <w:p w14:paraId="2F683144" w14:textId="77777777" w:rsidR="00B9040B" w:rsidRPr="00B9040B" w:rsidRDefault="00B9040B" w:rsidP="00B9040B">
            <w:pPr>
              <w:rPr>
                <w:rFonts w:cs="Arial"/>
                <w:szCs w:val="20"/>
                <w:lang w:val="sl-SI"/>
              </w:rPr>
            </w:pPr>
            <w:r w:rsidRPr="00B9040B">
              <w:rPr>
                <w:rFonts w:cs="Arial"/>
                <w:szCs w:val="20"/>
                <w:lang w:val="sl-SI"/>
              </w:rPr>
              <w:t xml:space="preserve">Poslati: </w:t>
            </w:r>
          </w:p>
          <w:p w14:paraId="4B36D033" w14:textId="77777777" w:rsidR="00B9040B" w:rsidRPr="00B9040B" w:rsidRDefault="00B9040B" w:rsidP="00B9040B">
            <w:pPr>
              <w:rPr>
                <w:rFonts w:cs="Arial"/>
                <w:szCs w:val="20"/>
                <w:lang w:val="sl-SI"/>
              </w:rPr>
            </w:pPr>
            <w:r w:rsidRPr="00B9040B">
              <w:rPr>
                <w:rFonts w:cs="Arial"/>
                <w:szCs w:val="20"/>
                <w:lang w:val="sl-SI"/>
              </w:rPr>
              <w:t>Ministrstvo za naravne vire  in prostor</w:t>
            </w:r>
          </w:p>
          <w:p w14:paraId="10DE0DD8" w14:textId="77777777" w:rsidR="00B9040B" w:rsidRPr="00B9040B" w:rsidRDefault="00B9040B" w:rsidP="00B9040B">
            <w:pPr>
              <w:rPr>
                <w:rFonts w:cs="Arial"/>
                <w:szCs w:val="20"/>
                <w:lang w:val="sl-SI"/>
              </w:rPr>
            </w:pPr>
            <w:r w:rsidRPr="00B9040B">
              <w:rPr>
                <w:rFonts w:cs="Arial"/>
                <w:szCs w:val="20"/>
                <w:lang w:val="sl-SI"/>
              </w:rPr>
              <w:t>Ministrstvo za naravne in prostor, Geodetska uprava Republike Slovenije</w:t>
            </w:r>
          </w:p>
          <w:p w14:paraId="31C5DEBA" w14:textId="77777777" w:rsidR="00B9040B" w:rsidRPr="00B9040B" w:rsidRDefault="00B9040B" w:rsidP="00B9040B">
            <w:pPr>
              <w:rPr>
                <w:rFonts w:cs="Arial"/>
                <w:szCs w:val="20"/>
                <w:lang w:val="sl-SI"/>
              </w:rPr>
            </w:pPr>
            <w:r w:rsidRPr="00B9040B">
              <w:rPr>
                <w:rFonts w:cs="Arial"/>
                <w:szCs w:val="20"/>
                <w:lang w:val="sl-SI"/>
              </w:rPr>
              <w:t xml:space="preserve">Ministrstvo za finance </w:t>
            </w:r>
          </w:p>
          <w:p w14:paraId="0EFE5572" w14:textId="77777777" w:rsidR="00B9040B" w:rsidRPr="00B9040B" w:rsidRDefault="00B9040B" w:rsidP="00B9040B">
            <w:pPr>
              <w:rPr>
                <w:rFonts w:cs="Arial"/>
                <w:szCs w:val="20"/>
                <w:lang w:val="sl-SI"/>
              </w:rPr>
            </w:pPr>
            <w:r w:rsidRPr="00B9040B">
              <w:rPr>
                <w:rFonts w:cs="Arial"/>
                <w:szCs w:val="20"/>
                <w:lang w:val="sl-SI"/>
              </w:rPr>
              <w:t>Služba Vlade Republike Slovenije za zakonodajo</w:t>
            </w:r>
          </w:p>
          <w:p w14:paraId="4E20C204"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szCs w:val="20"/>
                <w:lang w:val="sl-SI" w:eastAsia="sl-SI"/>
              </w:rPr>
              <w:t>Generalni sekretariat Vlade Republike Slovenije</w:t>
            </w:r>
          </w:p>
        </w:tc>
      </w:tr>
      <w:tr w:rsidR="00B9040B" w:rsidRPr="00B9040B" w14:paraId="3E738E58" w14:textId="77777777" w:rsidTr="008570B3">
        <w:tc>
          <w:tcPr>
            <w:tcW w:w="9100" w:type="dxa"/>
            <w:gridSpan w:val="12"/>
          </w:tcPr>
          <w:p w14:paraId="349475AF" w14:textId="77777777" w:rsidR="00B9040B" w:rsidRPr="00B9040B" w:rsidRDefault="00B9040B" w:rsidP="00B9040B">
            <w:p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szCs w:val="20"/>
                <w:lang w:val="sl-SI" w:eastAsia="sl-SI"/>
              </w:rPr>
              <w:t>2. Predlog za obravnavo predloga zakona po nujnem ali skrajšanem postopku v državnem zboru z obrazložitvijo razlogov:</w:t>
            </w:r>
          </w:p>
        </w:tc>
      </w:tr>
      <w:tr w:rsidR="00B9040B" w:rsidRPr="00B9040B" w14:paraId="1BF4D4F6" w14:textId="77777777" w:rsidTr="008570B3">
        <w:tc>
          <w:tcPr>
            <w:tcW w:w="9100" w:type="dxa"/>
            <w:gridSpan w:val="12"/>
          </w:tcPr>
          <w:p w14:paraId="7228A2A7" w14:textId="3CAE9B99" w:rsidR="00B9040B" w:rsidRPr="00B9040B" w:rsidRDefault="00C62928" w:rsidP="00B9040B">
            <w:pPr>
              <w:overflowPunct w:val="0"/>
              <w:autoSpaceDE w:val="0"/>
              <w:autoSpaceDN w:val="0"/>
              <w:adjustRightInd w:val="0"/>
              <w:spacing w:line="260" w:lineRule="exact"/>
              <w:jc w:val="both"/>
              <w:textAlignment w:val="baseline"/>
              <w:rPr>
                <w:rFonts w:cs="Arial"/>
                <w:iCs/>
                <w:szCs w:val="20"/>
                <w:lang w:val="sl-SI" w:eastAsia="sl-SI"/>
              </w:rPr>
            </w:pPr>
            <w:r>
              <w:rPr>
                <w:rFonts w:cs="Arial"/>
                <w:iCs/>
                <w:szCs w:val="20"/>
                <w:lang w:val="sl-SI" w:eastAsia="sl-SI"/>
              </w:rPr>
              <w:t>/</w:t>
            </w:r>
          </w:p>
        </w:tc>
      </w:tr>
      <w:tr w:rsidR="00B9040B" w:rsidRPr="00DB5A70" w14:paraId="36C2FA59" w14:textId="77777777" w:rsidTr="008570B3">
        <w:tc>
          <w:tcPr>
            <w:tcW w:w="9100" w:type="dxa"/>
            <w:gridSpan w:val="12"/>
          </w:tcPr>
          <w:p w14:paraId="1A9A9140" w14:textId="77777777" w:rsidR="00B9040B" w:rsidRPr="00B9040B" w:rsidRDefault="00B9040B" w:rsidP="00B9040B">
            <w:p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szCs w:val="20"/>
                <w:lang w:val="sl-SI" w:eastAsia="sl-SI"/>
              </w:rPr>
              <w:t>3.a Osebe, odgovorne za strokovno pripravo in usklajenost gradiva:</w:t>
            </w:r>
          </w:p>
        </w:tc>
      </w:tr>
      <w:tr w:rsidR="00B9040B" w:rsidRPr="00DB5A70" w14:paraId="2D9C9EE4" w14:textId="77777777" w:rsidTr="008570B3">
        <w:tc>
          <w:tcPr>
            <w:tcW w:w="9100" w:type="dxa"/>
            <w:gridSpan w:val="12"/>
          </w:tcPr>
          <w:p w14:paraId="710B07B7" w14:textId="77777777" w:rsidR="00B9040B" w:rsidRPr="00B9040B" w:rsidRDefault="00B9040B" w:rsidP="00B9040B">
            <w:pPr>
              <w:overflowPunct w:val="0"/>
              <w:autoSpaceDE w:val="0"/>
              <w:autoSpaceDN w:val="0"/>
              <w:adjustRightInd w:val="0"/>
              <w:spacing w:line="260" w:lineRule="exact"/>
              <w:jc w:val="both"/>
              <w:textAlignment w:val="baseline"/>
              <w:rPr>
                <w:rFonts w:cs="Arial"/>
                <w:b/>
                <w:szCs w:val="20"/>
                <w:lang w:val="sl-SI" w:eastAsia="sl-SI"/>
              </w:rPr>
            </w:pPr>
            <w:r w:rsidRPr="00B9040B">
              <w:rPr>
                <w:rFonts w:cs="Arial"/>
                <w:b/>
                <w:szCs w:val="20"/>
                <w:lang w:val="sl-SI" w:eastAsia="sl-SI"/>
              </w:rPr>
              <w:t>3.a Osebe, odgovorne za strokovno pripravo in usklajenost gradiva:</w:t>
            </w:r>
          </w:p>
          <w:p w14:paraId="4F33DA16" w14:textId="77777777" w:rsidR="00B9040B" w:rsidRPr="00B9040B" w:rsidRDefault="00B9040B" w:rsidP="00B9040B">
            <w:pPr>
              <w:numPr>
                <w:ilvl w:val="0"/>
                <w:numId w:val="12"/>
              </w:numPr>
              <w:spacing w:line="240" w:lineRule="auto"/>
              <w:jc w:val="both"/>
              <w:rPr>
                <w:rFonts w:cs="Arial"/>
                <w:bCs/>
                <w:szCs w:val="20"/>
                <w:lang w:val="sl-SI"/>
              </w:rPr>
            </w:pPr>
            <w:r w:rsidRPr="00B9040B">
              <w:rPr>
                <w:rFonts w:cs="Arial"/>
                <w:bCs/>
                <w:szCs w:val="20"/>
                <w:lang w:val="sl-SI"/>
              </w:rPr>
              <w:t>Tomaž PETEK, generalni direktor Geodetske uprave Republike Slovenije</w:t>
            </w:r>
          </w:p>
          <w:p w14:paraId="13425955" w14:textId="77777777" w:rsidR="00B9040B" w:rsidRPr="00B9040B" w:rsidRDefault="00B9040B" w:rsidP="00B9040B">
            <w:pPr>
              <w:numPr>
                <w:ilvl w:val="0"/>
                <w:numId w:val="12"/>
              </w:numPr>
              <w:spacing w:line="240" w:lineRule="auto"/>
              <w:jc w:val="both"/>
              <w:rPr>
                <w:rFonts w:cs="Arial"/>
                <w:bCs/>
                <w:szCs w:val="20"/>
                <w:lang w:val="sl-SI"/>
              </w:rPr>
            </w:pPr>
            <w:r w:rsidRPr="00B9040B">
              <w:rPr>
                <w:rFonts w:cs="Arial"/>
                <w:bCs/>
                <w:szCs w:val="20"/>
                <w:lang w:val="sl-SI"/>
              </w:rPr>
              <w:t xml:space="preserve">mag. Dušan MITROVIĆ, </w:t>
            </w:r>
            <w:r w:rsidRPr="00B9040B">
              <w:rPr>
                <w:rFonts w:cs="Arial"/>
                <w:iCs/>
                <w:szCs w:val="20"/>
                <w:lang w:val="sl-SI"/>
              </w:rPr>
              <w:t>direktor Urada za množično vrednotenje nepremičnin, Geodetska uprava Republike Slovenije</w:t>
            </w:r>
          </w:p>
          <w:p w14:paraId="7369D576" w14:textId="77777777" w:rsidR="00B9040B" w:rsidRPr="00B9040B" w:rsidRDefault="00B9040B" w:rsidP="00B9040B">
            <w:pPr>
              <w:numPr>
                <w:ilvl w:val="0"/>
                <w:numId w:val="12"/>
              </w:numPr>
              <w:spacing w:line="240" w:lineRule="auto"/>
              <w:jc w:val="both"/>
              <w:rPr>
                <w:rFonts w:cs="Arial"/>
                <w:bCs/>
                <w:szCs w:val="20"/>
                <w:lang w:val="sl-SI"/>
              </w:rPr>
            </w:pPr>
            <w:r w:rsidRPr="00B9040B">
              <w:rPr>
                <w:rFonts w:cs="Arial"/>
                <w:bCs/>
                <w:szCs w:val="20"/>
                <w:lang w:val="sl-SI"/>
              </w:rPr>
              <w:t xml:space="preserve">mag. Martin SMODIŠ, </w:t>
            </w:r>
            <w:r w:rsidRPr="00B9040B">
              <w:rPr>
                <w:rFonts w:cs="Arial"/>
                <w:iCs/>
                <w:szCs w:val="20"/>
                <w:lang w:val="sl-SI"/>
              </w:rPr>
              <w:t>Urad za množično vrednotenje nepremičnin, Geodetska uprava Republike Slovenije</w:t>
            </w:r>
          </w:p>
          <w:p w14:paraId="3E2F09ED" w14:textId="77777777" w:rsidR="00B9040B" w:rsidRPr="00B9040B" w:rsidRDefault="00B9040B" w:rsidP="00B9040B">
            <w:pPr>
              <w:numPr>
                <w:ilvl w:val="0"/>
                <w:numId w:val="12"/>
              </w:numPr>
              <w:spacing w:line="240" w:lineRule="auto"/>
              <w:jc w:val="both"/>
              <w:rPr>
                <w:rFonts w:cs="Arial"/>
                <w:bCs/>
                <w:szCs w:val="20"/>
                <w:lang w:val="sl-SI"/>
              </w:rPr>
            </w:pPr>
            <w:r w:rsidRPr="00B9040B">
              <w:rPr>
                <w:rFonts w:cs="Arial"/>
                <w:bCs/>
                <w:iCs/>
                <w:szCs w:val="20"/>
                <w:lang w:val="sl-SI"/>
              </w:rPr>
              <w:t xml:space="preserve">Lidija Stebernak, </w:t>
            </w:r>
            <w:r w:rsidRPr="00B9040B">
              <w:rPr>
                <w:rFonts w:cs="Arial"/>
                <w:iCs/>
                <w:szCs w:val="20"/>
                <w:lang w:val="sl-SI"/>
              </w:rPr>
              <w:t>Urad za množično vrednotenje nepremičnin, Geodetska uprava Republike Slovenije</w:t>
            </w:r>
          </w:p>
        </w:tc>
      </w:tr>
      <w:tr w:rsidR="00B9040B" w:rsidRPr="00DB5A70" w14:paraId="48515537" w14:textId="77777777" w:rsidTr="008570B3">
        <w:tc>
          <w:tcPr>
            <w:tcW w:w="9100" w:type="dxa"/>
            <w:gridSpan w:val="12"/>
          </w:tcPr>
          <w:p w14:paraId="6C8869D7" w14:textId="77777777" w:rsidR="00B9040B" w:rsidRPr="00B9040B" w:rsidRDefault="00B9040B" w:rsidP="00B9040B">
            <w:p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 xml:space="preserve">3.b Zunanji strokovnjaki, ki so </w:t>
            </w:r>
            <w:r w:rsidRPr="00B9040B">
              <w:rPr>
                <w:rFonts w:cs="Arial"/>
                <w:b/>
                <w:szCs w:val="20"/>
                <w:lang w:val="sl-SI" w:eastAsia="sl-SI"/>
              </w:rPr>
              <w:t>sodelovali pri pripravi dela ali celotnega gradiva:</w:t>
            </w:r>
          </w:p>
        </w:tc>
      </w:tr>
      <w:tr w:rsidR="00B9040B" w:rsidRPr="00B9040B" w14:paraId="52D95694" w14:textId="77777777" w:rsidTr="008570B3">
        <w:tc>
          <w:tcPr>
            <w:tcW w:w="9100" w:type="dxa"/>
            <w:gridSpan w:val="12"/>
          </w:tcPr>
          <w:p w14:paraId="733EFF69"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w:t>
            </w:r>
          </w:p>
        </w:tc>
      </w:tr>
      <w:tr w:rsidR="00B9040B" w:rsidRPr="00DB5A70" w14:paraId="58237949" w14:textId="77777777" w:rsidTr="008570B3">
        <w:tc>
          <w:tcPr>
            <w:tcW w:w="9100" w:type="dxa"/>
            <w:gridSpan w:val="12"/>
          </w:tcPr>
          <w:p w14:paraId="76DB5A48" w14:textId="77777777" w:rsidR="00B9040B" w:rsidRPr="00B9040B" w:rsidRDefault="00B9040B" w:rsidP="00B9040B">
            <w:p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szCs w:val="20"/>
                <w:lang w:val="sl-SI" w:eastAsia="sl-SI"/>
              </w:rPr>
              <w:t>4. Predstavniki vlade, ki bodo sodelovali pri delu državnega zbora:</w:t>
            </w:r>
          </w:p>
        </w:tc>
      </w:tr>
      <w:tr w:rsidR="00B9040B" w:rsidRPr="00B9040B" w14:paraId="27E3E756" w14:textId="77777777" w:rsidTr="008570B3">
        <w:tc>
          <w:tcPr>
            <w:tcW w:w="9100" w:type="dxa"/>
            <w:gridSpan w:val="12"/>
          </w:tcPr>
          <w:p w14:paraId="63F0CC8B" w14:textId="77777777" w:rsidR="00B9040B" w:rsidRPr="00B9040B" w:rsidRDefault="00B9040B" w:rsidP="00B9040B">
            <w:pPr>
              <w:overflowPunct w:val="0"/>
              <w:autoSpaceDE w:val="0"/>
              <w:autoSpaceDN w:val="0"/>
              <w:adjustRightInd w:val="0"/>
              <w:spacing w:line="260" w:lineRule="exact"/>
              <w:jc w:val="both"/>
              <w:textAlignment w:val="baseline"/>
              <w:rPr>
                <w:rFonts w:cs="Arial"/>
                <w:b/>
                <w:szCs w:val="20"/>
                <w:lang w:val="sl-SI" w:eastAsia="sl-SI"/>
              </w:rPr>
            </w:pPr>
            <w:r w:rsidRPr="00B9040B">
              <w:rPr>
                <w:rFonts w:cs="Arial"/>
                <w:iCs/>
                <w:szCs w:val="20"/>
                <w:lang w:val="sl-SI" w:eastAsia="sl-SI"/>
              </w:rPr>
              <w:t>/</w:t>
            </w:r>
          </w:p>
        </w:tc>
      </w:tr>
      <w:tr w:rsidR="00B9040B" w:rsidRPr="00DB5A70" w14:paraId="5C84266B" w14:textId="77777777" w:rsidTr="008570B3">
        <w:tc>
          <w:tcPr>
            <w:tcW w:w="9100" w:type="dxa"/>
            <w:gridSpan w:val="12"/>
          </w:tcPr>
          <w:p w14:paraId="6D2E84DD" w14:textId="77777777" w:rsidR="00B9040B" w:rsidRPr="00B9040B" w:rsidRDefault="00B9040B" w:rsidP="00B9040B">
            <w:pPr>
              <w:suppressAutoHyphens/>
              <w:overflowPunct w:val="0"/>
              <w:autoSpaceDE w:val="0"/>
              <w:autoSpaceDN w:val="0"/>
              <w:adjustRightInd w:val="0"/>
              <w:spacing w:line="260" w:lineRule="exact"/>
              <w:textAlignment w:val="baseline"/>
              <w:outlineLvl w:val="3"/>
              <w:rPr>
                <w:rFonts w:cs="Arial"/>
                <w:b/>
                <w:szCs w:val="20"/>
                <w:lang w:val="sl-SI" w:eastAsia="sl-SI"/>
              </w:rPr>
            </w:pPr>
            <w:r w:rsidRPr="00B9040B">
              <w:rPr>
                <w:rFonts w:cs="Arial"/>
                <w:b/>
                <w:szCs w:val="20"/>
                <w:lang w:val="sl-SI" w:eastAsia="sl-SI"/>
              </w:rPr>
              <w:t>5. Kratek povzetek gradiva:</w:t>
            </w:r>
          </w:p>
          <w:p w14:paraId="2CABFC16" w14:textId="54740D09" w:rsidR="00B9040B" w:rsidRPr="00B9040B" w:rsidRDefault="00B9040B" w:rsidP="00B9040B">
            <w:pPr>
              <w:spacing w:line="240" w:lineRule="auto"/>
              <w:jc w:val="both"/>
              <w:rPr>
                <w:rFonts w:eastAsia="Calibri" w:cs="Arial"/>
                <w:kern w:val="2"/>
                <w:szCs w:val="20"/>
                <w:lang w:val="sl-SI"/>
              </w:rPr>
            </w:pPr>
            <w:r w:rsidRPr="00B9040B">
              <w:rPr>
                <w:rFonts w:eastAsia="Calibri" w:cs="Arial"/>
                <w:kern w:val="2"/>
                <w:szCs w:val="20"/>
                <w:lang w:val="sl-SI"/>
              </w:rPr>
              <w:lastRenderedPageBreak/>
              <w:t xml:space="preserve">Pravna podlaga za </w:t>
            </w:r>
            <w:r w:rsidR="00C62928">
              <w:rPr>
                <w:rFonts w:eastAsia="Calibri" w:cs="Arial"/>
                <w:kern w:val="2"/>
                <w:szCs w:val="20"/>
                <w:lang w:val="sl-SI"/>
              </w:rPr>
              <w:t>izdajo</w:t>
            </w:r>
            <w:r w:rsidRPr="00B9040B">
              <w:rPr>
                <w:rFonts w:eastAsia="Calibri" w:cs="Arial"/>
                <w:kern w:val="2"/>
                <w:szCs w:val="20"/>
                <w:lang w:val="sl-SI"/>
              </w:rPr>
              <w:t xml:space="preserve"> Uredbe o določitvi modelov vrednotenja nepremičnin je 20.</w:t>
            </w:r>
            <w:r w:rsidR="00C62928">
              <w:rPr>
                <w:rFonts w:eastAsia="Calibri" w:cs="Arial"/>
                <w:kern w:val="2"/>
                <w:szCs w:val="20"/>
                <w:lang w:val="sl-SI"/>
              </w:rPr>
              <w:t xml:space="preserve"> </w:t>
            </w:r>
            <w:r w:rsidRPr="00B9040B">
              <w:rPr>
                <w:rFonts w:eastAsia="Calibri" w:cs="Arial"/>
                <w:kern w:val="2"/>
                <w:szCs w:val="20"/>
                <w:lang w:val="sl-SI"/>
              </w:rPr>
              <w:t xml:space="preserve">člen Zakona o množičnem vrednotenju nepremičnin (Uradni list </w:t>
            </w:r>
            <w:r w:rsidR="00C62928">
              <w:rPr>
                <w:rFonts w:eastAsia="Calibri" w:cs="Arial"/>
                <w:kern w:val="2"/>
                <w:szCs w:val="20"/>
                <w:lang w:val="sl-SI"/>
              </w:rPr>
              <w:t xml:space="preserve">RS, št. </w:t>
            </w:r>
            <w:r w:rsidRPr="00B9040B">
              <w:rPr>
                <w:rFonts w:eastAsia="Calibri" w:cs="Arial"/>
                <w:kern w:val="2"/>
                <w:szCs w:val="20"/>
                <w:lang w:val="sl-SI"/>
              </w:rPr>
              <w:t>77/17, 33/19,  66/19</w:t>
            </w:r>
            <w:r w:rsidR="00C62928">
              <w:rPr>
                <w:rFonts w:eastAsia="Calibri" w:cs="Arial"/>
                <w:kern w:val="2"/>
                <w:szCs w:val="20"/>
                <w:lang w:val="sl-SI"/>
              </w:rPr>
              <w:t xml:space="preserve">, </w:t>
            </w:r>
            <w:r w:rsidR="00C62928" w:rsidRPr="00A56803">
              <w:rPr>
                <w:rFonts w:eastAsia="Calibri" w:cs="Arial"/>
                <w:kern w:val="2"/>
                <w:szCs w:val="20"/>
                <w:lang w:val="sl-SI"/>
              </w:rPr>
              <w:t> </w:t>
            </w:r>
            <w:hyperlink r:id="rId13" w:tgtFrame="_blank" w:tooltip="Odločba o ugotovitvi, da členi 3, 5, 6, 7, 8, 9, 11, 12, z izjemo njegovega drugega odstavka, in 20 Zakona o množičnem vrednotenju nepremičnin niso v neskladju z Ustavo, in razveljavitvi drugega odstavka 12. člena Zakona o množičnem vrednotenju nepremičnin" w:history="1">
              <w:r w:rsidR="00C62928" w:rsidRPr="00771FC2">
                <w:rPr>
                  <w:rStyle w:val="Hiperpovezava"/>
                  <w:rFonts w:eastAsia="Calibri" w:cs="Arial"/>
                  <w:color w:val="auto"/>
                  <w:kern w:val="2"/>
                  <w:szCs w:val="20"/>
                  <w:lang w:val="sl-SI"/>
                </w:rPr>
                <w:t>54/23</w:t>
              </w:r>
            </w:hyperlink>
            <w:r w:rsidR="00C62928" w:rsidRPr="00A56803">
              <w:rPr>
                <w:rFonts w:eastAsia="Calibri" w:cs="Arial"/>
                <w:kern w:val="2"/>
                <w:szCs w:val="20"/>
                <w:lang w:val="sl-SI"/>
              </w:rPr>
              <w:t xml:space="preserve"> – </w:t>
            </w:r>
            <w:proofErr w:type="spellStart"/>
            <w:r w:rsidR="00C62928" w:rsidRPr="00A56803">
              <w:rPr>
                <w:rFonts w:eastAsia="Calibri" w:cs="Arial"/>
                <w:kern w:val="2"/>
                <w:szCs w:val="20"/>
                <w:lang w:val="sl-SI"/>
              </w:rPr>
              <w:t>odl</w:t>
            </w:r>
            <w:proofErr w:type="spellEnd"/>
            <w:r w:rsidR="00C62928" w:rsidRPr="00A56803">
              <w:rPr>
                <w:rFonts w:eastAsia="Calibri" w:cs="Arial"/>
                <w:kern w:val="2"/>
                <w:szCs w:val="20"/>
                <w:lang w:val="sl-SI"/>
              </w:rPr>
              <w:t>. US</w:t>
            </w:r>
            <w:r w:rsidRPr="00B9040B">
              <w:rPr>
                <w:rFonts w:eastAsia="Calibri" w:cs="Arial"/>
                <w:kern w:val="2"/>
                <w:szCs w:val="20"/>
                <w:lang w:val="sl-SI"/>
              </w:rPr>
              <w:t xml:space="preserve"> in 100/24</w:t>
            </w:r>
            <w:r w:rsidR="00C62928">
              <w:rPr>
                <w:rFonts w:eastAsia="Calibri" w:cs="Arial"/>
                <w:kern w:val="2"/>
                <w:szCs w:val="20"/>
                <w:lang w:val="sl-SI"/>
              </w:rPr>
              <w:t>;</w:t>
            </w:r>
            <w:r w:rsidRPr="00B9040B">
              <w:rPr>
                <w:rFonts w:eastAsia="Calibri" w:cs="Arial"/>
                <w:kern w:val="2"/>
                <w:szCs w:val="20"/>
                <w:lang w:val="sl-SI"/>
              </w:rPr>
              <w:t xml:space="preserve"> v nadaljnjem besedilu</w:t>
            </w:r>
            <w:r w:rsidR="00C62928">
              <w:rPr>
                <w:rFonts w:eastAsia="Calibri" w:cs="Arial"/>
                <w:kern w:val="2"/>
                <w:szCs w:val="20"/>
                <w:lang w:val="sl-SI"/>
              </w:rPr>
              <w:t>:</w:t>
            </w:r>
            <w:r w:rsidRPr="00B9040B">
              <w:rPr>
                <w:rFonts w:eastAsia="Calibri" w:cs="Arial"/>
                <w:kern w:val="2"/>
                <w:szCs w:val="20"/>
                <w:lang w:val="sl-SI"/>
              </w:rPr>
              <w:t xml:space="preserve"> ZMVN-1), ki določa, da vlada na podlagi končnega predloga modelov vrednotenja iz osmega odstavka 19. člena ZMVN-1 izda predpis o določitvi modelov vrednotenja.</w:t>
            </w:r>
          </w:p>
          <w:p w14:paraId="5CF29DC0" w14:textId="7D5490A8" w:rsidR="00B9040B" w:rsidRPr="00B9040B" w:rsidRDefault="00B9040B" w:rsidP="00B9040B">
            <w:pPr>
              <w:spacing w:line="240" w:lineRule="auto"/>
              <w:jc w:val="both"/>
              <w:rPr>
                <w:rFonts w:eastAsia="Calibri" w:cs="Arial"/>
                <w:kern w:val="2"/>
                <w:szCs w:val="20"/>
                <w:lang w:val="sl-SI"/>
              </w:rPr>
            </w:pPr>
            <w:r w:rsidRPr="00B9040B">
              <w:rPr>
                <w:rFonts w:eastAsia="Calibri" w:cs="Arial"/>
                <w:kern w:val="2"/>
                <w:szCs w:val="20"/>
                <w:lang w:val="sl-SI"/>
              </w:rPr>
              <w:t>Geodetska uprava  Republike Slovenije je na podlagi 10. člena ZMVN-1, ki določa obveznost in način preverjanja modelov vrednotenja, kot organ vrednotenja, dolžna preveriti modele vrednotenja vsaki dve leti. Pri preverjanju modelov  geodetska uprava ugotavlja, da modeli, določeni z veljavno Uredbo o določitvi modelov vrednotenja nepremičnin</w:t>
            </w:r>
            <w:r w:rsidR="00C62928">
              <w:rPr>
                <w:rFonts w:eastAsia="Calibri" w:cs="Arial"/>
                <w:kern w:val="2"/>
                <w:szCs w:val="20"/>
                <w:lang w:val="sl-SI"/>
              </w:rPr>
              <w:t xml:space="preserve"> </w:t>
            </w:r>
            <w:r w:rsidR="00C62928" w:rsidRPr="0026767C">
              <w:rPr>
                <w:rFonts w:cs="Arial"/>
                <w:bCs/>
                <w:szCs w:val="20"/>
                <w:lang w:val="sl-SI"/>
              </w:rPr>
              <w:t>(Uradni list RS, št. 22/20</w:t>
            </w:r>
            <w:r w:rsidR="00C62928">
              <w:rPr>
                <w:rFonts w:cs="Arial"/>
                <w:bCs/>
                <w:szCs w:val="20"/>
                <w:lang w:val="sl-SI"/>
              </w:rPr>
              <w:t>)</w:t>
            </w:r>
            <w:r w:rsidRPr="00B9040B">
              <w:rPr>
                <w:rFonts w:eastAsia="Calibri" w:cs="Arial"/>
                <w:kern w:val="2"/>
                <w:szCs w:val="20"/>
                <w:lang w:val="sl-SI"/>
              </w:rPr>
              <w:t>, ki je bila sprejeta marc</w:t>
            </w:r>
            <w:r w:rsidR="00C62928">
              <w:rPr>
                <w:rFonts w:eastAsia="Calibri" w:cs="Arial"/>
                <w:kern w:val="2"/>
                <w:szCs w:val="20"/>
                <w:lang w:val="sl-SI"/>
              </w:rPr>
              <w:t>a</w:t>
            </w:r>
            <w:r w:rsidRPr="00B9040B">
              <w:rPr>
                <w:rFonts w:eastAsia="Calibri" w:cs="Arial"/>
                <w:kern w:val="2"/>
                <w:szCs w:val="20"/>
                <w:lang w:val="sl-SI"/>
              </w:rPr>
              <w:t xml:space="preserve"> 2020 in se je začela uporabljati 1.</w:t>
            </w:r>
            <w:r w:rsidR="00C62928">
              <w:rPr>
                <w:rFonts w:eastAsia="Calibri" w:cs="Arial"/>
                <w:kern w:val="2"/>
                <w:szCs w:val="20"/>
                <w:lang w:val="sl-SI"/>
              </w:rPr>
              <w:t xml:space="preserve"> </w:t>
            </w:r>
            <w:r w:rsidRPr="00B9040B">
              <w:rPr>
                <w:rFonts w:eastAsia="Calibri" w:cs="Arial"/>
                <w:kern w:val="2"/>
                <w:szCs w:val="20"/>
                <w:lang w:val="sl-SI"/>
              </w:rPr>
              <w:t xml:space="preserve">aprila 2020, niso več skladni z merili, ki jih določa ZMVN-1. Zato je vse modele vrednotenja potrebno prilagoditi novemu stanju na trgu nepremičnin ter jih določiti na novo. </w:t>
            </w:r>
          </w:p>
          <w:p w14:paraId="629AACB5" w14:textId="77777777" w:rsidR="00B9040B" w:rsidRPr="00B9040B" w:rsidRDefault="00B9040B" w:rsidP="00B9040B">
            <w:pPr>
              <w:spacing w:line="240" w:lineRule="auto"/>
              <w:jc w:val="both"/>
              <w:rPr>
                <w:rFonts w:eastAsia="Calibri" w:cs="Arial"/>
                <w:kern w:val="2"/>
                <w:szCs w:val="20"/>
                <w:lang w:val="sl-SI"/>
              </w:rPr>
            </w:pPr>
          </w:p>
          <w:p w14:paraId="62E0936A" w14:textId="77777777" w:rsidR="00B9040B" w:rsidRPr="00B9040B" w:rsidRDefault="00B9040B" w:rsidP="00B9040B">
            <w:pPr>
              <w:suppressAutoHyphens/>
              <w:overflowPunct w:val="0"/>
              <w:autoSpaceDE w:val="0"/>
              <w:autoSpaceDN w:val="0"/>
              <w:adjustRightInd w:val="0"/>
              <w:spacing w:line="260" w:lineRule="exact"/>
              <w:textAlignment w:val="baseline"/>
              <w:outlineLvl w:val="3"/>
              <w:rPr>
                <w:rFonts w:cs="Arial"/>
                <w:b/>
                <w:szCs w:val="20"/>
                <w:lang w:val="sl-SI" w:eastAsia="sl-SI"/>
              </w:rPr>
            </w:pPr>
          </w:p>
        </w:tc>
      </w:tr>
      <w:tr w:rsidR="00B9040B" w:rsidRPr="00B9040B" w14:paraId="4D5AF845" w14:textId="77777777" w:rsidTr="008570B3">
        <w:tc>
          <w:tcPr>
            <w:tcW w:w="9100" w:type="dxa"/>
            <w:gridSpan w:val="12"/>
          </w:tcPr>
          <w:p w14:paraId="54C2B9B3" w14:textId="77777777" w:rsidR="00B9040B" w:rsidRPr="00B9040B" w:rsidRDefault="00B9040B" w:rsidP="00B9040B">
            <w:pPr>
              <w:suppressAutoHyphens/>
              <w:overflowPunct w:val="0"/>
              <w:autoSpaceDE w:val="0"/>
              <w:autoSpaceDN w:val="0"/>
              <w:adjustRightInd w:val="0"/>
              <w:spacing w:line="260" w:lineRule="exact"/>
              <w:textAlignment w:val="baseline"/>
              <w:outlineLvl w:val="3"/>
              <w:rPr>
                <w:rFonts w:cs="Arial"/>
                <w:b/>
                <w:szCs w:val="20"/>
                <w:lang w:val="sl-SI" w:eastAsia="sl-SI"/>
              </w:rPr>
            </w:pPr>
            <w:r w:rsidRPr="00B9040B">
              <w:rPr>
                <w:rFonts w:cs="Arial"/>
                <w:b/>
                <w:szCs w:val="20"/>
                <w:lang w:val="sl-SI" w:eastAsia="sl-SI"/>
              </w:rPr>
              <w:lastRenderedPageBreak/>
              <w:t>6. Presoja posledic za:</w:t>
            </w:r>
          </w:p>
        </w:tc>
      </w:tr>
      <w:tr w:rsidR="00B9040B" w:rsidRPr="00B9040B" w14:paraId="11029246" w14:textId="77777777" w:rsidTr="008570B3">
        <w:tc>
          <w:tcPr>
            <w:tcW w:w="1525" w:type="dxa"/>
          </w:tcPr>
          <w:p w14:paraId="35F34CA7"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a)</w:t>
            </w:r>
          </w:p>
        </w:tc>
        <w:tc>
          <w:tcPr>
            <w:tcW w:w="5428" w:type="dxa"/>
            <w:gridSpan w:val="9"/>
          </w:tcPr>
          <w:p w14:paraId="51D0777C" w14:textId="77777777" w:rsidR="00B9040B" w:rsidRPr="00B9040B" w:rsidRDefault="00B9040B" w:rsidP="00B9040B">
            <w:pPr>
              <w:overflowPunct w:val="0"/>
              <w:autoSpaceDE w:val="0"/>
              <w:autoSpaceDN w:val="0"/>
              <w:adjustRightInd w:val="0"/>
              <w:spacing w:line="260" w:lineRule="exact"/>
              <w:jc w:val="both"/>
              <w:textAlignment w:val="baseline"/>
              <w:rPr>
                <w:rFonts w:cs="Arial"/>
                <w:szCs w:val="20"/>
                <w:lang w:val="sl-SI" w:eastAsia="sl-SI"/>
              </w:rPr>
            </w:pPr>
            <w:r w:rsidRPr="00B9040B">
              <w:rPr>
                <w:rFonts w:cs="Arial"/>
                <w:szCs w:val="20"/>
                <w:lang w:val="sl-SI" w:eastAsia="sl-SI"/>
              </w:rPr>
              <w:t>javnofinančna sredstva nad 40.000 EUR v tekočem in naslednjih treh letih</w:t>
            </w:r>
          </w:p>
        </w:tc>
        <w:tc>
          <w:tcPr>
            <w:tcW w:w="2147" w:type="dxa"/>
            <w:gridSpan w:val="2"/>
            <w:vAlign w:val="center"/>
          </w:tcPr>
          <w:p w14:paraId="4584C190" w14:textId="4EBF3375" w:rsidR="00B9040B" w:rsidRPr="00B9040B" w:rsidRDefault="00A56803" w:rsidP="00B9040B">
            <w:pPr>
              <w:overflowPunct w:val="0"/>
              <w:autoSpaceDE w:val="0"/>
              <w:autoSpaceDN w:val="0"/>
              <w:adjustRightInd w:val="0"/>
              <w:spacing w:line="260" w:lineRule="exact"/>
              <w:jc w:val="center"/>
              <w:textAlignment w:val="baseline"/>
              <w:rPr>
                <w:rFonts w:cs="Arial"/>
                <w:iCs/>
                <w:szCs w:val="20"/>
                <w:lang w:val="sl-SI" w:eastAsia="sl-SI"/>
              </w:rPr>
            </w:pPr>
            <w:r>
              <w:rPr>
                <w:rFonts w:cs="Arial"/>
                <w:szCs w:val="20"/>
                <w:lang w:val="sl-SI" w:eastAsia="sl-SI"/>
              </w:rPr>
              <w:t>NE</w:t>
            </w:r>
          </w:p>
        </w:tc>
      </w:tr>
      <w:tr w:rsidR="00B9040B" w:rsidRPr="00B9040B" w14:paraId="1F748698" w14:textId="77777777" w:rsidTr="008570B3">
        <w:tc>
          <w:tcPr>
            <w:tcW w:w="1525" w:type="dxa"/>
          </w:tcPr>
          <w:p w14:paraId="2AB23C8E"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b)</w:t>
            </w:r>
          </w:p>
        </w:tc>
        <w:tc>
          <w:tcPr>
            <w:tcW w:w="5428" w:type="dxa"/>
            <w:gridSpan w:val="9"/>
          </w:tcPr>
          <w:p w14:paraId="12C9E51C"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bCs/>
                <w:szCs w:val="20"/>
                <w:lang w:val="sl-SI" w:eastAsia="sl-SI"/>
              </w:rPr>
              <w:t>usklajenost slovenskega pravnega reda s pravnim redom Evropske unije</w:t>
            </w:r>
          </w:p>
        </w:tc>
        <w:tc>
          <w:tcPr>
            <w:tcW w:w="2147" w:type="dxa"/>
            <w:gridSpan w:val="2"/>
            <w:vAlign w:val="center"/>
          </w:tcPr>
          <w:p w14:paraId="66672E9F"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NE</w:t>
            </w:r>
          </w:p>
        </w:tc>
      </w:tr>
      <w:tr w:rsidR="00B9040B" w:rsidRPr="00B9040B" w14:paraId="6A1576D1" w14:textId="77777777" w:rsidTr="008570B3">
        <w:tc>
          <w:tcPr>
            <w:tcW w:w="1525" w:type="dxa"/>
          </w:tcPr>
          <w:p w14:paraId="545C4039"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c)</w:t>
            </w:r>
          </w:p>
        </w:tc>
        <w:tc>
          <w:tcPr>
            <w:tcW w:w="5428" w:type="dxa"/>
            <w:gridSpan w:val="9"/>
          </w:tcPr>
          <w:p w14:paraId="72189DBA" w14:textId="77777777" w:rsidR="00B9040B" w:rsidRPr="00B9040B" w:rsidRDefault="00B9040B" w:rsidP="00B9040B">
            <w:p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szCs w:val="20"/>
                <w:lang w:val="sl-SI" w:eastAsia="sl-SI"/>
              </w:rPr>
              <w:t>administrativne posledice</w:t>
            </w:r>
          </w:p>
        </w:tc>
        <w:tc>
          <w:tcPr>
            <w:tcW w:w="2147" w:type="dxa"/>
            <w:gridSpan w:val="2"/>
            <w:vAlign w:val="center"/>
          </w:tcPr>
          <w:p w14:paraId="3567CC4D" w14:textId="77777777" w:rsidR="00B9040B" w:rsidRPr="00B9040B" w:rsidRDefault="00B9040B" w:rsidP="00B9040B">
            <w:pPr>
              <w:overflowPunct w:val="0"/>
              <w:autoSpaceDE w:val="0"/>
              <w:autoSpaceDN w:val="0"/>
              <w:adjustRightInd w:val="0"/>
              <w:spacing w:line="260" w:lineRule="exact"/>
              <w:jc w:val="center"/>
              <w:textAlignment w:val="baseline"/>
              <w:rPr>
                <w:rFonts w:cs="Arial"/>
                <w:szCs w:val="20"/>
                <w:lang w:val="sl-SI" w:eastAsia="sl-SI"/>
              </w:rPr>
            </w:pPr>
            <w:r w:rsidRPr="00B9040B">
              <w:rPr>
                <w:rFonts w:cs="Arial"/>
                <w:szCs w:val="20"/>
                <w:lang w:val="sl-SI" w:eastAsia="sl-SI"/>
              </w:rPr>
              <w:t>NE</w:t>
            </w:r>
          </w:p>
        </w:tc>
      </w:tr>
      <w:tr w:rsidR="00B9040B" w:rsidRPr="00B9040B" w14:paraId="28E9633C" w14:textId="77777777" w:rsidTr="008570B3">
        <w:tc>
          <w:tcPr>
            <w:tcW w:w="1525" w:type="dxa"/>
          </w:tcPr>
          <w:p w14:paraId="547C2FC1"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č)</w:t>
            </w:r>
          </w:p>
        </w:tc>
        <w:tc>
          <w:tcPr>
            <w:tcW w:w="5428" w:type="dxa"/>
            <w:gridSpan w:val="9"/>
          </w:tcPr>
          <w:p w14:paraId="3B40D44F" w14:textId="77777777" w:rsidR="00B9040B" w:rsidRPr="00B9040B" w:rsidRDefault="00B9040B" w:rsidP="00B9040B">
            <w:p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szCs w:val="20"/>
                <w:lang w:val="sl-SI" w:eastAsia="sl-SI"/>
              </w:rPr>
              <w:t>gospodarstvo, zlasti</w:t>
            </w:r>
            <w:r w:rsidRPr="00B9040B">
              <w:rPr>
                <w:rFonts w:cs="Arial"/>
                <w:bCs/>
                <w:szCs w:val="20"/>
                <w:lang w:val="sl-SI" w:eastAsia="sl-SI"/>
              </w:rPr>
              <w:t xml:space="preserve"> mala in srednja podjetja ter konkurenčnost podjetij</w:t>
            </w:r>
          </w:p>
        </w:tc>
        <w:tc>
          <w:tcPr>
            <w:tcW w:w="2147" w:type="dxa"/>
            <w:gridSpan w:val="2"/>
            <w:vAlign w:val="center"/>
          </w:tcPr>
          <w:p w14:paraId="411DA255"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NE</w:t>
            </w:r>
          </w:p>
        </w:tc>
      </w:tr>
      <w:tr w:rsidR="00B9040B" w:rsidRPr="00B9040B" w14:paraId="7D2BEE7E" w14:textId="77777777" w:rsidTr="008570B3">
        <w:tc>
          <w:tcPr>
            <w:tcW w:w="1525" w:type="dxa"/>
          </w:tcPr>
          <w:p w14:paraId="1C90ABCC"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d)</w:t>
            </w:r>
          </w:p>
        </w:tc>
        <w:tc>
          <w:tcPr>
            <w:tcW w:w="5428" w:type="dxa"/>
            <w:gridSpan w:val="9"/>
          </w:tcPr>
          <w:p w14:paraId="751B7105" w14:textId="77777777" w:rsidR="00B9040B" w:rsidRPr="00B9040B" w:rsidRDefault="00B9040B" w:rsidP="00B9040B">
            <w:p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okolje, vključno s prostorskimi in varstvenimi vidiki</w:t>
            </w:r>
          </w:p>
        </w:tc>
        <w:tc>
          <w:tcPr>
            <w:tcW w:w="2147" w:type="dxa"/>
            <w:gridSpan w:val="2"/>
            <w:vAlign w:val="center"/>
          </w:tcPr>
          <w:p w14:paraId="38CBCAB2"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NE</w:t>
            </w:r>
          </w:p>
        </w:tc>
      </w:tr>
      <w:tr w:rsidR="00B9040B" w:rsidRPr="00B9040B" w14:paraId="53292877" w14:textId="77777777" w:rsidTr="008570B3">
        <w:tc>
          <w:tcPr>
            <w:tcW w:w="1525" w:type="dxa"/>
          </w:tcPr>
          <w:p w14:paraId="19696431"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e)</w:t>
            </w:r>
          </w:p>
        </w:tc>
        <w:tc>
          <w:tcPr>
            <w:tcW w:w="5428" w:type="dxa"/>
            <w:gridSpan w:val="9"/>
          </w:tcPr>
          <w:p w14:paraId="7B356E8F" w14:textId="77777777" w:rsidR="00B9040B" w:rsidRPr="00B9040B" w:rsidRDefault="00B9040B" w:rsidP="00B9040B">
            <w:p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socialno področje</w:t>
            </w:r>
          </w:p>
        </w:tc>
        <w:tc>
          <w:tcPr>
            <w:tcW w:w="2147" w:type="dxa"/>
            <w:gridSpan w:val="2"/>
            <w:vAlign w:val="center"/>
          </w:tcPr>
          <w:p w14:paraId="4BDF5E15"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NE</w:t>
            </w:r>
          </w:p>
        </w:tc>
      </w:tr>
      <w:tr w:rsidR="00B9040B" w:rsidRPr="00B9040B" w14:paraId="13F4248C" w14:textId="77777777" w:rsidTr="008570B3">
        <w:tc>
          <w:tcPr>
            <w:tcW w:w="1525" w:type="dxa"/>
            <w:tcBorders>
              <w:bottom w:val="single" w:sz="4" w:space="0" w:color="auto"/>
            </w:tcBorders>
          </w:tcPr>
          <w:p w14:paraId="6D023917" w14:textId="77777777" w:rsidR="00B9040B" w:rsidRPr="00B9040B" w:rsidRDefault="00B9040B" w:rsidP="00B9040B">
            <w:pPr>
              <w:overflowPunct w:val="0"/>
              <w:autoSpaceDE w:val="0"/>
              <w:autoSpaceDN w:val="0"/>
              <w:adjustRightInd w:val="0"/>
              <w:spacing w:line="260" w:lineRule="exact"/>
              <w:ind w:left="360"/>
              <w:jc w:val="both"/>
              <w:textAlignment w:val="baseline"/>
              <w:rPr>
                <w:rFonts w:cs="Arial"/>
                <w:iCs/>
                <w:szCs w:val="20"/>
                <w:lang w:val="sl-SI" w:eastAsia="sl-SI"/>
              </w:rPr>
            </w:pPr>
            <w:r w:rsidRPr="00B9040B">
              <w:rPr>
                <w:rFonts w:cs="Arial"/>
                <w:iCs/>
                <w:szCs w:val="20"/>
                <w:lang w:val="sl-SI" w:eastAsia="sl-SI"/>
              </w:rPr>
              <w:t>f)</w:t>
            </w:r>
          </w:p>
        </w:tc>
        <w:tc>
          <w:tcPr>
            <w:tcW w:w="5428" w:type="dxa"/>
            <w:gridSpan w:val="9"/>
            <w:tcBorders>
              <w:bottom w:val="single" w:sz="4" w:space="0" w:color="auto"/>
            </w:tcBorders>
          </w:tcPr>
          <w:p w14:paraId="09551BB9" w14:textId="77777777" w:rsidR="00B9040B" w:rsidRPr="00B9040B" w:rsidRDefault="00B9040B" w:rsidP="00B9040B">
            <w:p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dokumente razvojnega načrtovanja:</w:t>
            </w:r>
          </w:p>
          <w:p w14:paraId="21153F22" w14:textId="77777777" w:rsidR="00B9040B" w:rsidRPr="00B9040B" w:rsidRDefault="00B9040B" w:rsidP="00B9040B">
            <w:pPr>
              <w:numPr>
                <w:ilvl w:val="0"/>
                <w:numId w:val="6"/>
              </w:num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nacionalne dokumente razvojnega načrtovanja</w:t>
            </w:r>
          </w:p>
          <w:p w14:paraId="4723B44C" w14:textId="77777777" w:rsidR="00B9040B" w:rsidRPr="00B9040B" w:rsidRDefault="00B9040B" w:rsidP="00B9040B">
            <w:pPr>
              <w:numPr>
                <w:ilvl w:val="0"/>
                <w:numId w:val="6"/>
              </w:num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razvojne politike na ravni programov po strukturi razvojne klasifikacije programskega proračuna</w:t>
            </w:r>
          </w:p>
          <w:p w14:paraId="3FC8A33F" w14:textId="77777777" w:rsidR="00B9040B" w:rsidRPr="00B9040B" w:rsidRDefault="00B9040B" w:rsidP="00B9040B">
            <w:pPr>
              <w:numPr>
                <w:ilvl w:val="0"/>
                <w:numId w:val="6"/>
              </w:numPr>
              <w:overflowPunct w:val="0"/>
              <w:autoSpaceDE w:val="0"/>
              <w:autoSpaceDN w:val="0"/>
              <w:adjustRightInd w:val="0"/>
              <w:spacing w:line="260" w:lineRule="exact"/>
              <w:jc w:val="both"/>
              <w:textAlignment w:val="baseline"/>
              <w:rPr>
                <w:rFonts w:cs="Arial"/>
                <w:bCs/>
                <w:szCs w:val="20"/>
                <w:lang w:val="sl-SI" w:eastAsia="sl-SI"/>
              </w:rPr>
            </w:pPr>
            <w:r w:rsidRPr="00B9040B">
              <w:rPr>
                <w:rFonts w:cs="Arial"/>
                <w:bCs/>
                <w:szCs w:val="20"/>
                <w:lang w:val="sl-SI" w:eastAsia="sl-SI"/>
              </w:rPr>
              <w:t>razvojne dokumente Evropske unije in mednarodnih organizacij</w:t>
            </w:r>
          </w:p>
        </w:tc>
        <w:tc>
          <w:tcPr>
            <w:tcW w:w="2147" w:type="dxa"/>
            <w:gridSpan w:val="2"/>
            <w:tcBorders>
              <w:bottom w:val="single" w:sz="4" w:space="0" w:color="auto"/>
            </w:tcBorders>
            <w:vAlign w:val="center"/>
          </w:tcPr>
          <w:p w14:paraId="0F2B8759" w14:textId="77777777" w:rsidR="00B9040B" w:rsidRPr="00B9040B" w:rsidRDefault="00B9040B" w:rsidP="00B9040B">
            <w:pPr>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NE</w:t>
            </w:r>
          </w:p>
        </w:tc>
      </w:tr>
      <w:tr w:rsidR="00B9040B" w:rsidRPr="00DB5A70" w14:paraId="7849402E" w14:textId="77777777" w:rsidTr="00A56803">
        <w:trPr>
          <w:trHeight w:val="902"/>
        </w:trPr>
        <w:tc>
          <w:tcPr>
            <w:tcW w:w="9100" w:type="dxa"/>
            <w:gridSpan w:val="12"/>
            <w:tcBorders>
              <w:top w:val="single" w:sz="4" w:space="0" w:color="auto"/>
              <w:left w:val="single" w:sz="4" w:space="0" w:color="auto"/>
              <w:bottom w:val="single" w:sz="4" w:space="0" w:color="auto"/>
              <w:right w:val="single" w:sz="4" w:space="0" w:color="auto"/>
            </w:tcBorders>
          </w:tcPr>
          <w:p w14:paraId="182ABFB7" w14:textId="77777777" w:rsidR="00B9040B" w:rsidRPr="00B9040B" w:rsidRDefault="00B9040B" w:rsidP="00B9040B">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B9040B">
              <w:rPr>
                <w:rFonts w:cs="Arial"/>
                <w:b/>
                <w:szCs w:val="20"/>
                <w:lang w:val="sl-SI" w:eastAsia="sl-SI"/>
              </w:rPr>
              <w:t>7.a Predstavitev ocene finančnih posledic nad 40.000 EUR:</w:t>
            </w:r>
          </w:p>
          <w:p w14:paraId="796A2639" w14:textId="22E9264F" w:rsidR="00B9040B" w:rsidRPr="00B9040B" w:rsidRDefault="00A56803" w:rsidP="00B9040B">
            <w:pPr>
              <w:jc w:val="both"/>
              <w:rPr>
                <w:lang w:val="sl-SI"/>
              </w:rPr>
            </w:pPr>
            <w:r w:rsidRPr="00A56803">
              <w:rPr>
                <w:lang w:val="sl-SI"/>
              </w:rPr>
              <w:t>Zaradi sprejema uredbe ni finančnih posledic za proračun, finančne posledice so zaradi sprejetih sprememb in dopolnitev Zakona o množičnem vrednotenju nepremičnin (novela ZMVN-1C).</w:t>
            </w:r>
          </w:p>
        </w:tc>
      </w:tr>
      <w:tr w:rsidR="00B9040B" w:rsidRPr="00DB5A70" w14:paraId="2A24C0D8" w14:textId="77777777" w:rsidTr="008570B3">
        <w:tc>
          <w:tcPr>
            <w:tcW w:w="9100" w:type="dxa"/>
            <w:gridSpan w:val="12"/>
            <w:tcBorders>
              <w:top w:val="single" w:sz="4" w:space="0" w:color="auto"/>
              <w:left w:val="single" w:sz="4" w:space="0" w:color="auto"/>
              <w:bottom w:val="single" w:sz="4" w:space="0" w:color="auto"/>
              <w:right w:val="single" w:sz="4" w:space="0" w:color="auto"/>
            </w:tcBorders>
          </w:tcPr>
          <w:p w14:paraId="2D301F12" w14:textId="77777777" w:rsidR="00B9040B" w:rsidRPr="00B9040B" w:rsidRDefault="00B9040B" w:rsidP="00B9040B">
            <w:pPr>
              <w:suppressAutoHyphens/>
              <w:overflowPunct w:val="0"/>
              <w:autoSpaceDE w:val="0"/>
              <w:autoSpaceDN w:val="0"/>
              <w:adjustRightInd w:val="0"/>
              <w:spacing w:before="280" w:after="60" w:line="260" w:lineRule="exact"/>
              <w:jc w:val="center"/>
              <w:textAlignment w:val="baseline"/>
              <w:outlineLvl w:val="3"/>
              <w:rPr>
                <w:rFonts w:cs="Arial"/>
                <w:b/>
                <w:szCs w:val="20"/>
                <w:lang w:val="sl-SI" w:eastAsia="sl-SI"/>
              </w:rPr>
            </w:pPr>
            <w:r w:rsidRPr="00B9040B">
              <w:rPr>
                <w:rFonts w:cs="Arial"/>
                <w:b/>
                <w:szCs w:val="20"/>
                <w:lang w:val="sl-SI" w:eastAsia="sl-SI"/>
              </w:rPr>
              <w:t>I. Ocena finančnih posledic, ki niso načrtovane v sprejetem proračunu</w:t>
            </w:r>
          </w:p>
        </w:tc>
      </w:tr>
      <w:tr w:rsidR="00B9040B" w:rsidRPr="00B9040B" w14:paraId="75957AC0"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10" w:type="dxa"/>
            <w:gridSpan w:val="3"/>
            <w:tcBorders>
              <w:top w:val="single" w:sz="4" w:space="0" w:color="auto"/>
              <w:left w:val="single" w:sz="4" w:space="0" w:color="auto"/>
              <w:bottom w:val="single" w:sz="4" w:space="0" w:color="auto"/>
              <w:right w:val="single" w:sz="4" w:space="0" w:color="auto"/>
            </w:tcBorders>
            <w:vAlign w:val="center"/>
          </w:tcPr>
          <w:p w14:paraId="5F06E6FF" w14:textId="77777777" w:rsidR="00B9040B" w:rsidRPr="00B9040B" w:rsidRDefault="00B9040B" w:rsidP="00B9040B">
            <w:pPr>
              <w:widowControl w:val="0"/>
              <w:ind w:left="-122" w:right="-112"/>
              <w:jc w:val="center"/>
              <w:rPr>
                <w:rFonts w:cs="Arial"/>
                <w:szCs w:val="20"/>
                <w:lang w:val="sl-SI"/>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26D8BE3F" w14:textId="77777777" w:rsidR="00B9040B" w:rsidRPr="00B9040B" w:rsidRDefault="00B9040B" w:rsidP="00B9040B">
            <w:pPr>
              <w:widowControl w:val="0"/>
              <w:jc w:val="center"/>
              <w:rPr>
                <w:rFonts w:cs="Arial"/>
                <w:szCs w:val="20"/>
                <w:lang w:val="sl-SI"/>
              </w:rPr>
            </w:pPr>
            <w:r w:rsidRPr="00B9040B">
              <w:rPr>
                <w:rFonts w:cs="Arial"/>
                <w:szCs w:val="20"/>
                <w:lang w:val="sl-SI"/>
              </w:rPr>
              <w:t>Tekoče leto (t)</w:t>
            </w:r>
          </w:p>
        </w:tc>
        <w:tc>
          <w:tcPr>
            <w:tcW w:w="959" w:type="dxa"/>
            <w:tcBorders>
              <w:top w:val="single" w:sz="4" w:space="0" w:color="auto"/>
              <w:left w:val="single" w:sz="4" w:space="0" w:color="auto"/>
              <w:bottom w:val="single" w:sz="4" w:space="0" w:color="auto"/>
              <w:right w:val="single" w:sz="4" w:space="0" w:color="auto"/>
            </w:tcBorders>
            <w:vAlign w:val="center"/>
          </w:tcPr>
          <w:p w14:paraId="64074928" w14:textId="77777777" w:rsidR="00B9040B" w:rsidRPr="00B9040B" w:rsidRDefault="00B9040B" w:rsidP="00B9040B">
            <w:pPr>
              <w:widowControl w:val="0"/>
              <w:jc w:val="center"/>
              <w:rPr>
                <w:rFonts w:cs="Arial"/>
                <w:szCs w:val="20"/>
                <w:lang w:val="sl-SI"/>
              </w:rPr>
            </w:pPr>
            <w:r w:rsidRPr="00B9040B">
              <w:rPr>
                <w:rFonts w:cs="Arial"/>
                <w:szCs w:val="20"/>
                <w:lang w:val="sl-SI"/>
              </w:rPr>
              <w:t>t + 1</w:t>
            </w: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068E6E4F" w14:textId="77777777" w:rsidR="00B9040B" w:rsidRPr="00B9040B" w:rsidRDefault="00B9040B" w:rsidP="00B9040B">
            <w:pPr>
              <w:widowControl w:val="0"/>
              <w:jc w:val="center"/>
              <w:rPr>
                <w:rFonts w:cs="Arial"/>
                <w:szCs w:val="20"/>
                <w:lang w:val="sl-SI"/>
              </w:rPr>
            </w:pPr>
            <w:r w:rsidRPr="00B9040B">
              <w:rPr>
                <w:rFonts w:cs="Arial"/>
                <w:szCs w:val="20"/>
                <w:lang w:val="sl-SI"/>
              </w:rPr>
              <w:t>t + 2</w:t>
            </w:r>
          </w:p>
        </w:tc>
        <w:tc>
          <w:tcPr>
            <w:tcW w:w="2069" w:type="dxa"/>
            <w:tcBorders>
              <w:top w:val="single" w:sz="4" w:space="0" w:color="auto"/>
              <w:left w:val="single" w:sz="4" w:space="0" w:color="auto"/>
              <w:bottom w:val="single" w:sz="4" w:space="0" w:color="auto"/>
              <w:right w:val="single" w:sz="4" w:space="0" w:color="auto"/>
            </w:tcBorders>
            <w:vAlign w:val="center"/>
          </w:tcPr>
          <w:p w14:paraId="212A79F5" w14:textId="77777777" w:rsidR="00B9040B" w:rsidRPr="00B9040B" w:rsidRDefault="00B9040B" w:rsidP="00B9040B">
            <w:pPr>
              <w:widowControl w:val="0"/>
              <w:jc w:val="center"/>
              <w:rPr>
                <w:rFonts w:cs="Arial"/>
                <w:szCs w:val="20"/>
                <w:lang w:val="sl-SI"/>
              </w:rPr>
            </w:pPr>
            <w:r w:rsidRPr="00B9040B">
              <w:rPr>
                <w:rFonts w:cs="Arial"/>
                <w:szCs w:val="20"/>
                <w:lang w:val="sl-SI"/>
              </w:rPr>
              <w:t>t + 3</w:t>
            </w:r>
          </w:p>
        </w:tc>
      </w:tr>
      <w:tr w:rsidR="00B9040B" w:rsidRPr="006C6CDB" w14:paraId="71182EA6"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0" w:type="dxa"/>
            <w:gridSpan w:val="3"/>
            <w:tcBorders>
              <w:top w:val="single" w:sz="4" w:space="0" w:color="auto"/>
              <w:left w:val="single" w:sz="4" w:space="0" w:color="auto"/>
              <w:bottom w:val="single" w:sz="4" w:space="0" w:color="auto"/>
              <w:right w:val="single" w:sz="4" w:space="0" w:color="auto"/>
            </w:tcBorders>
            <w:vAlign w:val="center"/>
          </w:tcPr>
          <w:p w14:paraId="02931449" w14:textId="77777777" w:rsidR="00B9040B" w:rsidRPr="00B9040B" w:rsidRDefault="00B9040B" w:rsidP="00B9040B">
            <w:pPr>
              <w:widowControl w:val="0"/>
              <w:rPr>
                <w:rFonts w:cs="Arial"/>
                <w:bCs/>
                <w:szCs w:val="20"/>
                <w:lang w:val="sl-SI"/>
              </w:rPr>
            </w:pPr>
            <w:r w:rsidRPr="00B9040B">
              <w:rPr>
                <w:rFonts w:cs="Arial"/>
                <w:bCs/>
                <w:szCs w:val="20"/>
                <w:lang w:val="sl-SI"/>
              </w:rPr>
              <w:t>Predvideno povečanje (+) ali zmanjšanje (</w:t>
            </w:r>
            <w:r w:rsidRPr="00B9040B">
              <w:rPr>
                <w:b/>
                <w:szCs w:val="20"/>
                <w:lang w:val="sl-SI"/>
              </w:rPr>
              <w:t>–</w:t>
            </w:r>
            <w:r w:rsidRPr="00B9040B">
              <w:rPr>
                <w:rFonts w:cs="Arial"/>
                <w:bCs/>
                <w:szCs w:val="20"/>
                <w:lang w:val="sl-SI"/>
              </w:rPr>
              <w:t xml:space="preserve">) prihodkov državnega proračuna </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5F7DE3CC" w14:textId="77777777" w:rsidR="00B9040B" w:rsidRPr="00B9040B" w:rsidRDefault="00B9040B" w:rsidP="00B9040B">
            <w:pPr>
              <w:widowControl w:val="0"/>
              <w:tabs>
                <w:tab w:val="left" w:pos="360"/>
              </w:tabs>
              <w:outlineLvl w:val="0"/>
              <w:rPr>
                <w:bCs/>
                <w:kern w:val="32"/>
                <w:szCs w:val="20"/>
                <w:lang w:val="sl-SI" w:eastAsia="sl-SI"/>
              </w:rPr>
            </w:pPr>
          </w:p>
        </w:tc>
        <w:tc>
          <w:tcPr>
            <w:tcW w:w="959" w:type="dxa"/>
            <w:tcBorders>
              <w:top w:val="single" w:sz="4" w:space="0" w:color="auto"/>
              <w:left w:val="single" w:sz="4" w:space="0" w:color="auto"/>
              <w:bottom w:val="single" w:sz="4" w:space="0" w:color="auto"/>
              <w:right w:val="single" w:sz="4" w:space="0" w:color="auto"/>
            </w:tcBorders>
            <w:vAlign w:val="center"/>
          </w:tcPr>
          <w:p w14:paraId="7B98FA8D" w14:textId="7777777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36D0E437"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06CFE887"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6C6CDB" w14:paraId="3DB37289"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0" w:type="dxa"/>
            <w:gridSpan w:val="3"/>
            <w:tcBorders>
              <w:top w:val="single" w:sz="4" w:space="0" w:color="auto"/>
              <w:left w:val="single" w:sz="4" w:space="0" w:color="auto"/>
              <w:bottom w:val="single" w:sz="4" w:space="0" w:color="auto"/>
              <w:right w:val="single" w:sz="4" w:space="0" w:color="auto"/>
            </w:tcBorders>
            <w:vAlign w:val="center"/>
          </w:tcPr>
          <w:p w14:paraId="47C28B91" w14:textId="77777777" w:rsidR="00B9040B" w:rsidRPr="00B9040B" w:rsidRDefault="00B9040B" w:rsidP="00B9040B">
            <w:pPr>
              <w:widowControl w:val="0"/>
              <w:rPr>
                <w:rFonts w:cs="Arial"/>
                <w:bCs/>
                <w:szCs w:val="20"/>
                <w:lang w:val="sl-SI"/>
              </w:rPr>
            </w:pPr>
            <w:r w:rsidRPr="00B9040B">
              <w:rPr>
                <w:rFonts w:cs="Arial"/>
                <w:bCs/>
                <w:szCs w:val="20"/>
                <w:lang w:val="sl-SI"/>
              </w:rPr>
              <w:t>Predvideno povečanje (+) ali zmanjšanje (</w:t>
            </w:r>
            <w:r w:rsidRPr="00B9040B">
              <w:rPr>
                <w:b/>
                <w:szCs w:val="20"/>
                <w:lang w:val="sl-SI"/>
              </w:rPr>
              <w:t>–</w:t>
            </w:r>
            <w:r w:rsidRPr="00B9040B">
              <w:rPr>
                <w:rFonts w:cs="Arial"/>
                <w:bCs/>
                <w:szCs w:val="20"/>
                <w:lang w:val="sl-SI"/>
              </w:rPr>
              <w:t xml:space="preserve">) prihodkov občinskih proračunov </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0D711DDC" w14:textId="77777777" w:rsidR="00B9040B" w:rsidRPr="00B9040B" w:rsidRDefault="00B9040B" w:rsidP="00B9040B">
            <w:pPr>
              <w:widowControl w:val="0"/>
              <w:tabs>
                <w:tab w:val="left" w:pos="360"/>
              </w:tabs>
              <w:outlineLvl w:val="0"/>
              <w:rPr>
                <w:bCs/>
                <w:kern w:val="32"/>
                <w:szCs w:val="20"/>
                <w:lang w:val="sl-SI" w:eastAsia="sl-SI"/>
              </w:rPr>
            </w:pPr>
          </w:p>
        </w:tc>
        <w:tc>
          <w:tcPr>
            <w:tcW w:w="959" w:type="dxa"/>
            <w:tcBorders>
              <w:top w:val="single" w:sz="4" w:space="0" w:color="auto"/>
              <w:left w:val="single" w:sz="4" w:space="0" w:color="auto"/>
              <w:bottom w:val="single" w:sz="4" w:space="0" w:color="auto"/>
              <w:right w:val="single" w:sz="4" w:space="0" w:color="auto"/>
            </w:tcBorders>
            <w:vAlign w:val="center"/>
          </w:tcPr>
          <w:p w14:paraId="47932EC7" w14:textId="7777777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7476686C"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7D90F928"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6C6CDB" w14:paraId="0828560B"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0" w:type="dxa"/>
            <w:gridSpan w:val="3"/>
            <w:tcBorders>
              <w:top w:val="single" w:sz="4" w:space="0" w:color="auto"/>
              <w:left w:val="single" w:sz="4" w:space="0" w:color="auto"/>
              <w:bottom w:val="single" w:sz="4" w:space="0" w:color="auto"/>
              <w:right w:val="single" w:sz="4" w:space="0" w:color="auto"/>
            </w:tcBorders>
            <w:vAlign w:val="center"/>
          </w:tcPr>
          <w:p w14:paraId="283DC71D" w14:textId="77777777" w:rsidR="00B9040B" w:rsidRPr="00B9040B" w:rsidRDefault="00B9040B" w:rsidP="00B9040B">
            <w:pPr>
              <w:widowControl w:val="0"/>
              <w:rPr>
                <w:rFonts w:cs="Arial"/>
                <w:bCs/>
                <w:szCs w:val="20"/>
                <w:lang w:val="sl-SI"/>
              </w:rPr>
            </w:pPr>
            <w:r w:rsidRPr="00B9040B">
              <w:rPr>
                <w:rFonts w:cs="Arial"/>
                <w:bCs/>
                <w:szCs w:val="20"/>
                <w:lang w:val="sl-SI"/>
              </w:rPr>
              <w:t>Predvideno povečanje (+) ali zmanjšanje (</w:t>
            </w:r>
            <w:r w:rsidRPr="00B9040B">
              <w:rPr>
                <w:b/>
                <w:szCs w:val="20"/>
                <w:lang w:val="sl-SI"/>
              </w:rPr>
              <w:t>–</w:t>
            </w:r>
            <w:r w:rsidRPr="00B9040B">
              <w:rPr>
                <w:rFonts w:cs="Arial"/>
                <w:bCs/>
                <w:szCs w:val="20"/>
                <w:lang w:val="sl-SI"/>
              </w:rPr>
              <w:t xml:space="preserve">) odhodkov državnega proračuna </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650C791A" w14:textId="77777777" w:rsidR="00B9040B" w:rsidRPr="00B9040B" w:rsidRDefault="00B9040B" w:rsidP="00B9040B">
            <w:pPr>
              <w:widowControl w:val="0"/>
              <w:jc w:val="center"/>
              <w:rPr>
                <w:rFonts w:cs="Arial"/>
                <w:szCs w:val="20"/>
                <w:lang w:val="sl-SI"/>
              </w:rPr>
            </w:pPr>
          </w:p>
        </w:tc>
        <w:tc>
          <w:tcPr>
            <w:tcW w:w="959" w:type="dxa"/>
            <w:tcBorders>
              <w:top w:val="single" w:sz="4" w:space="0" w:color="auto"/>
              <w:left w:val="single" w:sz="4" w:space="0" w:color="auto"/>
              <w:bottom w:val="single" w:sz="4" w:space="0" w:color="auto"/>
              <w:right w:val="single" w:sz="4" w:space="0" w:color="auto"/>
            </w:tcBorders>
            <w:vAlign w:val="center"/>
          </w:tcPr>
          <w:p w14:paraId="2A8EC4EC" w14:textId="77777777" w:rsidR="00B9040B" w:rsidRPr="00B9040B" w:rsidRDefault="00B9040B" w:rsidP="00B9040B">
            <w:pPr>
              <w:widowControl w:val="0"/>
              <w:jc w:val="center"/>
              <w:rPr>
                <w:rFonts w:cs="Arial"/>
                <w:szCs w:val="20"/>
                <w:lang w:val="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4225497B" w14:textId="77777777" w:rsidR="00B9040B" w:rsidRPr="00B9040B" w:rsidRDefault="00B9040B" w:rsidP="00B9040B">
            <w:pPr>
              <w:widowControl w:val="0"/>
              <w:jc w:val="center"/>
              <w:rPr>
                <w:rFonts w:cs="Arial"/>
                <w:szCs w:val="20"/>
                <w:lang w:val="sl-SI"/>
              </w:rPr>
            </w:pPr>
          </w:p>
        </w:tc>
        <w:tc>
          <w:tcPr>
            <w:tcW w:w="2069" w:type="dxa"/>
            <w:tcBorders>
              <w:top w:val="single" w:sz="4" w:space="0" w:color="auto"/>
              <w:left w:val="single" w:sz="4" w:space="0" w:color="auto"/>
              <w:bottom w:val="single" w:sz="4" w:space="0" w:color="auto"/>
              <w:right w:val="single" w:sz="4" w:space="0" w:color="auto"/>
            </w:tcBorders>
            <w:vAlign w:val="center"/>
          </w:tcPr>
          <w:p w14:paraId="2B80D2EB" w14:textId="77777777" w:rsidR="00B9040B" w:rsidRPr="00B9040B" w:rsidRDefault="00B9040B" w:rsidP="00B9040B">
            <w:pPr>
              <w:widowControl w:val="0"/>
              <w:jc w:val="center"/>
              <w:rPr>
                <w:rFonts w:cs="Arial"/>
                <w:szCs w:val="20"/>
                <w:lang w:val="sl-SI"/>
              </w:rPr>
            </w:pPr>
          </w:p>
        </w:tc>
      </w:tr>
      <w:tr w:rsidR="00B9040B" w:rsidRPr="006C6CDB" w14:paraId="6E9C6FC0"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10" w:type="dxa"/>
            <w:gridSpan w:val="3"/>
            <w:tcBorders>
              <w:top w:val="single" w:sz="4" w:space="0" w:color="auto"/>
              <w:left w:val="single" w:sz="4" w:space="0" w:color="auto"/>
              <w:bottom w:val="single" w:sz="4" w:space="0" w:color="auto"/>
              <w:right w:val="single" w:sz="4" w:space="0" w:color="auto"/>
            </w:tcBorders>
            <w:vAlign w:val="center"/>
          </w:tcPr>
          <w:p w14:paraId="0E79A137" w14:textId="77777777" w:rsidR="00B9040B" w:rsidRPr="00B9040B" w:rsidRDefault="00B9040B" w:rsidP="00B9040B">
            <w:pPr>
              <w:widowControl w:val="0"/>
              <w:rPr>
                <w:rFonts w:cs="Arial"/>
                <w:bCs/>
                <w:szCs w:val="20"/>
                <w:lang w:val="sl-SI"/>
              </w:rPr>
            </w:pPr>
            <w:r w:rsidRPr="00B9040B">
              <w:rPr>
                <w:rFonts w:cs="Arial"/>
                <w:bCs/>
                <w:szCs w:val="20"/>
                <w:lang w:val="sl-SI"/>
              </w:rPr>
              <w:t>Predvideno povečanje (+) ali zmanjšanje (</w:t>
            </w:r>
            <w:r w:rsidRPr="00B9040B">
              <w:rPr>
                <w:b/>
                <w:szCs w:val="20"/>
                <w:lang w:val="sl-SI"/>
              </w:rPr>
              <w:t>–</w:t>
            </w:r>
            <w:r w:rsidRPr="00B9040B">
              <w:rPr>
                <w:rFonts w:cs="Arial"/>
                <w:bCs/>
                <w:szCs w:val="20"/>
                <w:lang w:val="sl-SI"/>
              </w:rPr>
              <w:t>) odhodkov občinskih proračunov</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6B2A7DD0" w14:textId="77777777" w:rsidR="00B9040B" w:rsidRPr="00B9040B" w:rsidRDefault="00B9040B" w:rsidP="00B9040B">
            <w:pPr>
              <w:widowControl w:val="0"/>
              <w:jc w:val="center"/>
              <w:rPr>
                <w:rFonts w:cs="Arial"/>
                <w:szCs w:val="20"/>
                <w:lang w:val="sl-SI"/>
              </w:rPr>
            </w:pPr>
          </w:p>
        </w:tc>
        <w:tc>
          <w:tcPr>
            <w:tcW w:w="959" w:type="dxa"/>
            <w:tcBorders>
              <w:top w:val="single" w:sz="4" w:space="0" w:color="auto"/>
              <w:left w:val="single" w:sz="4" w:space="0" w:color="auto"/>
              <w:bottom w:val="single" w:sz="4" w:space="0" w:color="auto"/>
              <w:right w:val="single" w:sz="4" w:space="0" w:color="auto"/>
            </w:tcBorders>
            <w:vAlign w:val="center"/>
          </w:tcPr>
          <w:p w14:paraId="582995AA" w14:textId="77777777" w:rsidR="00B9040B" w:rsidRPr="00B9040B" w:rsidRDefault="00B9040B" w:rsidP="00B9040B">
            <w:pPr>
              <w:widowControl w:val="0"/>
              <w:jc w:val="center"/>
              <w:rPr>
                <w:rFonts w:cs="Arial"/>
                <w:szCs w:val="20"/>
                <w:lang w:val="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4E5F7366" w14:textId="77777777" w:rsidR="00B9040B" w:rsidRPr="00B9040B" w:rsidRDefault="00B9040B" w:rsidP="00B9040B">
            <w:pPr>
              <w:widowControl w:val="0"/>
              <w:jc w:val="center"/>
              <w:rPr>
                <w:rFonts w:cs="Arial"/>
                <w:szCs w:val="20"/>
                <w:lang w:val="sl-SI"/>
              </w:rPr>
            </w:pPr>
          </w:p>
        </w:tc>
        <w:tc>
          <w:tcPr>
            <w:tcW w:w="2069" w:type="dxa"/>
            <w:tcBorders>
              <w:top w:val="single" w:sz="4" w:space="0" w:color="auto"/>
              <w:left w:val="single" w:sz="4" w:space="0" w:color="auto"/>
              <w:bottom w:val="single" w:sz="4" w:space="0" w:color="auto"/>
              <w:right w:val="single" w:sz="4" w:space="0" w:color="auto"/>
            </w:tcBorders>
            <w:vAlign w:val="center"/>
          </w:tcPr>
          <w:p w14:paraId="3EDAE553" w14:textId="77777777" w:rsidR="00B9040B" w:rsidRPr="00B9040B" w:rsidRDefault="00B9040B" w:rsidP="00B9040B">
            <w:pPr>
              <w:widowControl w:val="0"/>
              <w:jc w:val="center"/>
              <w:rPr>
                <w:rFonts w:cs="Arial"/>
                <w:szCs w:val="20"/>
                <w:lang w:val="sl-SI"/>
              </w:rPr>
            </w:pPr>
          </w:p>
        </w:tc>
      </w:tr>
      <w:tr w:rsidR="00B9040B" w:rsidRPr="006C6CDB" w14:paraId="0B47D052"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10" w:type="dxa"/>
            <w:gridSpan w:val="3"/>
            <w:tcBorders>
              <w:top w:val="single" w:sz="4" w:space="0" w:color="auto"/>
              <w:left w:val="single" w:sz="4" w:space="0" w:color="auto"/>
              <w:bottom w:val="single" w:sz="4" w:space="0" w:color="auto"/>
              <w:right w:val="single" w:sz="4" w:space="0" w:color="auto"/>
            </w:tcBorders>
            <w:vAlign w:val="center"/>
          </w:tcPr>
          <w:p w14:paraId="02780759" w14:textId="77777777" w:rsidR="00B9040B" w:rsidRPr="00B9040B" w:rsidRDefault="00B9040B" w:rsidP="00B9040B">
            <w:pPr>
              <w:widowControl w:val="0"/>
              <w:rPr>
                <w:rFonts w:cs="Arial"/>
                <w:bCs/>
                <w:szCs w:val="20"/>
                <w:lang w:val="sl-SI"/>
              </w:rPr>
            </w:pPr>
            <w:r w:rsidRPr="00B9040B">
              <w:rPr>
                <w:rFonts w:cs="Arial"/>
                <w:bCs/>
                <w:szCs w:val="20"/>
                <w:lang w:val="sl-SI"/>
              </w:rPr>
              <w:t>Predvideno povečanje (+) ali zmanjšanje (</w:t>
            </w:r>
            <w:r w:rsidRPr="00B9040B">
              <w:rPr>
                <w:b/>
                <w:szCs w:val="20"/>
                <w:lang w:val="sl-SI"/>
              </w:rPr>
              <w:t>–</w:t>
            </w:r>
            <w:r w:rsidRPr="00B9040B">
              <w:rPr>
                <w:rFonts w:cs="Arial"/>
                <w:bCs/>
                <w:szCs w:val="20"/>
                <w:lang w:val="sl-SI"/>
              </w:rPr>
              <w:t>) obveznosti za druga javnofinančna sredstva</w:t>
            </w:r>
          </w:p>
        </w:tc>
        <w:tc>
          <w:tcPr>
            <w:tcW w:w="1815" w:type="dxa"/>
            <w:gridSpan w:val="2"/>
            <w:tcBorders>
              <w:top w:val="single" w:sz="4" w:space="0" w:color="auto"/>
              <w:left w:val="single" w:sz="4" w:space="0" w:color="auto"/>
              <w:bottom w:val="single" w:sz="4" w:space="0" w:color="auto"/>
              <w:right w:val="single" w:sz="4" w:space="0" w:color="auto"/>
            </w:tcBorders>
            <w:vAlign w:val="center"/>
          </w:tcPr>
          <w:p w14:paraId="51BE98B4" w14:textId="77777777" w:rsidR="00B9040B" w:rsidRPr="00B9040B" w:rsidRDefault="00B9040B" w:rsidP="00B9040B">
            <w:pPr>
              <w:widowControl w:val="0"/>
              <w:tabs>
                <w:tab w:val="left" w:pos="360"/>
              </w:tabs>
              <w:outlineLvl w:val="0"/>
              <w:rPr>
                <w:bCs/>
                <w:kern w:val="32"/>
                <w:szCs w:val="20"/>
                <w:lang w:val="sl-SI" w:eastAsia="sl-SI"/>
              </w:rPr>
            </w:pPr>
          </w:p>
        </w:tc>
        <w:tc>
          <w:tcPr>
            <w:tcW w:w="959" w:type="dxa"/>
            <w:tcBorders>
              <w:top w:val="single" w:sz="4" w:space="0" w:color="auto"/>
              <w:left w:val="single" w:sz="4" w:space="0" w:color="auto"/>
              <w:bottom w:val="single" w:sz="4" w:space="0" w:color="auto"/>
              <w:right w:val="single" w:sz="4" w:space="0" w:color="auto"/>
            </w:tcBorders>
            <w:vAlign w:val="center"/>
          </w:tcPr>
          <w:p w14:paraId="17F51427" w14:textId="7777777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3012CFB8"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5CB79E7C"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DB5A70" w14:paraId="36FC0EC6"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0F8206" w14:textId="77777777" w:rsidR="00B9040B" w:rsidRPr="00B9040B" w:rsidRDefault="00B9040B" w:rsidP="00B9040B">
            <w:pPr>
              <w:widowControl w:val="0"/>
              <w:tabs>
                <w:tab w:val="left" w:pos="360"/>
              </w:tabs>
              <w:outlineLvl w:val="0"/>
              <w:rPr>
                <w:bCs/>
                <w:kern w:val="32"/>
                <w:szCs w:val="20"/>
                <w:lang w:val="sl-SI" w:eastAsia="sl-SI"/>
              </w:rPr>
            </w:pPr>
            <w:r w:rsidRPr="00B9040B">
              <w:rPr>
                <w:bCs/>
                <w:kern w:val="32"/>
                <w:szCs w:val="20"/>
                <w:lang w:val="sl-SI" w:eastAsia="sl-SI"/>
              </w:rPr>
              <w:t>II. Finančne posledice za državni proračun</w:t>
            </w:r>
          </w:p>
        </w:tc>
      </w:tr>
      <w:tr w:rsidR="00B9040B" w:rsidRPr="00DB5A70" w14:paraId="7E2D1F83"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ECF9FA9" w14:textId="77777777" w:rsidR="00B9040B" w:rsidRPr="00B9040B" w:rsidRDefault="00B9040B" w:rsidP="00B9040B">
            <w:pPr>
              <w:widowControl w:val="0"/>
              <w:tabs>
                <w:tab w:val="left" w:pos="360"/>
              </w:tabs>
              <w:outlineLvl w:val="0"/>
              <w:rPr>
                <w:bCs/>
                <w:kern w:val="32"/>
                <w:szCs w:val="20"/>
                <w:lang w:val="sl-SI" w:eastAsia="sl-SI"/>
              </w:rPr>
            </w:pPr>
            <w:proofErr w:type="spellStart"/>
            <w:r w:rsidRPr="00B9040B">
              <w:rPr>
                <w:bCs/>
                <w:kern w:val="32"/>
                <w:szCs w:val="20"/>
                <w:lang w:val="sl-SI" w:eastAsia="sl-SI"/>
              </w:rPr>
              <w:t>II.a</w:t>
            </w:r>
            <w:proofErr w:type="spellEnd"/>
            <w:r w:rsidRPr="00B9040B">
              <w:rPr>
                <w:bCs/>
                <w:kern w:val="32"/>
                <w:szCs w:val="20"/>
                <w:lang w:val="sl-SI" w:eastAsia="sl-SI"/>
              </w:rPr>
              <w:t xml:space="preserve"> Pravice porabe za izvedbo predlaganih rešitev so zagotovljene:</w:t>
            </w:r>
          </w:p>
        </w:tc>
      </w:tr>
      <w:tr w:rsidR="00B9040B" w:rsidRPr="00B9040B" w14:paraId="18263CC1"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2" w:type="dxa"/>
            <w:gridSpan w:val="2"/>
            <w:tcBorders>
              <w:top w:val="single" w:sz="4" w:space="0" w:color="auto"/>
              <w:left w:val="single" w:sz="4" w:space="0" w:color="auto"/>
              <w:bottom w:val="single" w:sz="4" w:space="0" w:color="auto"/>
              <w:right w:val="single" w:sz="4" w:space="0" w:color="auto"/>
            </w:tcBorders>
            <w:vAlign w:val="center"/>
          </w:tcPr>
          <w:p w14:paraId="241ECE04" w14:textId="77777777" w:rsidR="00B9040B" w:rsidRPr="00B9040B" w:rsidRDefault="00B9040B" w:rsidP="00B9040B">
            <w:pPr>
              <w:widowControl w:val="0"/>
              <w:jc w:val="center"/>
              <w:rPr>
                <w:rFonts w:cs="Arial"/>
                <w:szCs w:val="20"/>
                <w:lang w:val="sl-SI"/>
              </w:rPr>
            </w:pPr>
            <w:r w:rsidRPr="00B9040B">
              <w:rPr>
                <w:rFonts w:cs="Arial"/>
                <w:szCs w:val="20"/>
                <w:lang w:val="sl-SI"/>
              </w:rPr>
              <w:lastRenderedPageBreak/>
              <w:t xml:space="preserve">Ime proračunskega uporabnika </w:t>
            </w: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4CD238CF" w14:textId="77777777" w:rsidR="00B9040B" w:rsidRPr="00B9040B" w:rsidRDefault="00B9040B" w:rsidP="00B9040B">
            <w:pPr>
              <w:widowControl w:val="0"/>
              <w:jc w:val="center"/>
              <w:rPr>
                <w:rFonts w:cs="Arial"/>
                <w:szCs w:val="20"/>
                <w:lang w:val="sl-SI"/>
              </w:rPr>
            </w:pPr>
            <w:r w:rsidRPr="00B9040B">
              <w:rPr>
                <w:rFonts w:cs="Arial"/>
                <w:szCs w:val="20"/>
                <w:lang w:val="sl-SI"/>
              </w:rPr>
              <w:t>Šifra in naziv ukrepa, projekta</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7DA305F" w14:textId="77777777" w:rsidR="00B9040B" w:rsidRPr="00B9040B" w:rsidRDefault="00B9040B" w:rsidP="00B9040B">
            <w:pPr>
              <w:widowControl w:val="0"/>
              <w:jc w:val="center"/>
              <w:rPr>
                <w:rFonts w:cs="Arial"/>
                <w:szCs w:val="20"/>
                <w:lang w:val="sl-SI"/>
              </w:rPr>
            </w:pPr>
            <w:r w:rsidRPr="00B9040B">
              <w:rPr>
                <w:rFonts w:cs="Arial"/>
                <w:szCs w:val="20"/>
                <w:lang w:val="sl-SI"/>
              </w:rPr>
              <w:t>Šifra in naziv proračunske postavke</w:t>
            </w: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487E77D1" w14:textId="77777777" w:rsidR="00B9040B" w:rsidRPr="00B9040B" w:rsidRDefault="00B9040B" w:rsidP="00B9040B">
            <w:pPr>
              <w:widowControl w:val="0"/>
              <w:jc w:val="center"/>
              <w:rPr>
                <w:rFonts w:cs="Arial"/>
                <w:szCs w:val="20"/>
                <w:lang w:val="sl-SI"/>
              </w:rPr>
            </w:pPr>
            <w:r w:rsidRPr="00B9040B">
              <w:rPr>
                <w:rFonts w:cs="Arial"/>
                <w:szCs w:val="20"/>
                <w:lang w:val="sl-SI"/>
              </w:rPr>
              <w:t>Znesek za tekoče leto (t)</w:t>
            </w:r>
          </w:p>
        </w:tc>
        <w:tc>
          <w:tcPr>
            <w:tcW w:w="2069" w:type="dxa"/>
            <w:tcBorders>
              <w:top w:val="single" w:sz="4" w:space="0" w:color="auto"/>
              <w:left w:val="single" w:sz="4" w:space="0" w:color="auto"/>
              <w:bottom w:val="single" w:sz="4" w:space="0" w:color="auto"/>
              <w:right w:val="single" w:sz="4" w:space="0" w:color="auto"/>
            </w:tcBorders>
            <w:vAlign w:val="center"/>
          </w:tcPr>
          <w:p w14:paraId="36C75575" w14:textId="77777777" w:rsidR="00B9040B" w:rsidRPr="00B9040B" w:rsidRDefault="00B9040B" w:rsidP="00B9040B">
            <w:pPr>
              <w:widowControl w:val="0"/>
              <w:jc w:val="center"/>
              <w:rPr>
                <w:rFonts w:cs="Arial"/>
                <w:szCs w:val="20"/>
                <w:lang w:val="sl-SI"/>
              </w:rPr>
            </w:pPr>
            <w:r w:rsidRPr="00B9040B">
              <w:rPr>
                <w:rFonts w:cs="Arial"/>
                <w:szCs w:val="20"/>
                <w:lang w:val="sl-SI"/>
              </w:rPr>
              <w:t>Znesek za t + 1</w:t>
            </w:r>
          </w:p>
        </w:tc>
      </w:tr>
      <w:tr w:rsidR="00B9040B" w:rsidRPr="00B9040B" w14:paraId="18966090" w14:textId="77777777" w:rsidTr="00A568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3"/>
        </w:trPr>
        <w:tc>
          <w:tcPr>
            <w:tcW w:w="2042" w:type="dxa"/>
            <w:gridSpan w:val="2"/>
            <w:tcBorders>
              <w:top w:val="single" w:sz="4" w:space="0" w:color="auto"/>
              <w:left w:val="single" w:sz="4" w:space="0" w:color="auto"/>
              <w:bottom w:val="single" w:sz="4" w:space="0" w:color="auto"/>
              <w:right w:val="single" w:sz="4" w:space="0" w:color="auto"/>
            </w:tcBorders>
            <w:vAlign w:val="center"/>
          </w:tcPr>
          <w:p w14:paraId="0DF56406" w14:textId="79526835" w:rsidR="00B9040B" w:rsidRPr="00B9040B" w:rsidRDefault="00B9040B" w:rsidP="00B9040B">
            <w:pPr>
              <w:widowControl w:val="0"/>
              <w:tabs>
                <w:tab w:val="left" w:pos="360"/>
              </w:tabs>
              <w:outlineLvl w:val="0"/>
              <w:rPr>
                <w:bCs/>
                <w:kern w:val="32"/>
                <w:szCs w:val="20"/>
                <w:lang w:val="sl-SI" w:eastAsia="sl-SI"/>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32D5BA7A" w14:textId="77777777" w:rsidR="00B9040B" w:rsidRPr="00B9040B" w:rsidRDefault="00B9040B" w:rsidP="00A56803">
            <w:pPr>
              <w:rPr>
                <w:rFonts w:cs="Arial"/>
                <w:b/>
                <w:bCs/>
                <w:szCs w:val="20"/>
                <w:highlight w:val="yellow"/>
                <w:lang w:val="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CE5EDB6" w14:textId="7BF7753C" w:rsidR="00B9040B" w:rsidRPr="00B9040B" w:rsidRDefault="00B9040B" w:rsidP="00B9040B">
            <w:pPr>
              <w:rPr>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6BDD0E3F" w14:textId="7E8B9803"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1A786A65" w14:textId="0F0C3F1F" w:rsidR="00B9040B" w:rsidRPr="00B9040B" w:rsidRDefault="00B9040B" w:rsidP="00B9040B">
            <w:pPr>
              <w:widowControl w:val="0"/>
              <w:tabs>
                <w:tab w:val="left" w:pos="360"/>
              </w:tabs>
              <w:outlineLvl w:val="0"/>
              <w:rPr>
                <w:bCs/>
                <w:kern w:val="32"/>
                <w:szCs w:val="20"/>
                <w:lang w:val="sl-SI" w:eastAsia="sl-SI"/>
              </w:rPr>
            </w:pPr>
          </w:p>
        </w:tc>
      </w:tr>
      <w:tr w:rsidR="00B9040B" w:rsidRPr="00B9040B" w14:paraId="3C2FF7D9"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2" w:type="dxa"/>
            <w:gridSpan w:val="2"/>
            <w:tcBorders>
              <w:top w:val="single" w:sz="4" w:space="0" w:color="auto"/>
              <w:left w:val="single" w:sz="4" w:space="0" w:color="auto"/>
              <w:bottom w:val="single" w:sz="4" w:space="0" w:color="auto"/>
              <w:right w:val="single" w:sz="4" w:space="0" w:color="auto"/>
            </w:tcBorders>
            <w:vAlign w:val="center"/>
          </w:tcPr>
          <w:p w14:paraId="5C032CCF" w14:textId="6974B961" w:rsidR="00B9040B" w:rsidRPr="00B9040B" w:rsidRDefault="00B9040B" w:rsidP="00B9040B">
            <w:pPr>
              <w:widowControl w:val="0"/>
              <w:tabs>
                <w:tab w:val="left" w:pos="360"/>
              </w:tabs>
              <w:outlineLvl w:val="0"/>
              <w:rPr>
                <w:bCs/>
                <w:kern w:val="32"/>
                <w:szCs w:val="20"/>
                <w:lang w:val="sl-SI" w:eastAsia="sl-SI"/>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66D2A326" w14:textId="2A930F7E" w:rsidR="00B9040B" w:rsidRPr="00B9040B" w:rsidRDefault="00B9040B" w:rsidP="00B9040B">
            <w:pPr>
              <w:widowControl w:val="0"/>
              <w:tabs>
                <w:tab w:val="left" w:pos="360"/>
              </w:tabs>
              <w:outlineLvl w:val="0"/>
              <w:rPr>
                <w:bCs/>
                <w:kern w:val="32"/>
                <w:szCs w:val="20"/>
                <w:highlight w:val="yellow"/>
                <w:lang w:val="sl-SI"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0E4279CD" w14:textId="59ACA91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274771F5" w14:textId="4FDFAD73" w:rsidR="00B9040B" w:rsidRPr="00B9040B" w:rsidRDefault="00B9040B" w:rsidP="00B9040B">
            <w:pPr>
              <w:widowControl w:val="0"/>
              <w:tabs>
                <w:tab w:val="left" w:pos="360"/>
              </w:tabs>
              <w:outlineLvl w:val="0"/>
              <w:rPr>
                <w:rFonts w:cs="Arial"/>
                <w:bCs/>
                <w:kern w:val="32"/>
                <w:szCs w:val="20"/>
                <w:highlight w:val="yellow"/>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7AEB9E97" w14:textId="530DE34D" w:rsidR="00B9040B" w:rsidRPr="00B9040B" w:rsidRDefault="00B9040B" w:rsidP="00B9040B">
            <w:pPr>
              <w:widowControl w:val="0"/>
              <w:tabs>
                <w:tab w:val="left" w:pos="360"/>
              </w:tabs>
              <w:outlineLvl w:val="0"/>
              <w:rPr>
                <w:bCs/>
                <w:kern w:val="32"/>
                <w:szCs w:val="20"/>
                <w:highlight w:val="yellow"/>
                <w:lang w:val="sl-SI" w:eastAsia="sl-SI"/>
              </w:rPr>
            </w:pPr>
          </w:p>
        </w:tc>
      </w:tr>
      <w:tr w:rsidR="00B9040B" w:rsidRPr="00B9040B" w14:paraId="2636530A"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4" w:type="dxa"/>
            <w:gridSpan w:val="6"/>
            <w:tcBorders>
              <w:top w:val="single" w:sz="4" w:space="0" w:color="auto"/>
              <w:left w:val="single" w:sz="4" w:space="0" w:color="auto"/>
              <w:bottom w:val="single" w:sz="4" w:space="0" w:color="auto"/>
              <w:right w:val="single" w:sz="4" w:space="0" w:color="auto"/>
            </w:tcBorders>
            <w:vAlign w:val="center"/>
          </w:tcPr>
          <w:p w14:paraId="17441661" w14:textId="77777777" w:rsidR="00B9040B" w:rsidRPr="00B9040B" w:rsidRDefault="00B9040B" w:rsidP="00B9040B">
            <w:pPr>
              <w:widowControl w:val="0"/>
              <w:tabs>
                <w:tab w:val="left" w:pos="360"/>
              </w:tabs>
              <w:outlineLvl w:val="0"/>
              <w:rPr>
                <w:bCs/>
                <w:kern w:val="32"/>
                <w:szCs w:val="20"/>
                <w:highlight w:val="yellow"/>
                <w:lang w:val="sl-SI" w:eastAsia="sl-SI"/>
              </w:rPr>
            </w:pPr>
            <w:r w:rsidRPr="00B9040B">
              <w:rPr>
                <w:bCs/>
                <w:kern w:val="32"/>
                <w:szCs w:val="20"/>
                <w:lang w:val="sl-SI" w:eastAsia="sl-SI"/>
              </w:rPr>
              <w:t xml:space="preserve">SKUPAJ                                                                                            </w:t>
            </w: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2A1B32D9" w14:textId="61A5BB10" w:rsidR="00B9040B" w:rsidRPr="00B9040B" w:rsidRDefault="00B9040B" w:rsidP="00B9040B">
            <w:pPr>
              <w:widowControl w:val="0"/>
              <w:rPr>
                <w:rFonts w:cs="Arial"/>
                <w:bCs/>
                <w:szCs w:val="20"/>
                <w:lang w:val="sl-SI"/>
              </w:rPr>
            </w:pPr>
          </w:p>
        </w:tc>
        <w:tc>
          <w:tcPr>
            <w:tcW w:w="2069" w:type="dxa"/>
            <w:tcBorders>
              <w:top w:val="single" w:sz="4" w:space="0" w:color="auto"/>
              <w:left w:val="single" w:sz="4" w:space="0" w:color="auto"/>
              <w:bottom w:val="single" w:sz="4" w:space="0" w:color="auto"/>
              <w:right w:val="single" w:sz="4" w:space="0" w:color="auto"/>
            </w:tcBorders>
            <w:vAlign w:val="center"/>
          </w:tcPr>
          <w:p w14:paraId="707A7DBB" w14:textId="2E063D30" w:rsidR="00B9040B" w:rsidRPr="00B9040B" w:rsidRDefault="00B9040B" w:rsidP="00B9040B">
            <w:pPr>
              <w:widowControl w:val="0"/>
              <w:tabs>
                <w:tab w:val="left" w:pos="360"/>
              </w:tabs>
              <w:outlineLvl w:val="0"/>
              <w:rPr>
                <w:bCs/>
                <w:kern w:val="32"/>
                <w:szCs w:val="20"/>
                <w:lang w:val="sl-SI" w:eastAsia="sl-SI"/>
              </w:rPr>
            </w:pPr>
          </w:p>
        </w:tc>
      </w:tr>
      <w:tr w:rsidR="00B9040B" w:rsidRPr="006C6CDB" w14:paraId="1796895C"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D1C73E3" w14:textId="77777777" w:rsidR="00B9040B" w:rsidRPr="00B9040B" w:rsidRDefault="00B9040B" w:rsidP="00B9040B">
            <w:pPr>
              <w:widowControl w:val="0"/>
              <w:tabs>
                <w:tab w:val="left" w:pos="360"/>
              </w:tabs>
              <w:outlineLvl w:val="0"/>
              <w:rPr>
                <w:bCs/>
                <w:kern w:val="32"/>
                <w:szCs w:val="20"/>
                <w:lang w:val="sl-SI" w:eastAsia="sl-SI"/>
              </w:rPr>
            </w:pPr>
            <w:proofErr w:type="spellStart"/>
            <w:r w:rsidRPr="00B9040B">
              <w:rPr>
                <w:bCs/>
                <w:kern w:val="32"/>
                <w:szCs w:val="20"/>
                <w:lang w:val="sl-SI" w:eastAsia="sl-SI"/>
              </w:rPr>
              <w:t>II.b</w:t>
            </w:r>
            <w:proofErr w:type="spellEnd"/>
            <w:r w:rsidRPr="00B9040B">
              <w:rPr>
                <w:bCs/>
                <w:kern w:val="32"/>
                <w:szCs w:val="20"/>
                <w:lang w:val="sl-SI" w:eastAsia="sl-SI"/>
              </w:rPr>
              <w:t xml:space="preserve"> Manjkajoče pravice porabe bodo zagotovljene s prerazporeditvijo:</w:t>
            </w:r>
          </w:p>
        </w:tc>
      </w:tr>
      <w:tr w:rsidR="00B9040B" w:rsidRPr="00B9040B" w14:paraId="14229354"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42" w:type="dxa"/>
            <w:gridSpan w:val="2"/>
            <w:tcBorders>
              <w:top w:val="single" w:sz="4" w:space="0" w:color="auto"/>
              <w:left w:val="single" w:sz="4" w:space="0" w:color="auto"/>
              <w:bottom w:val="single" w:sz="4" w:space="0" w:color="auto"/>
              <w:right w:val="single" w:sz="4" w:space="0" w:color="auto"/>
            </w:tcBorders>
            <w:vAlign w:val="center"/>
          </w:tcPr>
          <w:p w14:paraId="05204340" w14:textId="77777777" w:rsidR="00B9040B" w:rsidRPr="00B9040B" w:rsidRDefault="00B9040B" w:rsidP="00B9040B">
            <w:pPr>
              <w:widowControl w:val="0"/>
              <w:jc w:val="center"/>
              <w:rPr>
                <w:rFonts w:cs="Arial"/>
                <w:szCs w:val="20"/>
                <w:lang w:val="sl-SI"/>
              </w:rPr>
            </w:pPr>
            <w:r w:rsidRPr="00B9040B">
              <w:rPr>
                <w:rFonts w:cs="Arial"/>
                <w:szCs w:val="20"/>
                <w:lang w:val="sl-SI"/>
              </w:rPr>
              <w:t xml:space="preserve">Ime proračunskega uporabnika </w:t>
            </w: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41C0A3E6" w14:textId="77777777" w:rsidR="00B9040B" w:rsidRPr="00B9040B" w:rsidRDefault="00B9040B" w:rsidP="00B9040B">
            <w:pPr>
              <w:widowControl w:val="0"/>
              <w:jc w:val="center"/>
              <w:rPr>
                <w:rFonts w:cs="Arial"/>
                <w:szCs w:val="20"/>
                <w:lang w:val="sl-SI"/>
              </w:rPr>
            </w:pPr>
            <w:r w:rsidRPr="00B9040B">
              <w:rPr>
                <w:rFonts w:cs="Arial"/>
                <w:szCs w:val="20"/>
                <w:lang w:val="sl-SI"/>
              </w:rPr>
              <w:t>Šifra in naziv ukrepa, projekta</w:t>
            </w: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165C8A7F" w14:textId="77777777" w:rsidR="00B9040B" w:rsidRPr="00B9040B" w:rsidRDefault="00B9040B" w:rsidP="00B9040B">
            <w:pPr>
              <w:widowControl w:val="0"/>
              <w:jc w:val="center"/>
              <w:rPr>
                <w:rFonts w:cs="Arial"/>
                <w:szCs w:val="20"/>
                <w:lang w:val="sl-SI"/>
              </w:rPr>
            </w:pPr>
            <w:r w:rsidRPr="00B9040B">
              <w:rPr>
                <w:rFonts w:cs="Arial"/>
                <w:szCs w:val="20"/>
                <w:lang w:val="sl-SI"/>
              </w:rPr>
              <w:t xml:space="preserve">Šifra in naziv proračunske postavke </w:t>
            </w: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7739D8BD" w14:textId="77777777" w:rsidR="00B9040B" w:rsidRPr="00B9040B" w:rsidRDefault="00B9040B" w:rsidP="00B9040B">
            <w:pPr>
              <w:widowControl w:val="0"/>
              <w:jc w:val="center"/>
              <w:rPr>
                <w:rFonts w:cs="Arial"/>
                <w:szCs w:val="20"/>
                <w:lang w:val="sl-SI"/>
              </w:rPr>
            </w:pPr>
            <w:r w:rsidRPr="00B9040B">
              <w:rPr>
                <w:rFonts w:cs="Arial"/>
                <w:szCs w:val="20"/>
                <w:lang w:val="sl-SI"/>
              </w:rPr>
              <w:t>Znesek za tekoče leto (t)</w:t>
            </w:r>
          </w:p>
        </w:tc>
        <w:tc>
          <w:tcPr>
            <w:tcW w:w="2069" w:type="dxa"/>
            <w:tcBorders>
              <w:top w:val="single" w:sz="4" w:space="0" w:color="auto"/>
              <w:left w:val="single" w:sz="4" w:space="0" w:color="auto"/>
              <w:bottom w:val="single" w:sz="4" w:space="0" w:color="auto"/>
              <w:right w:val="single" w:sz="4" w:space="0" w:color="auto"/>
            </w:tcBorders>
            <w:vAlign w:val="center"/>
          </w:tcPr>
          <w:p w14:paraId="013CCA1E" w14:textId="77777777" w:rsidR="00B9040B" w:rsidRPr="00B9040B" w:rsidRDefault="00B9040B" w:rsidP="00B9040B">
            <w:pPr>
              <w:widowControl w:val="0"/>
              <w:jc w:val="center"/>
              <w:rPr>
                <w:rFonts w:cs="Arial"/>
                <w:szCs w:val="20"/>
                <w:lang w:val="sl-SI"/>
              </w:rPr>
            </w:pPr>
            <w:r w:rsidRPr="00B9040B">
              <w:rPr>
                <w:rFonts w:cs="Arial"/>
                <w:szCs w:val="20"/>
                <w:lang w:val="sl-SI"/>
              </w:rPr>
              <w:t xml:space="preserve">Znesek za t + 1 </w:t>
            </w:r>
          </w:p>
        </w:tc>
      </w:tr>
      <w:tr w:rsidR="00B9040B" w:rsidRPr="00B9040B" w14:paraId="58CCF1BA"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2" w:type="dxa"/>
            <w:gridSpan w:val="2"/>
            <w:tcBorders>
              <w:top w:val="single" w:sz="4" w:space="0" w:color="auto"/>
              <w:left w:val="single" w:sz="4" w:space="0" w:color="auto"/>
              <w:bottom w:val="single" w:sz="4" w:space="0" w:color="auto"/>
              <w:right w:val="single" w:sz="4" w:space="0" w:color="auto"/>
            </w:tcBorders>
            <w:vAlign w:val="center"/>
          </w:tcPr>
          <w:p w14:paraId="0D7ABA5D" w14:textId="77777777" w:rsidR="00B9040B" w:rsidRPr="00B9040B" w:rsidRDefault="00B9040B" w:rsidP="00B9040B">
            <w:pPr>
              <w:widowControl w:val="0"/>
              <w:tabs>
                <w:tab w:val="left" w:pos="360"/>
              </w:tabs>
              <w:outlineLvl w:val="0"/>
              <w:rPr>
                <w:bCs/>
                <w:kern w:val="32"/>
                <w:szCs w:val="20"/>
                <w:lang w:val="sl-SI" w:eastAsia="sl-SI"/>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384C2D48" w14:textId="77777777" w:rsidR="00B9040B" w:rsidRPr="00B9040B" w:rsidRDefault="00B9040B" w:rsidP="00B9040B">
            <w:pPr>
              <w:widowControl w:val="0"/>
              <w:tabs>
                <w:tab w:val="left" w:pos="360"/>
              </w:tabs>
              <w:outlineLvl w:val="0"/>
              <w:rPr>
                <w:bCs/>
                <w:kern w:val="32"/>
                <w:szCs w:val="20"/>
                <w:lang w:val="sl-SI"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5D71FAC9" w14:textId="7777777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78AEC815"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643ED060"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6F45826A"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42" w:type="dxa"/>
            <w:gridSpan w:val="2"/>
            <w:tcBorders>
              <w:top w:val="single" w:sz="4" w:space="0" w:color="auto"/>
              <w:left w:val="single" w:sz="4" w:space="0" w:color="auto"/>
              <w:bottom w:val="single" w:sz="4" w:space="0" w:color="auto"/>
              <w:right w:val="single" w:sz="4" w:space="0" w:color="auto"/>
            </w:tcBorders>
            <w:vAlign w:val="center"/>
          </w:tcPr>
          <w:p w14:paraId="49625A44" w14:textId="77777777" w:rsidR="00B9040B" w:rsidRPr="00B9040B" w:rsidRDefault="00B9040B" w:rsidP="00B9040B">
            <w:pPr>
              <w:widowControl w:val="0"/>
              <w:tabs>
                <w:tab w:val="left" w:pos="360"/>
              </w:tabs>
              <w:outlineLvl w:val="0"/>
              <w:rPr>
                <w:bCs/>
                <w:kern w:val="32"/>
                <w:szCs w:val="20"/>
                <w:lang w:val="sl-SI" w:eastAsia="sl-SI"/>
              </w:rPr>
            </w:pPr>
          </w:p>
        </w:tc>
        <w:tc>
          <w:tcPr>
            <w:tcW w:w="2247" w:type="dxa"/>
            <w:gridSpan w:val="2"/>
            <w:tcBorders>
              <w:top w:val="single" w:sz="4" w:space="0" w:color="auto"/>
              <w:left w:val="single" w:sz="4" w:space="0" w:color="auto"/>
              <w:bottom w:val="single" w:sz="4" w:space="0" w:color="auto"/>
              <w:right w:val="single" w:sz="4" w:space="0" w:color="auto"/>
            </w:tcBorders>
            <w:vAlign w:val="center"/>
          </w:tcPr>
          <w:p w14:paraId="5D2DB98B" w14:textId="77777777" w:rsidR="00B9040B" w:rsidRPr="00B9040B" w:rsidRDefault="00B9040B" w:rsidP="00B9040B">
            <w:pPr>
              <w:widowControl w:val="0"/>
              <w:tabs>
                <w:tab w:val="left" w:pos="360"/>
              </w:tabs>
              <w:outlineLvl w:val="0"/>
              <w:rPr>
                <w:bCs/>
                <w:kern w:val="32"/>
                <w:szCs w:val="20"/>
                <w:lang w:val="sl-SI" w:eastAsia="sl-SI"/>
              </w:rPr>
            </w:pPr>
          </w:p>
        </w:tc>
        <w:tc>
          <w:tcPr>
            <w:tcW w:w="1395" w:type="dxa"/>
            <w:gridSpan w:val="2"/>
            <w:tcBorders>
              <w:top w:val="single" w:sz="4" w:space="0" w:color="auto"/>
              <w:left w:val="single" w:sz="4" w:space="0" w:color="auto"/>
              <w:bottom w:val="single" w:sz="4" w:space="0" w:color="auto"/>
              <w:right w:val="single" w:sz="4" w:space="0" w:color="auto"/>
            </w:tcBorders>
            <w:vAlign w:val="center"/>
          </w:tcPr>
          <w:p w14:paraId="3E33F757" w14:textId="77777777" w:rsidR="00B9040B" w:rsidRPr="00B9040B" w:rsidRDefault="00B9040B" w:rsidP="00B9040B">
            <w:pPr>
              <w:widowControl w:val="0"/>
              <w:tabs>
                <w:tab w:val="left" w:pos="360"/>
              </w:tabs>
              <w:outlineLvl w:val="0"/>
              <w:rPr>
                <w:bCs/>
                <w:kern w:val="32"/>
                <w:szCs w:val="20"/>
                <w:lang w:val="sl-SI" w:eastAsia="sl-SI"/>
              </w:rPr>
            </w:pP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6AA4A962"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4A02FA34"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0E3F8BDD"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84" w:type="dxa"/>
            <w:gridSpan w:val="6"/>
            <w:tcBorders>
              <w:top w:val="single" w:sz="4" w:space="0" w:color="auto"/>
              <w:left w:val="single" w:sz="4" w:space="0" w:color="auto"/>
              <w:bottom w:val="single" w:sz="4" w:space="0" w:color="auto"/>
              <w:right w:val="single" w:sz="4" w:space="0" w:color="auto"/>
            </w:tcBorders>
            <w:vAlign w:val="center"/>
          </w:tcPr>
          <w:p w14:paraId="58A9216E" w14:textId="77777777" w:rsidR="00B9040B" w:rsidRPr="00B9040B" w:rsidRDefault="00B9040B" w:rsidP="00B9040B">
            <w:pPr>
              <w:widowControl w:val="0"/>
              <w:tabs>
                <w:tab w:val="left" w:pos="360"/>
              </w:tabs>
              <w:outlineLvl w:val="0"/>
              <w:rPr>
                <w:bCs/>
                <w:kern w:val="32"/>
                <w:szCs w:val="20"/>
                <w:lang w:val="sl-SI" w:eastAsia="sl-SI"/>
              </w:rPr>
            </w:pPr>
            <w:r w:rsidRPr="00B9040B">
              <w:rPr>
                <w:bCs/>
                <w:kern w:val="32"/>
                <w:szCs w:val="20"/>
                <w:lang w:val="sl-SI" w:eastAsia="sl-SI"/>
              </w:rPr>
              <w:t>SKUPAJ</w:t>
            </w:r>
          </w:p>
        </w:tc>
        <w:tc>
          <w:tcPr>
            <w:tcW w:w="1347" w:type="dxa"/>
            <w:gridSpan w:val="5"/>
            <w:tcBorders>
              <w:top w:val="single" w:sz="4" w:space="0" w:color="auto"/>
              <w:left w:val="single" w:sz="4" w:space="0" w:color="auto"/>
              <w:bottom w:val="single" w:sz="4" w:space="0" w:color="auto"/>
              <w:right w:val="single" w:sz="4" w:space="0" w:color="auto"/>
            </w:tcBorders>
            <w:vAlign w:val="center"/>
          </w:tcPr>
          <w:p w14:paraId="6B745BCA" w14:textId="77777777" w:rsidR="00B9040B" w:rsidRPr="00B9040B" w:rsidRDefault="00B9040B" w:rsidP="00B9040B">
            <w:pPr>
              <w:widowControl w:val="0"/>
              <w:tabs>
                <w:tab w:val="left" w:pos="360"/>
              </w:tabs>
              <w:outlineLvl w:val="0"/>
              <w:rPr>
                <w:bCs/>
                <w:kern w:val="32"/>
                <w:szCs w:val="20"/>
                <w:lang w:val="sl-SI" w:eastAsia="sl-SI"/>
              </w:rPr>
            </w:pPr>
          </w:p>
        </w:tc>
        <w:tc>
          <w:tcPr>
            <w:tcW w:w="2069" w:type="dxa"/>
            <w:tcBorders>
              <w:top w:val="single" w:sz="4" w:space="0" w:color="auto"/>
              <w:left w:val="single" w:sz="4" w:space="0" w:color="auto"/>
              <w:bottom w:val="single" w:sz="4" w:space="0" w:color="auto"/>
              <w:right w:val="single" w:sz="4" w:space="0" w:color="auto"/>
            </w:tcBorders>
            <w:vAlign w:val="center"/>
          </w:tcPr>
          <w:p w14:paraId="69F244A0"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17AE2B20"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6E559AE" w14:textId="77777777" w:rsidR="00B9040B" w:rsidRPr="00B9040B" w:rsidRDefault="00B9040B" w:rsidP="00B9040B">
            <w:pPr>
              <w:widowControl w:val="0"/>
              <w:tabs>
                <w:tab w:val="left" w:pos="360"/>
              </w:tabs>
              <w:outlineLvl w:val="0"/>
              <w:rPr>
                <w:bCs/>
                <w:kern w:val="32"/>
                <w:szCs w:val="20"/>
                <w:lang w:val="sl-SI" w:eastAsia="sl-SI"/>
              </w:rPr>
            </w:pPr>
            <w:proofErr w:type="spellStart"/>
            <w:r w:rsidRPr="00B9040B">
              <w:rPr>
                <w:bCs/>
                <w:kern w:val="32"/>
                <w:szCs w:val="20"/>
                <w:lang w:val="sl-SI" w:eastAsia="sl-SI"/>
              </w:rPr>
              <w:t>II.c</w:t>
            </w:r>
            <w:proofErr w:type="spellEnd"/>
            <w:r w:rsidRPr="00B9040B">
              <w:rPr>
                <w:bCs/>
                <w:kern w:val="32"/>
                <w:szCs w:val="20"/>
                <w:lang w:val="sl-SI" w:eastAsia="sl-SI"/>
              </w:rPr>
              <w:t xml:space="preserve"> Načrtovana nadomestitev zmanjšanih prihodkov in povečanih odhodkov proračuna:</w:t>
            </w:r>
          </w:p>
        </w:tc>
      </w:tr>
      <w:tr w:rsidR="00B9040B" w:rsidRPr="00B9040B" w14:paraId="260A0766"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89" w:type="dxa"/>
            <w:gridSpan w:val="4"/>
            <w:tcBorders>
              <w:top w:val="single" w:sz="4" w:space="0" w:color="auto"/>
              <w:left w:val="single" w:sz="4" w:space="0" w:color="auto"/>
              <w:bottom w:val="single" w:sz="4" w:space="0" w:color="auto"/>
              <w:right w:val="single" w:sz="4" w:space="0" w:color="auto"/>
            </w:tcBorders>
            <w:vAlign w:val="center"/>
          </w:tcPr>
          <w:p w14:paraId="0FB925F9" w14:textId="77777777" w:rsidR="00B9040B" w:rsidRPr="00B9040B" w:rsidRDefault="00B9040B" w:rsidP="00B9040B">
            <w:pPr>
              <w:widowControl w:val="0"/>
              <w:ind w:left="-122" w:right="-112"/>
              <w:jc w:val="center"/>
              <w:rPr>
                <w:rFonts w:cs="Arial"/>
                <w:szCs w:val="20"/>
                <w:lang w:val="sl-SI"/>
              </w:rPr>
            </w:pPr>
            <w:r w:rsidRPr="00B9040B">
              <w:rPr>
                <w:rFonts w:cs="Arial"/>
                <w:szCs w:val="20"/>
                <w:lang w:val="sl-SI"/>
              </w:rPr>
              <w:t>Novi prihodki</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4CF26F8A" w14:textId="77777777" w:rsidR="00B9040B" w:rsidRPr="00B9040B" w:rsidRDefault="00B9040B" w:rsidP="00B9040B">
            <w:pPr>
              <w:widowControl w:val="0"/>
              <w:ind w:left="-122" w:right="-112"/>
              <w:jc w:val="center"/>
              <w:rPr>
                <w:rFonts w:cs="Arial"/>
                <w:szCs w:val="20"/>
                <w:lang w:val="sl-SI"/>
              </w:rPr>
            </w:pPr>
            <w:r w:rsidRPr="00B9040B">
              <w:rPr>
                <w:rFonts w:cs="Arial"/>
                <w:szCs w:val="20"/>
                <w:lang w:val="sl-SI"/>
              </w:rPr>
              <w:t>Znesek za tekoče leto (t)</w:t>
            </w:r>
          </w:p>
        </w:tc>
        <w:tc>
          <w:tcPr>
            <w:tcW w:w="2744" w:type="dxa"/>
            <w:gridSpan w:val="4"/>
            <w:tcBorders>
              <w:top w:val="single" w:sz="4" w:space="0" w:color="auto"/>
              <w:left w:val="single" w:sz="4" w:space="0" w:color="auto"/>
              <w:bottom w:val="single" w:sz="4" w:space="0" w:color="auto"/>
              <w:right w:val="single" w:sz="4" w:space="0" w:color="auto"/>
            </w:tcBorders>
            <w:vAlign w:val="center"/>
          </w:tcPr>
          <w:p w14:paraId="0BADCFD0" w14:textId="77777777" w:rsidR="00B9040B" w:rsidRPr="00B9040B" w:rsidRDefault="00B9040B" w:rsidP="00B9040B">
            <w:pPr>
              <w:widowControl w:val="0"/>
              <w:ind w:left="-122" w:right="-112"/>
              <w:jc w:val="center"/>
              <w:rPr>
                <w:rFonts w:cs="Arial"/>
                <w:szCs w:val="20"/>
                <w:lang w:val="sl-SI"/>
              </w:rPr>
            </w:pPr>
            <w:r w:rsidRPr="00B9040B">
              <w:rPr>
                <w:rFonts w:cs="Arial"/>
                <w:szCs w:val="20"/>
                <w:lang w:val="sl-SI"/>
              </w:rPr>
              <w:t>Znesek za t + 1</w:t>
            </w:r>
          </w:p>
        </w:tc>
      </w:tr>
      <w:tr w:rsidR="00B9040B" w:rsidRPr="00B9040B" w14:paraId="44D79877"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89" w:type="dxa"/>
            <w:gridSpan w:val="4"/>
            <w:tcBorders>
              <w:top w:val="single" w:sz="4" w:space="0" w:color="auto"/>
              <w:left w:val="single" w:sz="4" w:space="0" w:color="auto"/>
              <w:bottom w:val="single" w:sz="4" w:space="0" w:color="auto"/>
              <w:right w:val="single" w:sz="4" w:space="0" w:color="auto"/>
            </w:tcBorders>
            <w:vAlign w:val="center"/>
          </w:tcPr>
          <w:p w14:paraId="69CAADAB" w14:textId="77777777" w:rsidR="00B9040B" w:rsidRPr="00B9040B" w:rsidRDefault="00B9040B" w:rsidP="00B9040B">
            <w:pPr>
              <w:widowControl w:val="0"/>
              <w:tabs>
                <w:tab w:val="left" w:pos="360"/>
              </w:tabs>
              <w:outlineLvl w:val="0"/>
              <w:rPr>
                <w:bCs/>
                <w:kern w:val="32"/>
                <w:szCs w:val="20"/>
                <w:lang w:val="sl-SI" w:eastAsia="sl-SI"/>
              </w:rPr>
            </w:pP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1F755C41" w14:textId="77777777" w:rsidR="00B9040B" w:rsidRPr="00B9040B" w:rsidRDefault="00B9040B" w:rsidP="00B9040B">
            <w:pPr>
              <w:widowControl w:val="0"/>
              <w:tabs>
                <w:tab w:val="left" w:pos="360"/>
              </w:tabs>
              <w:outlineLvl w:val="0"/>
              <w:rPr>
                <w:bCs/>
                <w:kern w:val="32"/>
                <w:szCs w:val="20"/>
                <w:lang w:val="sl-SI" w:eastAsia="sl-SI"/>
              </w:rPr>
            </w:pPr>
          </w:p>
        </w:tc>
        <w:tc>
          <w:tcPr>
            <w:tcW w:w="2744" w:type="dxa"/>
            <w:gridSpan w:val="4"/>
            <w:tcBorders>
              <w:top w:val="single" w:sz="4" w:space="0" w:color="auto"/>
              <w:left w:val="single" w:sz="4" w:space="0" w:color="auto"/>
              <w:bottom w:val="single" w:sz="4" w:space="0" w:color="auto"/>
              <w:right w:val="single" w:sz="4" w:space="0" w:color="auto"/>
            </w:tcBorders>
            <w:vAlign w:val="center"/>
          </w:tcPr>
          <w:p w14:paraId="7460E900"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54D765A0"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89" w:type="dxa"/>
            <w:gridSpan w:val="4"/>
            <w:tcBorders>
              <w:top w:val="single" w:sz="4" w:space="0" w:color="auto"/>
              <w:left w:val="single" w:sz="4" w:space="0" w:color="auto"/>
              <w:bottom w:val="single" w:sz="4" w:space="0" w:color="auto"/>
              <w:right w:val="single" w:sz="4" w:space="0" w:color="auto"/>
            </w:tcBorders>
            <w:vAlign w:val="center"/>
          </w:tcPr>
          <w:p w14:paraId="1E00E3A0" w14:textId="77777777" w:rsidR="00B9040B" w:rsidRPr="00B9040B" w:rsidRDefault="00B9040B" w:rsidP="00B9040B">
            <w:pPr>
              <w:widowControl w:val="0"/>
              <w:tabs>
                <w:tab w:val="left" w:pos="360"/>
              </w:tabs>
              <w:outlineLvl w:val="0"/>
              <w:rPr>
                <w:bCs/>
                <w:kern w:val="32"/>
                <w:szCs w:val="20"/>
                <w:lang w:val="sl-SI" w:eastAsia="sl-SI"/>
              </w:rPr>
            </w:pP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23293529" w14:textId="77777777" w:rsidR="00B9040B" w:rsidRPr="00B9040B" w:rsidRDefault="00B9040B" w:rsidP="00B9040B">
            <w:pPr>
              <w:widowControl w:val="0"/>
              <w:tabs>
                <w:tab w:val="left" w:pos="360"/>
              </w:tabs>
              <w:outlineLvl w:val="0"/>
              <w:rPr>
                <w:bCs/>
                <w:kern w:val="32"/>
                <w:szCs w:val="20"/>
                <w:lang w:val="sl-SI" w:eastAsia="sl-SI"/>
              </w:rPr>
            </w:pPr>
          </w:p>
        </w:tc>
        <w:tc>
          <w:tcPr>
            <w:tcW w:w="2744" w:type="dxa"/>
            <w:gridSpan w:val="4"/>
            <w:tcBorders>
              <w:top w:val="single" w:sz="4" w:space="0" w:color="auto"/>
              <w:left w:val="single" w:sz="4" w:space="0" w:color="auto"/>
              <w:bottom w:val="single" w:sz="4" w:space="0" w:color="auto"/>
              <w:right w:val="single" w:sz="4" w:space="0" w:color="auto"/>
            </w:tcBorders>
            <w:vAlign w:val="center"/>
          </w:tcPr>
          <w:p w14:paraId="7EE93D08"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0C193DE7"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89" w:type="dxa"/>
            <w:gridSpan w:val="4"/>
            <w:tcBorders>
              <w:top w:val="single" w:sz="4" w:space="0" w:color="auto"/>
              <w:left w:val="single" w:sz="4" w:space="0" w:color="auto"/>
              <w:bottom w:val="single" w:sz="4" w:space="0" w:color="auto"/>
              <w:right w:val="single" w:sz="4" w:space="0" w:color="auto"/>
            </w:tcBorders>
            <w:vAlign w:val="center"/>
          </w:tcPr>
          <w:p w14:paraId="66627F91" w14:textId="77777777" w:rsidR="00B9040B" w:rsidRPr="00B9040B" w:rsidRDefault="00B9040B" w:rsidP="00B9040B">
            <w:pPr>
              <w:widowControl w:val="0"/>
              <w:tabs>
                <w:tab w:val="left" w:pos="360"/>
              </w:tabs>
              <w:outlineLvl w:val="0"/>
              <w:rPr>
                <w:bCs/>
                <w:kern w:val="32"/>
                <w:szCs w:val="20"/>
                <w:lang w:val="sl-SI" w:eastAsia="sl-SI"/>
              </w:rPr>
            </w:pP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6BC4D2B6" w14:textId="77777777" w:rsidR="00B9040B" w:rsidRPr="00B9040B" w:rsidRDefault="00B9040B" w:rsidP="00B9040B">
            <w:pPr>
              <w:widowControl w:val="0"/>
              <w:tabs>
                <w:tab w:val="left" w:pos="360"/>
              </w:tabs>
              <w:outlineLvl w:val="0"/>
              <w:rPr>
                <w:bCs/>
                <w:kern w:val="32"/>
                <w:szCs w:val="20"/>
                <w:lang w:val="sl-SI" w:eastAsia="sl-SI"/>
              </w:rPr>
            </w:pPr>
          </w:p>
        </w:tc>
        <w:tc>
          <w:tcPr>
            <w:tcW w:w="2744" w:type="dxa"/>
            <w:gridSpan w:val="4"/>
            <w:tcBorders>
              <w:top w:val="single" w:sz="4" w:space="0" w:color="auto"/>
              <w:left w:val="single" w:sz="4" w:space="0" w:color="auto"/>
              <w:bottom w:val="single" w:sz="4" w:space="0" w:color="auto"/>
              <w:right w:val="single" w:sz="4" w:space="0" w:color="auto"/>
            </w:tcBorders>
            <w:vAlign w:val="center"/>
          </w:tcPr>
          <w:p w14:paraId="78D485AD"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B9040B" w14:paraId="1F11D3C7" w14:textId="77777777" w:rsidTr="008570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89" w:type="dxa"/>
            <w:gridSpan w:val="4"/>
            <w:tcBorders>
              <w:top w:val="single" w:sz="4" w:space="0" w:color="auto"/>
              <w:left w:val="single" w:sz="4" w:space="0" w:color="auto"/>
              <w:bottom w:val="single" w:sz="4" w:space="0" w:color="auto"/>
              <w:right w:val="single" w:sz="4" w:space="0" w:color="auto"/>
            </w:tcBorders>
            <w:vAlign w:val="center"/>
          </w:tcPr>
          <w:p w14:paraId="3F688ABA" w14:textId="77777777" w:rsidR="00B9040B" w:rsidRPr="00B9040B" w:rsidRDefault="00B9040B" w:rsidP="00B9040B">
            <w:pPr>
              <w:widowControl w:val="0"/>
              <w:tabs>
                <w:tab w:val="left" w:pos="360"/>
              </w:tabs>
              <w:outlineLvl w:val="0"/>
              <w:rPr>
                <w:bCs/>
                <w:kern w:val="32"/>
                <w:szCs w:val="20"/>
                <w:lang w:val="sl-SI" w:eastAsia="sl-SI"/>
              </w:rPr>
            </w:pPr>
            <w:r w:rsidRPr="00B9040B">
              <w:rPr>
                <w:bCs/>
                <w:kern w:val="32"/>
                <w:szCs w:val="20"/>
                <w:lang w:val="sl-SI" w:eastAsia="sl-SI"/>
              </w:rPr>
              <w:t>SKUPAJ</w:t>
            </w:r>
          </w:p>
        </w:tc>
        <w:tc>
          <w:tcPr>
            <w:tcW w:w="2067" w:type="dxa"/>
            <w:gridSpan w:val="4"/>
            <w:tcBorders>
              <w:top w:val="single" w:sz="4" w:space="0" w:color="auto"/>
              <w:left w:val="single" w:sz="4" w:space="0" w:color="auto"/>
              <w:bottom w:val="single" w:sz="4" w:space="0" w:color="auto"/>
              <w:right w:val="single" w:sz="4" w:space="0" w:color="auto"/>
            </w:tcBorders>
            <w:vAlign w:val="center"/>
          </w:tcPr>
          <w:p w14:paraId="289EEA2C" w14:textId="77777777" w:rsidR="00B9040B" w:rsidRPr="00B9040B" w:rsidRDefault="00B9040B" w:rsidP="00B9040B">
            <w:pPr>
              <w:widowControl w:val="0"/>
              <w:tabs>
                <w:tab w:val="left" w:pos="360"/>
              </w:tabs>
              <w:outlineLvl w:val="0"/>
              <w:rPr>
                <w:bCs/>
                <w:kern w:val="32"/>
                <w:szCs w:val="20"/>
                <w:lang w:val="sl-SI" w:eastAsia="sl-SI"/>
              </w:rPr>
            </w:pPr>
          </w:p>
        </w:tc>
        <w:tc>
          <w:tcPr>
            <w:tcW w:w="2744" w:type="dxa"/>
            <w:gridSpan w:val="4"/>
            <w:tcBorders>
              <w:top w:val="single" w:sz="4" w:space="0" w:color="auto"/>
              <w:left w:val="single" w:sz="4" w:space="0" w:color="auto"/>
              <w:bottom w:val="single" w:sz="4" w:space="0" w:color="auto"/>
              <w:right w:val="single" w:sz="4" w:space="0" w:color="auto"/>
            </w:tcBorders>
            <w:vAlign w:val="center"/>
          </w:tcPr>
          <w:p w14:paraId="738A6356" w14:textId="77777777" w:rsidR="00B9040B" w:rsidRPr="00B9040B" w:rsidRDefault="00B9040B" w:rsidP="00B9040B">
            <w:pPr>
              <w:widowControl w:val="0"/>
              <w:tabs>
                <w:tab w:val="left" w:pos="360"/>
              </w:tabs>
              <w:outlineLvl w:val="0"/>
              <w:rPr>
                <w:bCs/>
                <w:kern w:val="32"/>
                <w:szCs w:val="20"/>
                <w:lang w:val="sl-SI" w:eastAsia="sl-SI"/>
              </w:rPr>
            </w:pPr>
          </w:p>
        </w:tc>
      </w:tr>
      <w:tr w:rsidR="00B9040B" w:rsidRPr="00DB5A70" w14:paraId="28C7686D" w14:textId="77777777" w:rsidTr="008570B3">
        <w:trPr>
          <w:trHeight w:val="1910"/>
        </w:trPr>
        <w:tc>
          <w:tcPr>
            <w:tcW w:w="9100" w:type="dxa"/>
            <w:gridSpan w:val="12"/>
          </w:tcPr>
          <w:p w14:paraId="09F644C0" w14:textId="77777777" w:rsidR="00B9040B" w:rsidRPr="00B9040B" w:rsidRDefault="00B9040B" w:rsidP="00B9040B">
            <w:pPr>
              <w:widowControl w:val="0"/>
              <w:rPr>
                <w:rFonts w:cs="Arial"/>
                <w:b/>
                <w:szCs w:val="20"/>
                <w:lang w:val="sl-SI"/>
              </w:rPr>
            </w:pPr>
          </w:p>
          <w:p w14:paraId="47B829DB" w14:textId="77777777" w:rsidR="00B9040B" w:rsidRPr="00B9040B" w:rsidRDefault="00B9040B" w:rsidP="00B9040B">
            <w:pPr>
              <w:widowControl w:val="0"/>
              <w:rPr>
                <w:rFonts w:cs="Arial"/>
                <w:b/>
                <w:szCs w:val="20"/>
                <w:lang w:val="sl-SI"/>
              </w:rPr>
            </w:pPr>
            <w:r w:rsidRPr="00B9040B">
              <w:rPr>
                <w:rFonts w:cs="Arial"/>
                <w:b/>
                <w:szCs w:val="20"/>
                <w:lang w:val="sl-SI"/>
              </w:rPr>
              <w:t>OBRAZLOŽITEV:</w:t>
            </w:r>
          </w:p>
          <w:p w14:paraId="7F2A818F" w14:textId="77777777" w:rsidR="00B9040B" w:rsidRPr="00B9040B" w:rsidRDefault="00B9040B" w:rsidP="00B9040B">
            <w:pPr>
              <w:widowControl w:val="0"/>
              <w:numPr>
                <w:ilvl w:val="0"/>
                <w:numId w:val="7"/>
              </w:numPr>
              <w:suppressAutoHyphens/>
              <w:spacing w:line="260" w:lineRule="exact"/>
              <w:ind w:left="284" w:hanging="284"/>
              <w:jc w:val="both"/>
              <w:rPr>
                <w:rFonts w:cs="Arial"/>
                <w:b/>
                <w:szCs w:val="20"/>
                <w:lang w:val="sl-SI" w:eastAsia="sl-SI"/>
              </w:rPr>
            </w:pPr>
            <w:r w:rsidRPr="00B9040B">
              <w:rPr>
                <w:rFonts w:cs="Arial"/>
                <w:b/>
                <w:szCs w:val="20"/>
                <w:lang w:val="sl-SI" w:eastAsia="sl-SI"/>
              </w:rPr>
              <w:t>Ocena finančnih posledic, ki niso načrtovane v sprejetem proračunu</w:t>
            </w:r>
          </w:p>
          <w:p w14:paraId="1CB94456" w14:textId="77777777" w:rsidR="00B9040B" w:rsidRPr="00B9040B" w:rsidRDefault="00B9040B" w:rsidP="00B9040B">
            <w:pPr>
              <w:widowControl w:val="0"/>
              <w:ind w:left="360" w:hanging="76"/>
              <w:jc w:val="both"/>
              <w:rPr>
                <w:rFonts w:cs="Arial"/>
                <w:szCs w:val="20"/>
                <w:lang w:val="sl-SI" w:eastAsia="sl-SI"/>
              </w:rPr>
            </w:pPr>
            <w:r w:rsidRPr="00B9040B">
              <w:rPr>
                <w:rFonts w:cs="Arial"/>
                <w:szCs w:val="20"/>
                <w:lang w:val="sl-SI" w:eastAsia="sl-SI"/>
              </w:rPr>
              <w:t>V zvezi s predlaganim vladnim gradivom se navedejo predvidene spremembe (povečanje, zmanjšanje):</w:t>
            </w:r>
          </w:p>
          <w:p w14:paraId="0A7F549D" w14:textId="77777777" w:rsidR="00B9040B" w:rsidRPr="00B9040B" w:rsidRDefault="00B9040B" w:rsidP="00B9040B">
            <w:pPr>
              <w:widowControl w:val="0"/>
              <w:numPr>
                <w:ilvl w:val="0"/>
                <w:numId w:val="8"/>
              </w:numPr>
              <w:suppressAutoHyphens/>
              <w:spacing w:line="260" w:lineRule="exact"/>
              <w:jc w:val="both"/>
              <w:rPr>
                <w:rFonts w:cs="Arial"/>
                <w:szCs w:val="20"/>
                <w:lang w:val="sl-SI"/>
              </w:rPr>
            </w:pPr>
            <w:r w:rsidRPr="00B9040B">
              <w:rPr>
                <w:rFonts w:cs="Arial"/>
                <w:szCs w:val="20"/>
                <w:lang w:val="sl-SI" w:eastAsia="sl-SI"/>
              </w:rPr>
              <w:t>prihodkov državnega proračuna in občinskih proračunov,</w:t>
            </w:r>
          </w:p>
          <w:p w14:paraId="51DDB572" w14:textId="77777777" w:rsidR="00B9040B" w:rsidRPr="00B9040B" w:rsidRDefault="00B9040B" w:rsidP="00B9040B">
            <w:pPr>
              <w:widowControl w:val="0"/>
              <w:numPr>
                <w:ilvl w:val="0"/>
                <w:numId w:val="8"/>
              </w:numPr>
              <w:suppressAutoHyphens/>
              <w:spacing w:line="260" w:lineRule="exact"/>
              <w:jc w:val="both"/>
              <w:rPr>
                <w:rFonts w:cs="Arial"/>
                <w:szCs w:val="20"/>
                <w:lang w:val="sl-SI"/>
              </w:rPr>
            </w:pPr>
            <w:r w:rsidRPr="00B9040B">
              <w:rPr>
                <w:rFonts w:cs="Arial"/>
                <w:szCs w:val="20"/>
                <w:lang w:val="sl-SI" w:eastAsia="sl-SI"/>
              </w:rPr>
              <w:t>odhodkov državnega proračuna, ki niso načrtovani na ukrepih oziroma projektih sprejetih proračunov,</w:t>
            </w:r>
          </w:p>
          <w:p w14:paraId="4186A8E9" w14:textId="77777777" w:rsidR="00B9040B" w:rsidRPr="00B9040B" w:rsidRDefault="00B9040B" w:rsidP="00B9040B">
            <w:pPr>
              <w:widowControl w:val="0"/>
              <w:numPr>
                <w:ilvl w:val="0"/>
                <w:numId w:val="8"/>
              </w:numPr>
              <w:suppressAutoHyphens/>
              <w:spacing w:line="260" w:lineRule="exact"/>
              <w:jc w:val="both"/>
              <w:rPr>
                <w:rFonts w:cs="Arial"/>
                <w:szCs w:val="20"/>
                <w:lang w:val="sl-SI"/>
              </w:rPr>
            </w:pPr>
            <w:r w:rsidRPr="00B9040B">
              <w:rPr>
                <w:rFonts w:cs="Arial"/>
                <w:szCs w:val="20"/>
                <w:lang w:val="sl-SI" w:eastAsia="sl-SI"/>
              </w:rPr>
              <w:t>obveznosti za druga javnofinančna sredstva (drugi viri), ki niso načrtovana na ukrepih oziroma projektih sprejetih proračunov.</w:t>
            </w:r>
          </w:p>
          <w:p w14:paraId="660ACBF5" w14:textId="77777777" w:rsidR="00B9040B" w:rsidRPr="00B9040B" w:rsidRDefault="00B9040B" w:rsidP="00B9040B">
            <w:pPr>
              <w:widowControl w:val="0"/>
              <w:suppressAutoHyphens/>
              <w:spacing w:line="260" w:lineRule="exact"/>
              <w:jc w:val="both"/>
              <w:rPr>
                <w:rFonts w:cs="Arial"/>
                <w:b/>
                <w:szCs w:val="20"/>
                <w:lang w:val="sl-SI" w:eastAsia="sl-SI"/>
              </w:rPr>
            </w:pPr>
            <w:r w:rsidRPr="00B9040B">
              <w:rPr>
                <w:rFonts w:cs="Arial"/>
                <w:b/>
                <w:szCs w:val="20"/>
                <w:lang w:val="sl-SI" w:eastAsia="sl-SI"/>
              </w:rPr>
              <w:t xml:space="preserve">     II. Finančne posledice za državni proračun</w:t>
            </w:r>
          </w:p>
          <w:p w14:paraId="13BAB83C" w14:textId="07148426" w:rsidR="00B9040B" w:rsidRPr="00411DDB" w:rsidRDefault="00B9040B" w:rsidP="00411DDB">
            <w:pPr>
              <w:widowControl w:val="0"/>
              <w:suppressAutoHyphens/>
              <w:ind w:left="720"/>
              <w:jc w:val="both"/>
              <w:rPr>
                <w:rFonts w:cs="Arial"/>
                <w:b/>
                <w:szCs w:val="20"/>
                <w:lang w:val="sl-SI" w:eastAsia="sl-SI"/>
              </w:rPr>
            </w:pPr>
            <w:proofErr w:type="spellStart"/>
            <w:r w:rsidRPr="00B9040B">
              <w:rPr>
                <w:rFonts w:cs="Arial"/>
                <w:b/>
                <w:szCs w:val="20"/>
                <w:lang w:val="sl-SI" w:eastAsia="sl-SI"/>
              </w:rPr>
              <w:t>II.a</w:t>
            </w:r>
            <w:proofErr w:type="spellEnd"/>
            <w:r w:rsidRPr="00B9040B">
              <w:rPr>
                <w:rFonts w:cs="Arial"/>
                <w:b/>
                <w:szCs w:val="20"/>
                <w:lang w:val="sl-SI" w:eastAsia="sl-SI"/>
              </w:rPr>
              <w:t xml:space="preserve"> </w:t>
            </w:r>
            <w:r w:rsidRPr="00B9040B">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B9040B">
              <w:rPr>
                <w:rFonts w:cs="Arial"/>
                <w:szCs w:val="20"/>
                <w:lang w:val="sl-SI" w:eastAsia="sl-SI"/>
              </w:rPr>
              <w:t>II.b</w:t>
            </w:r>
            <w:proofErr w:type="spellEnd"/>
            <w:r w:rsidRPr="00B9040B">
              <w:rPr>
                <w:rFonts w:cs="Arial"/>
                <w:szCs w:val="20"/>
                <w:lang w:val="sl-SI" w:eastAsia="sl-SI"/>
              </w:rPr>
              <w:t>). Pri uvrstitvi novega projekta oziroma ukrepa v načrt razvojnih programov se navedejo:</w:t>
            </w:r>
          </w:p>
          <w:p w14:paraId="7D3A8200" w14:textId="77777777" w:rsidR="00B9040B" w:rsidRPr="00B9040B" w:rsidRDefault="00B9040B" w:rsidP="00B9040B">
            <w:pPr>
              <w:widowControl w:val="0"/>
              <w:numPr>
                <w:ilvl w:val="0"/>
                <w:numId w:val="9"/>
              </w:numPr>
              <w:suppressAutoHyphens/>
              <w:spacing w:line="260" w:lineRule="exact"/>
              <w:jc w:val="both"/>
              <w:rPr>
                <w:rFonts w:cs="Arial"/>
                <w:szCs w:val="20"/>
                <w:lang w:val="sl-SI" w:eastAsia="sl-SI"/>
              </w:rPr>
            </w:pPr>
            <w:r w:rsidRPr="00B9040B">
              <w:rPr>
                <w:rFonts w:cs="Arial"/>
                <w:szCs w:val="20"/>
                <w:lang w:val="sl-SI" w:eastAsia="sl-SI"/>
              </w:rPr>
              <w:t>proračunski uporabnik, ki bo financiral novi projekt oziroma ukrep,</w:t>
            </w:r>
          </w:p>
          <w:p w14:paraId="489A40A5" w14:textId="77777777" w:rsidR="00B9040B" w:rsidRPr="00B9040B" w:rsidRDefault="00B9040B" w:rsidP="00B9040B">
            <w:pPr>
              <w:widowControl w:val="0"/>
              <w:numPr>
                <w:ilvl w:val="0"/>
                <w:numId w:val="9"/>
              </w:numPr>
              <w:suppressAutoHyphens/>
              <w:spacing w:line="260" w:lineRule="exact"/>
              <w:jc w:val="both"/>
              <w:rPr>
                <w:rFonts w:cs="Arial"/>
                <w:szCs w:val="20"/>
                <w:lang w:val="sl-SI" w:eastAsia="sl-SI"/>
              </w:rPr>
            </w:pPr>
            <w:r w:rsidRPr="00B9040B">
              <w:rPr>
                <w:rFonts w:cs="Arial"/>
                <w:szCs w:val="20"/>
                <w:lang w:val="sl-SI" w:eastAsia="sl-SI"/>
              </w:rPr>
              <w:t xml:space="preserve">projekt oziroma ukrep, s katerim se bodo dosegli cilji vladnega gradiva, in </w:t>
            </w:r>
          </w:p>
          <w:p w14:paraId="60AEE384" w14:textId="77777777" w:rsidR="00B9040B" w:rsidRPr="00B9040B" w:rsidRDefault="00B9040B" w:rsidP="00B9040B">
            <w:pPr>
              <w:widowControl w:val="0"/>
              <w:numPr>
                <w:ilvl w:val="0"/>
                <w:numId w:val="9"/>
              </w:numPr>
              <w:suppressAutoHyphens/>
              <w:spacing w:line="260" w:lineRule="exact"/>
              <w:jc w:val="both"/>
              <w:rPr>
                <w:rFonts w:cs="Arial"/>
                <w:szCs w:val="20"/>
                <w:lang w:val="sl-SI" w:eastAsia="sl-SI"/>
              </w:rPr>
            </w:pPr>
            <w:r w:rsidRPr="00B9040B">
              <w:rPr>
                <w:rFonts w:cs="Arial"/>
                <w:szCs w:val="20"/>
                <w:lang w:val="sl-SI" w:eastAsia="sl-SI"/>
              </w:rPr>
              <w:t>proračunske postavke.</w:t>
            </w:r>
          </w:p>
          <w:p w14:paraId="305B162C" w14:textId="77777777" w:rsidR="00B9040B" w:rsidRPr="00B9040B" w:rsidRDefault="00B9040B" w:rsidP="00B9040B">
            <w:pPr>
              <w:widowControl w:val="0"/>
              <w:ind w:left="284"/>
              <w:jc w:val="both"/>
              <w:rPr>
                <w:rFonts w:cs="Arial"/>
                <w:szCs w:val="20"/>
                <w:lang w:val="sl-SI" w:eastAsia="sl-SI"/>
              </w:rPr>
            </w:pPr>
            <w:r w:rsidRPr="00B9040B">
              <w:rPr>
                <w:rFonts w:cs="Arial"/>
                <w:szCs w:val="20"/>
                <w:lang w:val="sl-SI" w:eastAsia="sl-SI"/>
              </w:rPr>
              <w:t xml:space="preserve">Za zagotovitev pravic porabe na proračunskih postavkah, s katerih se bo financiral novi projekt oziroma ukrep, je treba izpolniti tudi točko </w:t>
            </w:r>
            <w:proofErr w:type="spellStart"/>
            <w:r w:rsidRPr="00B9040B">
              <w:rPr>
                <w:rFonts w:cs="Arial"/>
                <w:szCs w:val="20"/>
                <w:lang w:val="sl-SI" w:eastAsia="sl-SI"/>
              </w:rPr>
              <w:t>II.b</w:t>
            </w:r>
            <w:proofErr w:type="spellEnd"/>
            <w:r w:rsidRPr="00B9040B">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316E59F2" w14:textId="77777777" w:rsidR="00B9040B" w:rsidRPr="00B9040B" w:rsidRDefault="00B9040B" w:rsidP="00B9040B">
            <w:pPr>
              <w:widowControl w:val="0"/>
              <w:suppressAutoHyphens/>
              <w:ind w:left="714"/>
              <w:jc w:val="both"/>
              <w:rPr>
                <w:rFonts w:cs="Arial"/>
                <w:b/>
                <w:szCs w:val="20"/>
                <w:lang w:val="sl-SI" w:eastAsia="sl-SI"/>
              </w:rPr>
            </w:pPr>
            <w:proofErr w:type="spellStart"/>
            <w:r w:rsidRPr="00B9040B">
              <w:rPr>
                <w:rFonts w:cs="Arial"/>
                <w:b/>
                <w:szCs w:val="20"/>
                <w:lang w:val="sl-SI" w:eastAsia="sl-SI"/>
              </w:rPr>
              <w:t>II.b</w:t>
            </w:r>
            <w:proofErr w:type="spellEnd"/>
            <w:r w:rsidRPr="00B9040B">
              <w:rPr>
                <w:rFonts w:cs="Arial"/>
                <w:b/>
                <w:szCs w:val="20"/>
                <w:lang w:val="sl-SI" w:eastAsia="sl-SI"/>
              </w:rPr>
              <w:t xml:space="preserve"> Manjkajoče pravice porabe bodo zagotovljene s prerazporeditvijo:</w:t>
            </w:r>
          </w:p>
          <w:p w14:paraId="717D6916" w14:textId="77777777" w:rsidR="00B9040B" w:rsidRPr="00B9040B" w:rsidRDefault="00B9040B" w:rsidP="00B9040B">
            <w:pPr>
              <w:widowControl w:val="0"/>
              <w:ind w:left="284"/>
              <w:jc w:val="both"/>
              <w:rPr>
                <w:rFonts w:cs="Arial"/>
                <w:szCs w:val="20"/>
                <w:lang w:val="sl-SI" w:eastAsia="sl-SI"/>
              </w:rPr>
            </w:pPr>
            <w:r w:rsidRPr="00B9040B">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B9040B">
              <w:rPr>
                <w:rFonts w:cs="Arial"/>
                <w:szCs w:val="20"/>
                <w:lang w:val="sl-SI" w:eastAsia="sl-SI"/>
              </w:rPr>
              <w:t>II.a</w:t>
            </w:r>
            <w:proofErr w:type="spellEnd"/>
            <w:r w:rsidRPr="00B9040B">
              <w:rPr>
                <w:rFonts w:cs="Arial"/>
                <w:szCs w:val="20"/>
                <w:lang w:val="sl-SI" w:eastAsia="sl-SI"/>
              </w:rPr>
              <w:t>.</w:t>
            </w:r>
          </w:p>
          <w:p w14:paraId="73355877" w14:textId="77777777" w:rsidR="00B9040B" w:rsidRPr="00B9040B" w:rsidRDefault="00B9040B" w:rsidP="00B9040B">
            <w:pPr>
              <w:widowControl w:val="0"/>
              <w:suppressAutoHyphens/>
              <w:ind w:left="714"/>
              <w:jc w:val="both"/>
              <w:rPr>
                <w:rFonts w:cs="Arial"/>
                <w:b/>
                <w:szCs w:val="20"/>
                <w:lang w:val="sl-SI" w:eastAsia="sl-SI"/>
              </w:rPr>
            </w:pPr>
            <w:proofErr w:type="spellStart"/>
            <w:r w:rsidRPr="00B9040B">
              <w:rPr>
                <w:rFonts w:cs="Arial"/>
                <w:b/>
                <w:szCs w:val="20"/>
                <w:lang w:val="sl-SI" w:eastAsia="sl-SI"/>
              </w:rPr>
              <w:t>II.c</w:t>
            </w:r>
            <w:proofErr w:type="spellEnd"/>
            <w:r w:rsidRPr="00B9040B">
              <w:rPr>
                <w:rFonts w:cs="Arial"/>
                <w:b/>
                <w:szCs w:val="20"/>
                <w:lang w:val="sl-SI" w:eastAsia="sl-SI"/>
              </w:rPr>
              <w:t xml:space="preserve"> Načrtovana nadomestitev zmanjšanih prihodkov in povečanih odhodkov proračuna:</w:t>
            </w:r>
          </w:p>
          <w:p w14:paraId="608FC796" w14:textId="77777777" w:rsidR="00B9040B" w:rsidRPr="00B9040B" w:rsidRDefault="00B9040B" w:rsidP="00B9040B">
            <w:pPr>
              <w:widowControl w:val="0"/>
              <w:ind w:left="284"/>
              <w:jc w:val="both"/>
              <w:rPr>
                <w:rFonts w:cs="Arial"/>
                <w:szCs w:val="20"/>
                <w:lang w:val="sl-SI" w:eastAsia="sl-SI"/>
              </w:rPr>
            </w:pPr>
            <w:r w:rsidRPr="00B9040B">
              <w:rPr>
                <w:rFonts w:cs="Arial"/>
                <w:szCs w:val="20"/>
                <w:lang w:val="sl-SI" w:eastAsia="sl-SI"/>
              </w:rPr>
              <w:lastRenderedPageBreak/>
              <w:t xml:space="preserve">Če se povečani odhodki (pravice porabe) ne bodo zagotovili tako, kot je določeno v točkah </w:t>
            </w:r>
            <w:proofErr w:type="spellStart"/>
            <w:r w:rsidRPr="00B9040B">
              <w:rPr>
                <w:rFonts w:cs="Arial"/>
                <w:szCs w:val="20"/>
                <w:lang w:val="sl-SI" w:eastAsia="sl-SI"/>
              </w:rPr>
              <w:t>II.a</w:t>
            </w:r>
            <w:proofErr w:type="spellEnd"/>
            <w:r w:rsidRPr="00B9040B">
              <w:rPr>
                <w:rFonts w:cs="Arial"/>
                <w:szCs w:val="20"/>
                <w:lang w:val="sl-SI" w:eastAsia="sl-SI"/>
              </w:rPr>
              <w:t xml:space="preserve"> in </w:t>
            </w:r>
            <w:proofErr w:type="spellStart"/>
            <w:r w:rsidRPr="00B9040B">
              <w:rPr>
                <w:rFonts w:cs="Arial"/>
                <w:szCs w:val="20"/>
                <w:lang w:val="sl-SI" w:eastAsia="sl-SI"/>
              </w:rPr>
              <w:t>II.b</w:t>
            </w:r>
            <w:proofErr w:type="spellEnd"/>
            <w:r w:rsidRPr="00B9040B">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6E8B72A" w14:textId="77777777" w:rsidR="00B9040B" w:rsidRPr="00B9040B" w:rsidRDefault="00B9040B" w:rsidP="00B9040B">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B9040B" w:rsidRPr="00DB5A70" w14:paraId="40EF58AA" w14:textId="77777777" w:rsidTr="008570B3">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04FDF0D9" w14:textId="77777777" w:rsidR="00B9040B" w:rsidRPr="00B9040B" w:rsidRDefault="00B9040B" w:rsidP="00B9040B">
            <w:pPr>
              <w:rPr>
                <w:rFonts w:cs="Arial"/>
                <w:b/>
                <w:szCs w:val="20"/>
                <w:lang w:val="sl-SI"/>
              </w:rPr>
            </w:pPr>
            <w:r w:rsidRPr="00B9040B">
              <w:rPr>
                <w:rFonts w:cs="Arial"/>
                <w:b/>
                <w:szCs w:val="20"/>
                <w:lang w:val="sl-SI"/>
              </w:rPr>
              <w:lastRenderedPageBreak/>
              <w:t>7.b Predstavitev ocene finančnih posledic pod 40.000 EUR:</w:t>
            </w:r>
          </w:p>
          <w:p w14:paraId="1D0D60BE" w14:textId="77777777" w:rsidR="00B9040B" w:rsidRPr="00B9040B" w:rsidRDefault="00B9040B" w:rsidP="00B9040B">
            <w:pPr>
              <w:rPr>
                <w:rFonts w:cs="Arial"/>
                <w:szCs w:val="20"/>
                <w:lang w:val="sl-SI"/>
              </w:rPr>
            </w:pPr>
            <w:r w:rsidRPr="00B9040B">
              <w:rPr>
                <w:rFonts w:cs="Arial"/>
                <w:szCs w:val="20"/>
                <w:lang w:val="sl-SI"/>
              </w:rPr>
              <w:t>(Samo če izberete NE pod točko 6.a.)</w:t>
            </w:r>
          </w:p>
          <w:p w14:paraId="25451D6F" w14:textId="77777777" w:rsidR="00B9040B" w:rsidRPr="00B9040B" w:rsidRDefault="00B9040B" w:rsidP="00B9040B">
            <w:pPr>
              <w:rPr>
                <w:rFonts w:cs="Arial"/>
                <w:b/>
                <w:szCs w:val="20"/>
                <w:lang w:val="sl-SI"/>
              </w:rPr>
            </w:pPr>
            <w:r w:rsidRPr="00B9040B">
              <w:rPr>
                <w:rFonts w:cs="Arial"/>
                <w:b/>
                <w:szCs w:val="20"/>
                <w:lang w:val="sl-SI"/>
              </w:rPr>
              <w:t>Kratka obrazložitev</w:t>
            </w:r>
          </w:p>
          <w:p w14:paraId="3DFF8EA8" w14:textId="77777777" w:rsidR="00A56803" w:rsidRDefault="00A56803" w:rsidP="00A56803">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4E03ED">
              <w:rPr>
                <w:rFonts w:cs="Arial"/>
                <w:bCs/>
                <w:szCs w:val="20"/>
                <w:lang w:val="sl-SI"/>
              </w:rPr>
              <w:t xml:space="preserve">Zaradi sprejema uredbe </w:t>
            </w:r>
            <w:r>
              <w:rPr>
                <w:rFonts w:cs="Arial"/>
                <w:bCs/>
                <w:szCs w:val="20"/>
                <w:lang w:val="sl-SI"/>
              </w:rPr>
              <w:t>ni finančnih posledic za proračun, finančne posledice so zaradi sprejetih sprememb in dopolnitev Zakona o množičnem vrednotenju nepremičnin (novela ZMVN-1C).</w:t>
            </w:r>
          </w:p>
          <w:p w14:paraId="6786FEF1" w14:textId="5B2D5551" w:rsidR="00B9040B" w:rsidRPr="00B9040B" w:rsidRDefault="00B9040B" w:rsidP="00B9040B">
            <w:pPr>
              <w:rPr>
                <w:rFonts w:cs="Arial"/>
                <w:b/>
                <w:szCs w:val="20"/>
                <w:lang w:val="sl-SI"/>
              </w:rPr>
            </w:pPr>
          </w:p>
        </w:tc>
      </w:tr>
      <w:tr w:rsidR="00B9040B" w:rsidRPr="00DB5A70" w14:paraId="7FB92496" w14:textId="77777777" w:rsidTr="008570B3">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392947ED" w14:textId="77777777" w:rsidR="00B9040B" w:rsidRPr="00B9040B" w:rsidRDefault="00B9040B" w:rsidP="00B9040B">
            <w:pPr>
              <w:rPr>
                <w:rFonts w:cs="Arial"/>
                <w:b/>
                <w:szCs w:val="20"/>
                <w:lang w:val="sl-SI"/>
              </w:rPr>
            </w:pPr>
            <w:r w:rsidRPr="00B9040B">
              <w:rPr>
                <w:rFonts w:cs="Arial"/>
                <w:b/>
                <w:szCs w:val="20"/>
                <w:lang w:val="sl-SI"/>
              </w:rPr>
              <w:t>8. Predstavitev sodelovanja z združenji občin:</w:t>
            </w:r>
          </w:p>
        </w:tc>
      </w:tr>
      <w:tr w:rsidR="00B9040B" w:rsidRPr="00B9040B" w14:paraId="64D922CB" w14:textId="77777777" w:rsidTr="008570B3">
        <w:tc>
          <w:tcPr>
            <w:tcW w:w="6734" w:type="dxa"/>
            <w:gridSpan w:val="9"/>
          </w:tcPr>
          <w:p w14:paraId="7CBD985B"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Vsebina predloženega gradiva (predpisa) vpliva na:</w:t>
            </w:r>
          </w:p>
          <w:p w14:paraId="108AE3A8" w14:textId="77777777" w:rsidR="00B9040B" w:rsidRPr="00B9040B" w:rsidRDefault="00B9040B" w:rsidP="00B9040B">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pristojnosti občin,</w:t>
            </w:r>
          </w:p>
          <w:p w14:paraId="3B4C5C9A" w14:textId="77777777" w:rsidR="00B9040B" w:rsidRPr="00B9040B" w:rsidRDefault="00B9040B" w:rsidP="00B9040B">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delovanje občin,</w:t>
            </w:r>
          </w:p>
          <w:p w14:paraId="7B895F1A" w14:textId="77777777" w:rsidR="00B9040B" w:rsidRPr="00B9040B" w:rsidRDefault="00B9040B" w:rsidP="00B9040B">
            <w:pPr>
              <w:widowControl w:val="0"/>
              <w:numPr>
                <w:ilvl w:val="1"/>
                <w:numId w:val="8"/>
              </w:num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financiranje občin.</w:t>
            </w:r>
          </w:p>
          <w:p w14:paraId="60125C82" w14:textId="77777777" w:rsidR="00B9040B" w:rsidRPr="00B9040B" w:rsidRDefault="00B9040B" w:rsidP="00B9040B">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366" w:type="dxa"/>
            <w:gridSpan w:val="3"/>
          </w:tcPr>
          <w:p w14:paraId="3B73CF01" w14:textId="77777777" w:rsidR="00B9040B" w:rsidRPr="00B9040B" w:rsidRDefault="00B9040B" w:rsidP="00B9040B">
            <w:pPr>
              <w:widowControl w:val="0"/>
              <w:overflowPunct w:val="0"/>
              <w:autoSpaceDE w:val="0"/>
              <w:autoSpaceDN w:val="0"/>
              <w:adjustRightInd w:val="0"/>
              <w:spacing w:line="260" w:lineRule="exact"/>
              <w:jc w:val="center"/>
              <w:textAlignment w:val="baseline"/>
              <w:rPr>
                <w:rFonts w:cs="Arial"/>
                <w:szCs w:val="20"/>
                <w:lang w:val="sl-SI" w:eastAsia="sl-SI"/>
              </w:rPr>
            </w:pPr>
            <w:r w:rsidRPr="00B9040B">
              <w:rPr>
                <w:rFonts w:cs="Arial"/>
                <w:szCs w:val="20"/>
                <w:lang w:val="sl-SI" w:eastAsia="sl-SI"/>
              </w:rPr>
              <w:t>NE</w:t>
            </w:r>
          </w:p>
        </w:tc>
      </w:tr>
      <w:tr w:rsidR="00B9040B" w:rsidRPr="00DB5A70" w14:paraId="2A74236B" w14:textId="77777777" w:rsidTr="008570B3">
        <w:trPr>
          <w:trHeight w:val="274"/>
        </w:trPr>
        <w:tc>
          <w:tcPr>
            <w:tcW w:w="9100" w:type="dxa"/>
            <w:gridSpan w:val="12"/>
          </w:tcPr>
          <w:p w14:paraId="79189FE2"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Javna razgrnitev in predstavitev modelov vrednotenja nepremičnin se je izvajala v vseh 212 občinah v Republiki Sloveniji. Celoten postopek oblikovanja predloga modelov vrednotenja je potekal v sodelovanju s Skupnostjo občin Slovenije, Združenjem občin Slovenije in Združenjem mestnih občin Slovenije in vsemi občinami.</w:t>
            </w:r>
          </w:p>
          <w:p w14:paraId="40BA8EA6"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b/>
                <w:iCs/>
                <w:szCs w:val="20"/>
                <w:lang w:val="sl-SI" w:eastAsia="sl-SI"/>
              </w:rPr>
            </w:pPr>
          </w:p>
          <w:p w14:paraId="4FFF3F5C"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Upoštevani so bili vsi predlogi in pripombe, ki so bili v skladu s predpisanimi merili v ZMVN-1 in so prispeli v roku, ki je bil določen v postopku sodelovanja z občinami in v postopku javne razgrnitve.</w:t>
            </w:r>
          </w:p>
          <w:p w14:paraId="0E2E8A16"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 xml:space="preserve"> </w:t>
            </w:r>
          </w:p>
        </w:tc>
      </w:tr>
      <w:tr w:rsidR="00B9040B" w:rsidRPr="00B9040B" w14:paraId="6B672D3F" w14:textId="77777777" w:rsidTr="008570B3">
        <w:tc>
          <w:tcPr>
            <w:tcW w:w="9100" w:type="dxa"/>
            <w:gridSpan w:val="12"/>
            <w:vAlign w:val="center"/>
          </w:tcPr>
          <w:p w14:paraId="447F86E7" w14:textId="77777777" w:rsidR="00B9040B" w:rsidRPr="00B9040B" w:rsidRDefault="00B9040B" w:rsidP="00B9040B">
            <w:pPr>
              <w:widowControl w:val="0"/>
              <w:overflowPunct w:val="0"/>
              <w:autoSpaceDE w:val="0"/>
              <w:autoSpaceDN w:val="0"/>
              <w:adjustRightInd w:val="0"/>
              <w:spacing w:line="260" w:lineRule="exact"/>
              <w:textAlignment w:val="baseline"/>
              <w:rPr>
                <w:rFonts w:cs="Arial"/>
                <w:b/>
                <w:szCs w:val="20"/>
                <w:lang w:val="sl-SI" w:eastAsia="sl-SI"/>
              </w:rPr>
            </w:pPr>
            <w:r w:rsidRPr="00B9040B">
              <w:rPr>
                <w:rFonts w:cs="Arial"/>
                <w:b/>
                <w:szCs w:val="20"/>
                <w:lang w:val="sl-SI" w:eastAsia="sl-SI"/>
              </w:rPr>
              <w:t>9. Predstavitev sodelovanja javnosti:</w:t>
            </w:r>
          </w:p>
        </w:tc>
      </w:tr>
      <w:tr w:rsidR="00B9040B" w:rsidRPr="00B9040B" w14:paraId="056B9C7C" w14:textId="77777777" w:rsidTr="008570B3">
        <w:tc>
          <w:tcPr>
            <w:tcW w:w="6734" w:type="dxa"/>
            <w:gridSpan w:val="9"/>
          </w:tcPr>
          <w:p w14:paraId="703FC837"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szCs w:val="20"/>
                <w:lang w:val="sl-SI" w:eastAsia="sl-SI"/>
              </w:rPr>
            </w:pPr>
            <w:r w:rsidRPr="00B9040B">
              <w:rPr>
                <w:rFonts w:cs="Arial"/>
                <w:iCs/>
                <w:szCs w:val="20"/>
                <w:lang w:val="sl-SI" w:eastAsia="sl-SI"/>
              </w:rPr>
              <w:t>Gradivo je bilo predhodno objavljeno na spletni strani predlagatelja:</w:t>
            </w:r>
          </w:p>
        </w:tc>
        <w:tc>
          <w:tcPr>
            <w:tcW w:w="2366" w:type="dxa"/>
            <w:gridSpan w:val="3"/>
          </w:tcPr>
          <w:p w14:paraId="59F0C969" w14:textId="77777777" w:rsidR="00B9040B" w:rsidRPr="00B9040B" w:rsidRDefault="00B9040B" w:rsidP="00B9040B">
            <w:pPr>
              <w:widowControl w:val="0"/>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DA</w:t>
            </w:r>
          </w:p>
        </w:tc>
      </w:tr>
      <w:tr w:rsidR="00B9040B" w:rsidRPr="00DB5A70" w14:paraId="34418E8C" w14:textId="77777777" w:rsidTr="008570B3">
        <w:tc>
          <w:tcPr>
            <w:tcW w:w="9100" w:type="dxa"/>
            <w:gridSpan w:val="12"/>
          </w:tcPr>
          <w:p w14:paraId="0C5F04A3"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(Če je odgovor NE, navedite, zakaj ni bilo objavljeno.)</w:t>
            </w:r>
          </w:p>
        </w:tc>
      </w:tr>
      <w:tr w:rsidR="00B9040B" w:rsidRPr="00DB5A70" w14:paraId="28EA6D48" w14:textId="77777777" w:rsidTr="008570B3">
        <w:tc>
          <w:tcPr>
            <w:tcW w:w="9100" w:type="dxa"/>
            <w:gridSpan w:val="12"/>
          </w:tcPr>
          <w:p w14:paraId="52066694"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Datum objave: </w:t>
            </w:r>
          </w:p>
          <w:p w14:paraId="5A9A0DD0" w14:textId="1D8D7613"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Javnost je bila vključena v pripravo gradiva v skladu z Zakonom o množičnem vrednotenju nepremičnin (Uradni list RS, št. 77/17, 33/19, 66/19 in 100/24). Javna razgrnitev predloga modelov vrednotenja je bila izvedena od 5. 10. 2025 do 5. 11. 2025, predlog uredbe o določitvi modelov vrednotenja je na spletnem portalu e-Demokracija v javni objavi od </w:t>
            </w:r>
            <w:r w:rsidR="00300254">
              <w:rPr>
                <w:rFonts w:cs="Arial"/>
                <w:iCs/>
                <w:szCs w:val="20"/>
                <w:lang w:val="sl-SI" w:eastAsia="sl-SI"/>
              </w:rPr>
              <w:t>11.</w:t>
            </w:r>
            <w:r w:rsidR="00826D8A">
              <w:rPr>
                <w:rFonts w:cs="Arial"/>
                <w:iCs/>
                <w:szCs w:val="20"/>
                <w:lang w:val="sl-SI" w:eastAsia="sl-SI"/>
              </w:rPr>
              <w:t xml:space="preserve"> </w:t>
            </w:r>
            <w:r w:rsidR="00300254">
              <w:rPr>
                <w:rFonts w:cs="Arial"/>
                <w:iCs/>
                <w:szCs w:val="20"/>
                <w:lang w:val="sl-SI" w:eastAsia="sl-SI"/>
              </w:rPr>
              <w:t>2.</w:t>
            </w:r>
            <w:r w:rsidR="00826D8A">
              <w:rPr>
                <w:rFonts w:cs="Arial"/>
                <w:iCs/>
                <w:szCs w:val="20"/>
                <w:lang w:val="sl-SI" w:eastAsia="sl-SI"/>
              </w:rPr>
              <w:t xml:space="preserve"> </w:t>
            </w:r>
            <w:r w:rsidR="00300254">
              <w:rPr>
                <w:rFonts w:cs="Arial"/>
                <w:iCs/>
                <w:szCs w:val="20"/>
                <w:lang w:val="sl-SI" w:eastAsia="sl-SI"/>
              </w:rPr>
              <w:t xml:space="preserve">2025 </w:t>
            </w:r>
            <w:r w:rsidRPr="00B9040B">
              <w:rPr>
                <w:rFonts w:cs="Arial"/>
                <w:iCs/>
                <w:szCs w:val="20"/>
                <w:lang w:val="sl-SI" w:eastAsia="sl-SI"/>
              </w:rPr>
              <w:t xml:space="preserve">do </w:t>
            </w:r>
            <w:r w:rsidR="00300254">
              <w:rPr>
                <w:rFonts w:cs="Arial"/>
                <w:iCs/>
                <w:szCs w:val="20"/>
                <w:lang w:val="sl-SI" w:eastAsia="sl-SI"/>
              </w:rPr>
              <w:t>25.</w:t>
            </w:r>
            <w:r w:rsidR="00826D8A">
              <w:rPr>
                <w:rFonts w:cs="Arial"/>
                <w:iCs/>
                <w:szCs w:val="20"/>
                <w:lang w:val="sl-SI" w:eastAsia="sl-SI"/>
              </w:rPr>
              <w:t xml:space="preserve"> </w:t>
            </w:r>
            <w:r w:rsidR="00300254">
              <w:rPr>
                <w:rFonts w:cs="Arial"/>
                <w:iCs/>
                <w:szCs w:val="20"/>
                <w:lang w:val="sl-SI" w:eastAsia="sl-SI"/>
              </w:rPr>
              <w:t>2.</w:t>
            </w:r>
            <w:r w:rsidR="00826D8A">
              <w:rPr>
                <w:rFonts w:cs="Arial"/>
                <w:iCs/>
                <w:szCs w:val="20"/>
                <w:lang w:val="sl-SI" w:eastAsia="sl-SI"/>
              </w:rPr>
              <w:t xml:space="preserve"> </w:t>
            </w:r>
            <w:r w:rsidR="00300254">
              <w:rPr>
                <w:rFonts w:cs="Arial"/>
                <w:iCs/>
                <w:szCs w:val="20"/>
                <w:lang w:val="sl-SI" w:eastAsia="sl-SI"/>
              </w:rPr>
              <w:t>2025</w:t>
            </w:r>
            <w:r w:rsidR="00826D8A">
              <w:rPr>
                <w:rFonts w:cs="Arial"/>
                <w:iCs/>
                <w:szCs w:val="20"/>
                <w:lang w:val="sl-SI" w:eastAsia="sl-SI"/>
              </w:rPr>
              <w:t>.</w:t>
            </w:r>
          </w:p>
          <w:p w14:paraId="6310BA6E"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p>
          <w:p w14:paraId="13CCEDF2"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V razpravo so bili vključeni: </w:t>
            </w:r>
          </w:p>
          <w:p w14:paraId="37D12A8A" w14:textId="77777777" w:rsidR="00B9040B" w:rsidRPr="00B9040B" w:rsidRDefault="00B9040B" w:rsidP="00B9040B">
            <w:pPr>
              <w:widowControl w:val="0"/>
              <w:numPr>
                <w:ilvl w:val="0"/>
                <w:numId w:val="10"/>
              </w:num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 xml:space="preserve">lastniki nepremičnin, </w:t>
            </w:r>
          </w:p>
          <w:p w14:paraId="6E59D0DD" w14:textId="77777777" w:rsidR="00B9040B" w:rsidRPr="00B9040B" w:rsidRDefault="00B9040B" w:rsidP="00B9040B">
            <w:pPr>
              <w:widowControl w:val="0"/>
              <w:numPr>
                <w:ilvl w:val="0"/>
                <w:numId w:val="10"/>
              </w:num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predstavniki zainteresirane javnosti,</w:t>
            </w:r>
          </w:p>
          <w:p w14:paraId="06AE9B3C" w14:textId="77777777" w:rsidR="00B9040B" w:rsidRPr="00B9040B" w:rsidRDefault="00B9040B" w:rsidP="00B9040B">
            <w:pPr>
              <w:widowControl w:val="0"/>
              <w:numPr>
                <w:ilvl w:val="0"/>
                <w:numId w:val="10"/>
              </w:num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predstavniki strokovne javnosti,</w:t>
            </w:r>
          </w:p>
          <w:p w14:paraId="73860477" w14:textId="77777777" w:rsidR="00B9040B" w:rsidRPr="00B9040B" w:rsidRDefault="00B9040B" w:rsidP="00B9040B">
            <w:pPr>
              <w:widowControl w:val="0"/>
              <w:numPr>
                <w:ilvl w:val="0"/>
                <w:numId w:val="10"/>
              </w:num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občine.</w:t>
            </w:r>
          </w:p>
          <w:p w14:paraId="776647DB"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 xml:space="preserve">Mnenja, predlogi in pripombe z navedbo predlagateljev </w:t>
            </w:r>
            <w:r w:rsidRPr="00B9040B">
              <w:rPr>
                <w:rFonts w:cs="Arial"/>
                <w:color w:val="000000"/>
                <w:szCs w:val="20"/>
                <w:lang w:val="sl-SI" w:eastAsia="sl-SI"/>
              </w:rPr>
              <w:t>(imen in priimkov fizičnih oseb, ki niso poslovni subjekti, ne navajajte</w:t>
            </w:r>
            <w:r w:rsidRPr="00B9040B">
              <w:rPr>
                <w:rFonts w:cs="Arial"/>
                <w:iCs/>
                <w:szCs w:val="20"/>
                <w:lang w:val="sl-SI" w:eastAsia="sl-SI"/>
              </w:rPr>
              <w:t>):</w:t>
            </w:r>
          </w:p>
          <w:p w14:paraId="29DF9BDD"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Upoštevani so bili:</w:t>
            </w:r>
          </w:p>
          <w:p w14:paraId="026B3825" w14:textId="77777777" w:rsidR="00B9040B" w:rsidRPr="00B9040B" w:rsidRDefault="00B9040B" w:rsidP="00B9040B">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v celoti,</w:t>
            </w:r>
          </w:p>
          <w:p w14:paraId="66558229" w14:textId="77777777" w:rsidR="00B9040B" w:rsidRPr="00B9040B" w:rsidRDefault="00B9040B" w:rsidP="00B9040B">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večinoma,</w:t>
            </w:r>
          </w:p>
          <w:p w14:paraId="796F4ADE" w14:textId="77777777" w:rsidR="00B9040B" w:rsidRPr="00B9040B" w:rsidRDefault="00B9040B" w:rsidP="00B9040B">
            <w:pPr>
              <w:widowControl w:val="0"/>
              <w:numPr>
                <w:ilvl w:val="0"/>
                <w:numId w:val="11"/>
              </w:numPr>
              <w:overflowPunct w:val="0"/>
              <w:autoSpaceDE w:val="0"/>
              <w:autoSpaceDN w:val="0"/>
              <w:adjustRightInd w:val="0"/>
              <w:spacing w:line="260" w:lineRule="exact"/>
              <w:jc w:val="both"/>
              <w:textAlignment w:val="baseline"/>
              <w:rPr>
                <w:rFonts w:cs="Arial"/>
                <w:b/>
                <w:iCs/>
                <w:szCs w:val="20"/>
                <w:lang w:val="sl-SI" w:eastAsia="sl-SI"/>
              </w:rPr>
            </w:pPr>
            <w:r w:rsidRPr="00B9040B">
              <w:rPr>
                <w:rFonts w:cs="Arial"/>
                <w:b/>
                <w:iCs/>
                <w:szCs w:val="20"/>
                <w:lang w:val="sl-SI" w:eastAsia="sl-SI"/>
              </w:rPr>
              <w:t>delno,</w:t>
            </w:r>
          </w:p>
          <w:p w14:paraId="3D980DAD"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p>
          <w:p w14:paraId="0D517666" w14:textId="77777777" w:rsid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Bistvena mnenja, predlogi in pripombe, ki niso bili upoštevani, ter razlogi za neupoštevanje:</w:t>
            </w:r>
          </w:p>
          <w:p w14:paraId="19FDE43A" w14:textId="77777777" w:rsidR="00300254" w:rsidRPr="00B9040B" w:rsidRDefault="00300254" w:rsidP="00B9040B">
            <w:pPr>
              <w:widowControl w:val="0"/>
              <w:overflowPunct w:val="0"/>
              <w:autoSpaceDE w:val="0"/>
              <w:autoSpaceDN w:val="0"/>
              <w:adjustRightInd w:val="0"/>
              <w:spacing w:line="260" w:lineRule="exact"/>
              <w:jc w:val="both"/>
              <w:textAlignment w:val="baseline"/>
              <w:rPr>
                <w:rFonts w:cs="Arial"/>
                <w:iCs/>
                <w:szCs w:val="20"/>
                <w:lang w:val="sl-SI" w:eastAsia="sl-SI"/>
              </w:rPr>
            </w:pPr>
          </w:p>
          <w:p w14:paraId="404B739F" w14:textId="7D341400"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r w:rsidRPr="00B9040B">
              <w:rPr>
                <w:rFonts w:cs="Arial"/>
                <w:iCs/>
                <w:szCs w:val="20"/>
                <w:lang w:val="sl-SI" w:eastAsia="sl-SI"/>
              </w:rPr>
              <w:t>Upoštevani niso bili predlogi in pripombe, ki niso bili v skladu s predpisanimi merili</w:t>
            </w:r>
            <w:r w:rsidR="00826D8A">
              <w:rPr>
                <w:rFonts w:cs="Arial"/>
                <w:iCs/>
                <w:szCs w:val="20"/>
                <w:lang w:val="sl-SI" w:eastAsia="sl-SI"/>
              </w:rPr>
              <w:t>,</w:t>
            </w:r>
            <w:r w:rsidRPr="00B9040B">
              <w:rPr>
                <w:rFonts w:cs="Arial"/>
                <w:iCs/>
                <w:szCs w:val="20"/>
                <w:lang w:val="sl-SI" w:eastAsia="sl-SI"/>
              </w:rPr>
              <w:t xml:space="preserve"> določenimi v  ZMVN-</w:t>
            </w:r>
            <w:r w:rsidR="00300254">
              <w:rPr>
                <w:rFonts w:cs="Arial"/>
                <w:iCs/>
                <w:szCs w:val="20"/>
                <w:lang w:val="sl-SI" w:eastAsia="sl-SI"/>
              </w:rPr>
              <w:t xml:space="preserve">1, </w:t>
            </w:r>
            <w:r w:rsidRPr="00B9040B">
              <w:rPr>
                <w:rFonts w:cs="Arial"/>
                <w:iCs/>
                <w:szCs w:val="20"/>
                <w:lang w:val="sl-SI" w:eastAsia="sl-SI"/>
              </w:rPr>
              <w:t xml:space="preserve">ter predlogi in pripombe, ki se nanašajo na podatke o nepremičninah, ki jih mora urediti </w:t>
            </w:r>
            <w:r w:rsidRPr="00B9040B">
              <w:rPr>
                <w:rFonts w:cs="Arial"/>
                <w:iCs/>
                <w:szCs w:val="20"/>
                <w:lang w:val="sl-SI" w:eastAsia="sl-SI"/>
              </w:rPr>
              <w:lastRenderedPageBreak/>
              <w:t>lastnik</w:t>
            </w:r>
            <w:r w:rsidR="00826D8A">
              <w:rPr>
                <w:rFonts w:cs="Arial"/>
                <w:iCs/>
                <w:szCs w:val="20"/>
                <w:lang w:val="sl-SI" w:eastAsia="sl-SI"/>
              </w:rPr>
              <w:t>,</w:t>
            </w:r>
            <w:r w:rsidRPr="00B9040B">
              <w:rPr>
                <w:rFonts w:cs="Arial"/>
                <w:iCs/>
                <w:szCs w:val="20"/>
                <w:lang w:val="sl-SI" w:eastAsia="sl-SI"/>
              </w:rPr>
              <w:t xml:space="preserve"> ter tiste lastnosti posamezne nepremičnine, ki se bodo lahko uveljavljale v postopkih ugotavljanja posebnih okoliščin.</w:t>
            </w:r>
          </w:p>
          <w:p w14:paraId="299F60E5"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b/>
                <w:iCs/>
                <w:szCs w:val="20"/>
                <w:lang w:val="sl-SI" w:eastAsia="sl-SI"/>
              </w:rPr>
            </w:pPr>
          </w:p>
          <w:p w14:paraId="62550BA1" w14:textId="77777777" w:rsidR="00B9040B" w:rsidRPr="00B9040B" w:rsidRDefault="00B9040B" w:rsidP="00B9040B">
            <w:pPr>
              <w:spacing w:line="252" w:lineRule="auto"/>
              <w:rPr>
                <w:lang w:val="sl-SI"/>
              </w:rPr>
            </w:pPr>
            <w:r w:rsidRPr="00B9040B">
              <w:rPr>
                <w:iCs/>
                <w:szCs w:val="20"/>
                <w:lang w:val="sl-SI"/>
              </w:rPr>
              <w:t xml:space="preserve">Poročilo o javni razgrnitvi, kjer se je Geodetska uprava Republike Slovenije kot organ vrednotenja opredelila do pripomb in predlogov, prejetih na predlog modelov vrednotenja nepremičnin, je od 27. </w:t>
            </w:r>
            <w:r w:rsidRPr="00B9040B">
              <w:rPr>
                <w:iCs/>
                <w:szCs w:val="20"/>
                <w:lang w:val="it-IT"/>
              </w:rPr>
              <w:t xml:space="preserve">1. 2025 </w:t>
            </w:r>
            <w:r w:rsidRPr="00B9040B">
              <w:rPr>
                <w:iCs/>
                <w:szCs w:val="20"/>
                <w:lang w:val="sl-SI"/>
              </w:rPr>
              <w:t>javno objavljeno na spletni</w:t>
            </w:r>
            <w:r w:rsidRPr="00B9040B">
              <w:rPr>
                <w:iCs/>
                <w:szCs w:val="20"/>
                <w:lang w:val="it-IT"/>
              </w:rPr>
              <w:t xml:space="preserve"> strani </w:t>
            </w:r>
            <w:r w:rsidRPr="00B9040B">
              <w:rPr>
                <w:lang w:val="sl-SI"/>
              </w:rPr>
              <w:t xml:space="preserve">Geodetske uprave Republike Slovenije-Portal Prostor na povezavi: </w:t>
            </w:r>
            <w:bookmarkStart w:id="0" w:name="_Hlk176948623"/>
            <w:r w:rsidRPr="00B9040B">
              <w:rPr>
                <w:lang w:val="sl-SI"/>
              </w:rPr>
              <w:fldChar w:fldCharType="begin"/>
            </w:r>
            <w:r w:rsidRPr="00B9040B">
              <w:rPr>
                <w:lang w:val="sl-SI"/>
              </w:rPr>
              <w:instrText>HYPERLINK "https://www.e-prostor.gov.si/"</w:instrText>
            </w:r>
            <w:r w:rsidRPr="00B9040B">
              <w:rPr>
                <w:lang w:val="sl-SI"/>
              </w:rPr>
            </w:r>
            <w:r w:rsidRPr="00B9040B">
              <w:rPr>
                <w:lang w:val="sl-SI"/>
              </w:rPr>
              <w:fldChar w:fldCharType="separate"/>
            </w:r>
            <w:r w:rsidRPr="00B9040B">
              <w:rPr>
                <w:color w:val="0000FF"/>
                <w:u w:val="single"/>
                <w:lang w:val="sl-SI"/>
              </w:rPr>
              <w:t>https://www.e-prostor.gov.si/</w:t>
            </w:r>
            <w:r w:rsidRPr="00B9040B">
              <w:rPr>
                <w:lang w:val="sl-SI"/>
              </w:rPr>
              <w:fldChar w:fldCharType="end"/>
            </w:r>
            <w:r w:rsidRPr="00B9040B">
              <w:rPr>
                <w:lang w:val="sl-SI"/>
              </w:rPr>
              <w:t xml:space="preserve"> </w:t>
            </w:r>
            <w:bookmarkEnd w:id="0"/>
          </w:p>
          <w:p w14:paraId="73AC028A" w14:textId="77777777" w:rsidR="00B9040B" w:rsidRPr="00B9040B" w:rsidRDefault="00B9040B" w:rsidP="00B9040B">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B9040B" w:rsidRPr="00B9040B" w14:paraId="13198C8E" w14:textId="77777777" w:rsidTr="008570B3">
        <w:tc>
          <w:tcPr>
            <w:tcW w:w="6734" w:type="dxa"/>
            <w:gridSpan w:val="9"/>
            <w:vAlign w:val="center"/>
          </w:tcPr>
          <w:p w14:paraId="446F3474" w14:textId="77777777" w:rsidR="00B9040B" w:rsidRPr="00B9040B" w:rsidRDefault="00B9040B" w:rsidP="00B9040B">
            <w:pPr>
              <w:widowControl w:val="0"/>
              <w:overflowPunct w:val="0"/>
              <w:autoSpaceDE w:val="0"/>
              <w:autoSpaceDN w:val="0"/>
              <w:adjustRightInd w:val="0"/>
              <w:spacing w:line="260" w:lineRule="exact"/>
              <w:textAlignment w:val="baseline"/>
              <w:rPr>
                <w:rFonts w:cs="Arial"/>
                <w:szCs w:val="20"/>
                <w:lang w:val="sl-SI" w:eastAsia="sl-SI"/>
              </w:rPr>
            </w:pPr>
            <w:r w:rsidRPr="00B9040B">
              <w:rPr>
                <w:rFonts w:cs="Arial"/>
                <w:b/>
                <w:szCs w:val="20"/>
                <w:lang w:val="sl-SI" w:eastAsia="sl-SI"/>
              </w:rPr>
              <w:lastRenderedPageBreak/>
              <w:t>10. Pri pripravi gradiva so bile upoštevane zahteve iz Resolucije o normativni dejavnosti:</w:t>
            </w:r>
          </w:p>
        </w:tc>
        <w:tc>
          <w:tcPr>
            <w:tcW w:w="2366" w:type="dxa"/>
            <w:gridSpan w:val="3"/>
            <w:vAlign w:val="center"/>
          </w:tcPr>
          <w:p w14:paraId="793C230C" w14:textId="77777777" w:rsidR="00B9040B" w:rsidRPr="00B9040B" w:rsidRDefault="00B9040B" w:rsidP="00B9040B">
            <w:pPr>
              <w:widowControl w:val="0"/>
              <w:overflowPunct w:val="0"/>
              <w:autoSpaceDE w:val="0"/>
              <w:autoSpaceDN w:val="0"/>
              <w:adjustRightInd w:val="0"/>
              <w:spacing w:line="260" w:lineRule="exact"/>
              <w:jc w:val="center"/>
              <w:textAlignment w:val="baseline"/>
              <w:rPr>
                <w:rFonts w:cs="Arial"/>
                <w:iCs/>
                <w:szCs w:val="20"/>
                <w:lang w:val="sl-SI" w:eastAsia="sl-SI"/>
              </w:rPr>
            </w:pPr>
            <w:r w:rsidRPr="00B9040B">
              <w:rPr>
                <w:rFonts w:cs="Arial"/>
                <w:szCs w:val="20"/>
                <w:lang w:val="sl-SI" w:eastAsia="sl-SI"/>
              </w:rPr>
              <w:t>DA</w:t>
            </w:r>
          </w:p>
        </w:tc>
      </w:tr>
      <w:tr w:rsidR="00B9040B" w:rsidRPr="00B9040B" w14:paraId="4E314FA2" w14:textId="77777777" w:rsidTr="008570B3">
        <w:tc>
          <w:tcPr>
            <w:tcW w:w="6734" w:type="dxa"/>
            <w:gridSpan w:val="9"/>
            <w:vAlign w:val="center"/>
          </w:tcPr>
          <w:p w14:paraId="5631ED8A" w14:textId="77777777" w:rsidR="00B9040B" w:rsidRPr="00B9040B" w:rsidRDefault="00B9040B" w:rsidP="00B9040B">
            <w:pPr>
              <w:widowControl w:val="0"/>
              <w:overflowPunct w:val="0"/>
              <w:autoSpaceDE w:val="0"/>
              <w:autoSpaceDN w:val="0"/>
              <w:adjustRightInd w:val="0"/>
              <w:spacing w:line="260" w:lineRule="exact"/>
              <w:textAlignment w:val="baseline"/>
              <w:rPr>
                <w:rFonts w:cs="Arial"/>
                <w:b/>
                <w:szCs w:val="20"/>
                <w:lang w:val="sl-SI" w:eastAsia="sl-SI"/>
              </w:rPr>
            </w:pPr>
            <w:r w:rsidRPr="00B9040B">
              <w:rPr>
                <w:rFonts w:cs="Arial"/>
                <w:b/>
                <w:szCs w:val="20"/>
                <w:lang w:val="sl-SI" w:eastAsia="sl-SI"/>
              </w:rPr>
              <w:t>11. Gradivo je uvrščeno v delovni program vlade:</w:t>
            </w:r>
          </w:p>
        </w:tc>
        <w:tc>
          <w:tcPr>
            <w:tcW w:w="2366" w:type="dxa"/>
            <w:gridSpan w:val="3"/>
            <w:vAlign w:val="center"/>
          </w:tcPr>
          <w:p w14:paraId="5472ABB0" w14:textId="77777777" w:rsidR="00B9040B" w:rsidRPr="00B9040B" w:rsidRDefault="00B9040B" w:rsidP="00B9040B">
            <w:pPr>
              <w:widowControl w:val="0"/>
              <w:overflowPunct w:val="0"/>
              <w:autoSpaceDE w:val="0"/>
              <w:autoSpaceDN w:val="0"/>
              <w:adjustRightInd w:val="0"/>
              <w:spacing w:line="260" w:lineRule="exact"/>
              <w:jc w:val="center"/>
              <w:textAlignment w:val="baseline"/>
              <w:rPr>
                <w:rFonts w:cs="Arial"/>
                <w:szCs w:val="20"/>
                <w:lang w:val="sl-SI" w:eastAsia="sl-SI"/>
              </w:rPr>
            </w:pPr>
            <w:r w:rsidRPr="00B9040B">
              <w:rPr>
                <w:rFonts w:cs="Arial"/>
                <w:szCs w:val="20"/>
                <w:lang w:val="sl-SI" w:eastAsia="sl-SI"/>
              </w:rPr>
              <w:t>DA</w:t>
            </w:r>
          </w:p>
        </w:tc>
      </w:tr>
      <w:tr w:rsidR="00B9040B" w:rsidRPr="00B9040B" w14:paraId="5BC366A6" w14:textId="77777777" w:rsidTr="008570B3">
        <w:tc>
          <w:tcPr>
            <w:tcW w:w="9100" w:type="dxa"/>
            <w:gridSpan w:val="12"/>
            <w:tcBorders>
              <w:top w:val="single" w:sz="4" w:space="0" w:color="000000"/>
              <w:left w:val="single" w:sz="4" w:space="0" w:color="000000"/>
              <w:bottom w:val="single" w:sz="4" w:space="0" w:color="000000"/>
              <w:right w:val="single" w:sz="4" w:space="0" w:color="000000"/>
            </w:tcBorders>
          </w:tcPr>
          <w:p w14:paraId="54C8EBBE" w14:textId="77777777" w:rsidR="00B9040B" w:rsidRPr="00B9040B" w:rsidRDefault="00B9040B" w:rsidP="00B9040B">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3B08B576" w14:textId="77777777" w:rsidR="00B9040B" w:rsidRPr="00B9040B" w:rsidRDefault="00B9040B" w:rsidP="00B9040B">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B9040B">
              <w:rPr>
                <w:rFonts w:cs="Arial"/>
                <w:szCs w:val="20"/>
                <w:lang w:val="sl-SI" w:eastAsia="sl-SI"/>
              </w:rPr>
              <w:t xml:space="preserve">                                                       JOŽE NOVAK</w:t>
            </w:r>
          </w:p>
          <w:p w14:paraId="582636C0" w14:textId="77777777" w:rsidR="00B9040B" w:rsidRPr="00B9040B" w:rsidRDefault="00B9040B" w:rsidP="00B9040B">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sidRPr="00B9040B">
              <w:rPr>
                <w:rFonts w:cs="Arial"/>
                <w:szCs w:val="20"/>
                <w:lang w:val="sl-SI" w:eastAsia="sl-SI"/>
              </w:rPr>
              <w:t xml:space="preserve">                                                          MINISTER</w:t>
            </w:r>
          </w:p>
          <w:p w14:paraId="4D0F3725" w14:textId="77777777" w:rsidR="00B9040B" w:rsidRPr="00B9040B" w:rsidRDefault="00B9040B" w:rsidP="00B9040B">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7245D0D5" w14:textId="77777777" w:rsidR="00B9040B" w:rsidRDefault="00B9040B" w:rsidP="00B9040B">
      <w:pPr>
        <w:spacing w:line="240" w:lineRule="auto"/>
        <w:jc w:val="both"/>
        <w:rPr>
          <w:bCs/>
          <w:lang w:val="sl-SI"/>
        </w:rPr>
      </w:pPr>
    </w:p>
    <w:p w14:paraId="017429D0" w14:textId="77777777" w:rsidR="002E0B08" w:rsidRDefault="002E0B08" w:rsidP="00B9040B">
      <w:pPr>
        <w:spacing w:line="240" w:lineRule="auto"/>
        <w:jc w:val="both"/>
        <w:rPr>
          <w:bCs/>
          <w:lang w:val="sl-SI"/>
        </w:rPr>
      </w:pPr>
    </w:p>
    <w:p w14:paraId="7827811C" w14:textId="77777777" w:rsidR="002E0B08" w:rsidRDefault="002E0B08" w:rsidP="00B9040B">
      <w:pPr>
        <w:spacing w:line="240" w:lineRule="auto"/>
        <w:jc w:val="both"/>
        <w:rPr>
          <w:bCs/>
          <w:lang w:val="sl-SI"/>
        </w:rPr>
      </w:pPr>
    </w:p>
    <w:p w14:paraId="3A7B507D" w14:textId="77777777" w:rsidR="002E0B08" w:rsidRDefault="002E0B08" w:rsidP="00B9040B">
      <w:pPr>
        <w:spacing w:line="240" w:lineRule="auto"/>
        <w:jc w:val="both"/>
        <w:rPr>
          <w:bCs/>
          <w:lang w:val="sl-SI"/>
        </w:rPr>
      </w:pPr>
    </w:p>
    <w:p w14:paraId="4B38F24B" w14:textId="77777777" w:rsidR="002E0B08" w:rsidRDefault="002E0B08" w:rsidP="00B9040B">
      <w:pPr>
        <w:spacing w:line="240" w:lineRule="auto"/>
        <w:jc w:val="both"/>
        <w:rPr>
          <w:bCs/>
          <w:lang w:val="sl-SI"/>
        </w:rPr>
      </w:pPr>
    </w:p>
    <w:p w14:paraId="2C97F1D1" w14:textId="77777777" w:rsidR="002E0B08" w:rsidRDefault="002E0B08" w:rsidP="00B9040B">
      <w:pPr>
        <w:spacing w:line="240" w:lineRule="auto"/>
        <w:jc w:val="both"/>
        <w:rPr>
          <w:bCs/>
          <w:lang w:val="sl-SI"/>
        </w:rPr>
      </w:pPr>
    </w:p>
    <w:p w14:paraId="03505CBD" w14:textId="77777777" w:rsidR="002E0B08" w:rsidRDefault="002E0B08" w:rsidP="00B9040B">
      <w:pPr>
        <w:spacing w:line="240" w:lineRule="auto"/>
        <w:jc w:val="both"/>
        <w:rPr>
          <w:bCs/>
          <w:lang w:val="sl-SI"/>
        </w:rPr>
      </w:pPr>
    </w:p>
    <w:p w14:paraId="2B497120" w14:textId="77777777" w:rsidR="00A56803" w:rsidRDefault="00A56803" w:rsidP="00B9040B">
      <w:pPr>
        <w:spacing w:line="240" w:lineRule="auto"/>
        <w:jc w:val="both"/>
        <w:rPr>
          <w:bCs/>
          <w:lang w:val="sl-SI"/>
        </w:rPr>
      </w:pPr>
    </w:p>
    <w:p w14:paraId="103F20D5" w14:textId="77777777" w:rsidR="00A56803" w:rsidRDefault="00A56803" w:rsidP="00B9040B">
      <w:pPr>
        <w:spacing w:line="240" w:lineRule="auto"/>
        <w:jc w:val="both"/>
        <w:rPr>
          <w:bCs/>
          <w:lang w:val="sl-SI"/>
        </w:rPr>
      </w:pPr>
    </w:p>
    <w:p w14:paraId="07E939A4" w14:textId="77777777" w:rsidR="00A56803" w:rsidRDefault="00A56803" w:rsidP="00B9040B">
      <w:pPr>
        <w:spacing w:line="240" w:lineRule="auto"/>
        <w:jc w:val="both"/>
        <w:rPr>
          <w:bCs/>
          <w:lang w:val="sl-SI"/>
        </w:rPr>
      </w:pPr>
    </w:p>
    <w:p w14:paraId="670F4C77" w14:textId="77777777" w:rsidR="00A56803" w:rsidRDefault="00A56803" w:rsidP="00B9040B">
      <w:pPr>
        <w:spacing w:line="240" w:lineRule="auto"/>
        <w:jc w:val="both"/>
        <w:rPr>
          <w:bCs/>
          <w:lang w:val="sl-SI"/>
        </w:rPr>
      </w:pPr>
    </w:p>
    <w:p w14:paraId="63FE9929" w14:textId="77777777" w:rsidR="00A56803" w:rsidRDefault="00A56803" w:rsidP="00B9040B">
      <w:pPr>
        <w:spacing w:line="240" w:lineRule="auto"/>
        <w:jc w:val="both"/>
        <w:rPr>
          <w:bCs/>
          <w:lang w:val="sl-SI"/>
        </w:rPr>
      </w:pPr>
    </w:p>
    <w:p w14:paraId="44DE39FF" w14:textId="77777777" w:rsidR="00A56803" w:rsidRDefault="00A56803" w:rsidP="00B9040B">
      <w:pPr>
        <w:spacing w:line="240" w:lineRule="auto"/>
        <w:jc w:val="both"/>
        <w:rPr>
          <w:bCs/>
          <w:lang w:val="sl-SI"/>
        </w:rPr>
      </w:pPr>
    </w:p>
    <w:p w14:paraId="596CEC3F" w14:textId="77777777" w:rsidR="00A56803" w:rsidRDefault="00A56803" w:rsidP="00B9040B">
      <w:pPr>
        <w:spacing w:line="240" w:lineRule="auto"/>
        <w:jc w:val="both"/>
        <w:rPr>
          <w:bCs/>
          <w:lang w:val="sl-SI"/>
        </w:rPr>
      </w:pPr>
    </w:p>
    <w:p w14:paraId="58DFD55C" w14:textId="77777777" w:rsidR="00A56803" w:rsidRDefault="00A56803" w:rsidP="00B9040B">
      <w:pPr>
        <w:spacing w:line="240" w:lineRule="auto"/>
        <w:jc w:val="both"/>
        <w:rPr>
          <w:bCs/>
          <w:lang w:val="sl-SI"/>
        </w:rPr>
      </w:pPr>
    </w:p>
    <w:p w14:paraId="29D8BB63" w14:textId="77777777" w:rsidR="00A56803" w:rsidRDefault="00A56803" w:rsidP="00B9040B">
      <w:pPr>
        <w:spacing w:line="240" w:lineRule="auto"/>
        <w:jc w:val="both"/>
        <w:rPr>
          <w:bCs/>
          <w:lang w:val="sl-SI"/>
        </w:rPr>
      </w:pPr>
    </w:p>
    <w:p w14:paraId="02F63F3B" w14:textId="77777777" w:rsidR="00A56803" w:rsidRDefault="00A56803" w:rsidP="00B9040B">
      <w:pPr>
        <w:spacing w:line="240" w:lineRule="auto"/>
        <w:jc w:val="both"/>
        <w:rPr>
          <w:bCs/>
          <w:lang w:val="sl-SI"/>
        </w:rPr>
      </w:pPr>
    </w:p>
    <w:p w14:paraId="17788077" w14:textId="77777777" w:rsidR="00A56803" w:rsidRDefault="00A56803" w:rsidP="00B9040B">
      <w:pPr>
        <w:spacing w:line="240" w:lineRule="auto"/>
        <w:jc w:val="both"/>
        <w:rPr>
          <w:bCs/>
          <w:lang w:val="sl-SI"/>
        </w:rPr>
      </w:pPr>
    </w:p>
    <w:p w14:paraId="689318FD" w14:textId="77777777" w:rsidR="00A56803" w:rsidRDefault="00A56803" w:rsidP="00B9040B">
      <w:pPr>
        <w:spacing w:line="240" w:lineRule="auto"/>
        <w:jc w:val="both"/>
        <w:rPr>
          <w:bCs/>
          <w:lang w:val="sl-SI"/>
        </w:rPr>
      </w:pPr>
    </w:p>
    <w:p w14:paraId="3D590998" w14:textId="77777777" w:rsidR="00A56803" w:rsidRDefault="00A56803" w:rsidP="00B9040B">
      <w:pPr>
        <w:spacing w:line="240" w:lineRule="auto"/>
        <w:jc w:val="both"/>
        <w:rPr>
          <w:bCs/>
          <w:lang w:val="sl-SI"/>
        </w:rPr>
      </w:pPr>
    </w:p>
    <w:p w14:paraId="0661F957" w14:textId="77777777" w:rsidR="00A56803" w:rsidRDefault="00A56803" w:rsidP="00B9040B">
      <w:pPr>
        <w:spacing w:line="240" w:lineRule="auto"/>
        <w:jc w:val="both"/>
        <w:rPr>
          <w:bCs/>
          <w:lang w:val="sl-SI"/>
        </w:rPr>
      </w:pPr>
    </w:p>
    <w:p w14:paraId="5BB5BE04" w14:textId="77777777" w:rsidR="00A56803" w:rsidRDefault="00A56803" w:rsidP="00B9040B">
      <w:pPr>
        <w:spacing w:line="240" w:lineRule="auto"/>
        <w:jc w:val="both"/>
        <w:rPr>
          <w:bCs/>
          <w:lang w:val="sl-SI"/>
        </w:rPr>
      </w:pPr>
    </w:p>
    <w:p w14:paraId="645484AC" w14:textId="77777777" w:rsidR="00A56803" w:rsidRDefault="00A56803" w:rsidP="00B9040B">
      <w:pPr>
        <w:spacing w:line="240" w:lineRule="auto"/>
        <w:jc w:val="both"/>
        <w:rPr>
          <w:bCs/>
          <w:lang w:val="sl-SI"/>
        </w:rPr>
      </w:pPr>
    </w:p>
    <w:p w14:paraId="2A9BFBD2" w14:textId="77777777" w:rsidR="00A56803" w:rsidRDefault="00A56803" w:rsidP="00B9040B">
      <w:pPr>
        <w:spacing w:line="240" w:lineRule="auto"/>
        <w:jc w:val="both"/>
        <w:rPr>
          <w:bCs/>
          <w:lang w:val="sl-SI"/>
        </w:rPr>
      </w:pPr>
    </w:p>
    <w:p w14:paraId="2C8554C5" w14:textId="77777777" w:rsidR="00A56803" w:rsidRDefault="00A56803" w:rsidP="00B9040B">
      <w:pPr>
        <w:spacing w:line="240" w:lineRule="auto"/>
        <w:jc w:val="both"/>
        <w:rPr>
          <w:bCs/>
          <w:lang w:val="sl-SI"/>
        </w:rPr>
      </w:pPr>
    </w:p>
    <w:p w14:paraId="6FAFEC5B" w14:textId="77777777" w:rsidR="00A56803" w:rsidRDefault="00A56803" w:rsidP="00B9040B">
      <w:pPr>
        <w:spacing w:line="240" w:lineRule="auto"/>
        <w:jc w:val="both"/>
        <w:rPr>
          <w:bCs/>
          <w:lang w:val="sl-SI"/>
        </w:rPr>
      </w:pPr>
    </w:p>
    <w:p w14:paraId="2D9DB29F" w14:textId="77777777" w:rsidR="00A56803" w:rsidRDefault="00A56803" w:rsidP="00B9040B">
      <w:pPr>
        <w:spacing w:line="240" w:lineRule="auto"/>
        <w:jc w:val="both"/>
        <w:rPr>
          <w:bCs/>
          <w:lang w:val="sl-SI"/>
        </w:rPr>
      </w:pPr>
    </w:p>
    <w:p w14:paraId="1A76111B" w14:textId="77777777" w:rsidR="00A56803" w:rsidRDefault="00A56803" w:rsidP="00B9040B">
      <w:pPr>
        <w:spacing w:line="240" w:lineRule="auto"/>
        <w:jc w:val="both"/>
        <w:rPr>
          <w:bCs/>
          <w:lang w:val="sl-SI"/>
        </w:rPr>
      </w:pPr>
    </w:p>
    <w:p w14:paraId="592337BC" w14:textId="77777777" w:rsidR="00A56803" w:rsidRDefault="00A56803" w:rsidP="00B9040B">
      <w:pPr>
        <w:spacing w:line="240" w:lineRule="auto"/>
        <w:jc w:val="both"/>
        <w:rPr>
          <w:bCs/>
          <w:lang w:val="sl-SI"/>
        </w:rPr>
      </w:pPr>
    </w:p>
    <w:p w14:paraId="22405620" w14:textId="77777777" w:rsidR="002E0B08" w:rsidRDefault="002E0B08" w:rsidP="00B9040B">
      <w:pPr>
        <w:spacing w:line="240" w:lineRule="auto"/>
        <w:jc w:val="both"/>
        <w:rPr>
          <w:bCs/>
          <w:lang w:val="sl-SI"/>
        </w:rPr>
      </w:pPr>
    </w:p>
    <w:p w14:paraId="4883DE04" w14:textId="77777777" w:rsidR="002E0B08" w:rsidRDefault="002E0B08" w:rsidP="00B9040B">
      <w:pPr>
        <w:spacing w:line="240" w:lineRule="auto"/>
        <w:jc w:val="both"/>
        <w:rPr>
          <w:bCs/>
          <w:lang w:val="sl-SI"/>
        </w:rPr>
      </w:pPr>
    </w:p>
    <w:p w14:paraId="4BCE30FC" w14:textId="77777777" w:rsidR="002E0B08" w:rsidRPr="0026767C" w:rsidRDefault="002E0B08" w:rsidP="002E0B08">
      <w:pPr>
        <w:jc w:val="both"/>
        <w:rPr>
          <w:rFonts w:cs="Arial"/>
          <w:szCs w:val="20"/>
          <w:lang w:val="sl-SI"/>
        </w:rPr>
      </w:pPr>
    </w:p>
    <w:p w14:paraId="5D7643C4" w14:textId="77777777" w:rsidR="00411DDB" w:rsidRDefault="00411DDB" w:rsidP="002E0B08">
      <w:pPr>
        <w:jc w:val="both"/>
        <w:rPr>
          <w:rFonts w:cs="Arial"/>
          <w:szCs w:val="20"/>
          <w:lang w:val="sl-SI"/>
        </w:rPr>
      </w:pPr>
    </w:p>
    <w:p w14:paraId="6CF8DE7C" w14:textId="77777777" w:rsidR="00411DDB" w:rsidRDefault="00411DDB" w:rsidP="002E0B08">
      <w:pPr>
        <w:jc w:val="both"/>
        <w:rPr>
          <w:rFonts w:cs="Arial"/>
          <w:szCs w:val="20"/>
          <w:lang w:val="sl-SI"/>
        </w:rPr>
      </w:pPr>
    </w:p>
    <w:p w14:paraId="0F4DE237" w14:textId="77777777" w:rsidR="00411DDB" w:rsidRDefault="00411DDB" w:rsidP="002E0B08">
      <w:pPr>
        <w:jc w:val="both"/>
        <w:rPr>
          <w:rFonts w:cs="Arial"/>
          <w:szCs w:val="20"/>
          <w:lang w:val="sl-SI"/>
        </w:rPr>
      </w:pPr>
    </w:p>
    <w:p w14:paraId="3029F18C" w14:textId="77777777" w:rsidR="00411DDB" w:rsidRDefault="00411DDB" w:rsidP="002E0B08">
      <w:pPr>
        <w:jc w:val="both"/>
        <w:rPr>
          <w:rFonts w:cs="Arial"/>
          <w:szCs w:val="20"/>
          <w:lang w:val="sl-SI"/>
        </w:rPr>
      </w:pPr>
    </w:p>
    <w:p w14:paraId="10C258DA" w14:textId="77777777" w:rsidR="00411DDB" w:rsidRDefault="00411DDB" w:rsidP="002E0B08">
      <w:pPr>
        <w:jc w:val="both"/>
        <w:rPr>
          <w:rFonts w:cs="Arial"/>
          <w:szCs w:val="20"/>
          <w:lang w:val="sl-SI"/>
        </w:rPr>
      </w:pPr>
    </w:p>
    <w:p w14:paraId="0363E7CE" w14:textId="77777777" w:rsidR="00411DDB" w:rsidRDefault="00411DDB" w:rsidP="002E0B08">
      <w:pPr>
        <w:jc w:val="both"/>
        <w:rPr>
          <w:rFonts w:cs="Arial"/>
          <w:szCs w:val="20"/>
          <w:lang w:val="sl-SI"/>
        </w:rPr>
      </w:pPr>
    </w:p>
    <w:p w14:paraId="35F31378" w14:textId="77777777" w:rsidR="00411DDB" w:rsidRDefault="00411DDB" w:rsidP="002E0B08">
      <w:pPr>
        <w:jc w:val="both"/>
        <w:rPr>
          <w:rFonts w:cs="Arial"/>
          <w:szCs w:val="20"/>
          <w:lang w:val="sl-SI"/>
        </w:rPr>
      </w:pPr>
    </w:p>
    <w:p w14:paraId="575FED53" w14:textId="77777777" w:rsidR="00070FCF" w:rsidRDefault="00070FCF" w:rsidP="002E0B08">
      <w:pPr>
        <w:jc w:val="center"/>
        <w:rPr>
          <w:rFonts w:cs="Arial"/>
          <w:szCs w:val="20"/>
          <w:lang w:val="sl-SI"/>
        </w:rPr>
      </w:pPr>
    </w:p>
    <w:p w14:paraId="213AA9CA" w14:textId="77777777" w:rsidR="00FE5F52" w:rsidRDefault="00FE5F52" w:rsidP="002E0B08">
      <w:pPr>
        <w:jc w:val="center"/>
        <w:rPr>
          <w:rFonts w:cs="Arial"/>
          <w:szCs w:val="20"/>
          <w:lang w:val="sl-SI"/>
        </w:rPr>
      </w:pPr>
    </w:p>
    <w:p w14:paraId="403C37F9" w14:textId="77777777" w:rsidR="00FE5F52" w:rsidRDefault="00FE5F52" w:rsidP="00FE5F52">
      <w:pPr>
        <w:jc w:val="both"/>
        <w:rPr>
          <w:rFonts w:cs="Arial"/>
          <w:szCs w:val="20"/>
          <w:lang w:val="sl-SI"/>
        </w:rPr>
      </w:pPr>
      <w:r w:rsidRPr="0026767C">
        <w:rPr>
          <w:rFonts w:cs="Arial"/>
          <w:szCs w:val="20"/>
          <w:lang w:val="sl-SI"/>
        </w:rPr>
        <w:lastRenderedPageBreak/>
        <w:t>Na podlagi 20. člena Zakona o množičnem vrednotenju nepremičnin (Uradni list RS, št. 77/17, 33/19</w:t>
      </w:r>
      <w:r>
        <w:rPr>
          <w:rFonts w:cs="Arial"/>
          <w:szCs w:val="20"/>
          <w:lang w:val="sl-SI"/>
        </w:rPr>
        <w:t>,</w:t>
      </w:r>
      <w:r w:rsidRPr="0026767C">
        <w:rPr>
          <w:rFonts w:cs="Arial"/>
          <w:szCs w:val="20"/>
          <w:lang w:val="sl-SI"/>
        </w:rPr>
        <w:t xml:space="preserve"> 66/19, 54/23</w:t>
      </w:r>
      <w:r>
        <w:rPr>
          <w:rFonts w:cs="Arial"/>
          <w:szCs w:val="20"/>
          <w:lang w:val="sl-SI"/>
        </w:rPr>
        <w:t xml:space="preserve"> </w:t>
      </w:r>
      <w:r w:rsidRPr="00A56803">
        <w:rPr>
          <w:rFonts w:cs="Arial"/>
          <w:iCs/>
          <w:szCs w:val="20"/>
          <w:lang w:val="sl-SI" w:eastAsia="sl-SI"/>
        </w:rPr>
        <w:t>–</w:t>
      </w:r>
      <w:r>
        <w:rPr>
          <w:rFonts w:cs="Arial"/>
          <w:szCs w:val="20"/>
          <w:lang w:val="sl-SI"/>
        </w:rPr>
        <w:t xml:space="preserve"> </w:t>
      </w:r>
      <w:proofErr w:type="spellStart"/>
      <w:r w:rsidRPr="0026767C">
        <w:rPr>
          <w:rFonts w:cs="Arial"/>
          <w:szCs w:val="20"/>
          <w:lang w:val="sl-SI"/>
        </w:rPr>
        <w:t>odl</w:t>
      </w:r>
      <w:proofErr w:type="spellEnd"/>
      <w:r>
        <w:rPr>
          <w:rFonts w:cs="Arial"/>
          <w:szCs w:val="20"/>
          <w:lang w:val="sl-SI"/>
        </w:rPr>
        <w:t>.</w:t>
      </w:r>
      <w:r w:rsidRPr="0026767C">
        <w:rPr>
          <w:rFonts w:cs="Arial"/>
          <w:szCs w:val="20"/>
          <w:lang w:val="sl-SI"/>
        </w:rPr>
        <w:t xml:space="preserve"> US in 100/24) Vlada Republike Slovenije izdaja</w:t>
      </w:r>
    </w:p>
    <w:p w14:paraId="47436585" w14:textId="77777777" w:rsidR="00DB5A70" w:rsidRDefault="00DB5A70" w:rsidP="00FE5F52">
      <w:pPr>
        <w:jc w:val="both"/>
        <w:rPr>
          <w:rFonts w:cs="Arial"/>
          <w:szCs w:val="20"/>
          <w:lang w:val="sl-SI"/>
        </w:rPr>
      </w:pPr>
    </w:p>
    <w:p w14:paraId="1FEBAD3E" w14:textId="77777777" w:rsidR="00DB5A70" w:rsidRDefault="00DB5A70" w:rsidP="00FE5F52">
      <w:pPr>
        <w:jc w:val="both"/>
        <w:rPr>
          <w:rFonts w:cs="Arial"/>
          <w:szCs w:val="20"/>
          <w:lang w:val="sl-SI"/>
        </w:rPr>
      </w:pPr>
    </w:p>
    <w:p w14:paraId="58A6C65A" w14:textId="77777777" w:rsidR="00FE5F52" w:rsidRDefault="00FE5F52" w:rsidP="00FE5F52">
      <w:pPr>
        <w:jc w:val="both"/>
        <w:rPr>
          <w:rFonts w:cs="Arial"/>
          <w:szCs w:val="20"/>
          <w:lang w:val="sl-SI"/>
        </w:rPr>
      </w:pPr>
    </w:p>
    <w:p w14:paraId="11145CAA" w14:textId="77777777" w:rsidR="00FE5F52" w:rsidRPr="0026767C" w:rsidRDefault="00FE5F52" w:rsidP="00FE5F52">
      <w:pPr>
        <w:jc w:val="center"/>
        <w:rPr>
          <w:rFonts w:cs="Arial"/>
          <w:b/>
          <w:szCs w:val="20"/>
          <w:lang w:val="sl-SI"/>
        </w:rPr>
      </w:pPr>
      <w:r w:rsidRPr="0026767C">
        <w:rPr>
          <w:rFonts w:cs="Arial"/>
          <w:b/>
          <w:szCs w:val="20"/>
          <w:lang w:val="sl-SI"/>
        </w:rPr>
        <w:t>UREDBO</w:t>
      </w:r>
    </w:p>
    <w:p w14:paraId="5533A3CC" w14:textId="77777777" w:rsidR="00FE5F52" w:rsidRDefault="00FE5F52" w:rsidP="00FE5F52">
      <w:pPr>
        <w:jc w:val="center"/>
        <w:rPr>
          <w:rFonts w:cs="Arial"/>
          <w:b/>
          <w:szCs w:val="20"/>
          <w:lang w:val="sl-SI"/>
        </w:rPr>
      </w:pPr>
      <w:r w:rsidRPr="0026767C">
        <w:rPr>
          <w:rFonts w:cs="Arial"/>
          <w:b/>
          <w:szCs w:val="20"/>
          <w:lang w:val="sl-SI"/>
        </w:rPr>
        <w:t>o določitvi modelov vrednotenja nepremičnin</w:t>
      </w:r>
    </w:p>
    <w:p w14:paraId="5A19EECC" w14:textId="77777777" w:rsidR="00DB5A70" w:rsidRDefault="00DB5A70" w:rsidP="00FE5F52">
      <w:pPr>
        <w:jc w:val="center"/>
        <w:rPr>
          <w:rFonts w:cs="Arial"/>
          <w:b/>
          <w:szCs w:val="20"/>
          <w:lang w:val="sl-SI"/>
        </w:rPr>
      </w:pPr>
    </w:p>
    <w:p w14:paraId="10057B92" w14:textId="77777777" w:rsidR="00FE5F52" w:rsidRDefault="00FE5F52" w:rsidP="00DB5A70">
      <w:pPr>
        <w:rPr>
          <w:rFonts w:cs="Arial"/>
          <w:b/>
          <w:szCs w:val="20"/>
          <w:lang w:val="sl-SI"/>
        </w:rPr>
      </w:pPr>
    </w:p>
    <w:p w14:paraId="0CE63FE9" w14:textId="77777777" w:rsidR="00DB5A70" w:rsidRPr="0026767C" w:rsidRDefault="00DB5A70" w:rsidP="00DB5A70">
      <w:pPr>
        <w:rPr>
          <w:rFonts w:cs="Arial"/>
          <w:b/>
          <w:szCs w:val="20"/>
          <w:lang w:val="sl-SI"/>
        </w:rPr>
      </w:pPr>
    </w:p>
    <w:p w14:paraId="3D62465D" w14:textId="77777777" w:rsidR="00FE5F52" w:rsidRPr="0026767C" w:rsidRDefault="00FE5F52" w:rsidP="00FE5F52">
      <w:pPr>
        <w:jc w:val="center"/>
        <w:rPr>
          <w:rFonts w:cs="Arial"/>
          <w:b/>
          <w:szCs w:val="20"/>
          <w:lang w:val="sl-SI"/>
        </w:rPr>
      </w:pPr>
      <w:r w:rsidRPr="0026767C">
        <w:rPr>
          <w:rFonts w:cs="Arial"/>
          <w:b/>
          <w:szCs w:val="20"/>
          <w:lang w:val="sl-SI"/>
        </w:rPr>
        <w:t xml:space="preserve">1. člen </w:t>
      </w:r>
    </w:p>
    <w:p w14:paraId="7E322BB5" w14:textId="77777777" w:rsidR="00FE5F52" w:rsidRDefault="00FE5F52" w:rsidP="00FE5F52">
      <w:pPr>
        <w:jc w:val="center"/>
        <w:rPr>
          <w:rFonts w:cs="Arial"/>
          <w:b/>
          <w:szCs w:val="20"/>
          <w:lang w:val="sl-SI"/>
        </w:rPr>
      </w:pPr>
      <w:r w:rsidRPr="0026767C">
        <w:rPr>
          <w:rFonts w:cs="Arial"/>
          <w:b/>
          <w:szCs w:val="20"/>
          <w:lang w:val="sl-SI"/>
        </w:rPr>
        <w:t>(vsebina)</w:t>
      </w:r>
    </w:p>
    <w:p w14:paraId="61EACD70" w14:textId="77777777" w:rsidR="00DB5A70" w:rsidRPr="0026767C" w:rsidRDefault="00DB5A70" w:rsidP="00FE5F52">
      <w:pPr>
        <w:jc w:val="center"/>
        <w:rPr>
          <w:rFonts w:cs="Arial"/>
          <w:b/>
          <w:szCs w:val="20"/>
          <w:lang w:val="sl-SI"/>
        </w:rPr>
      </w:pPr>
    </w:p>
    <w:p w14:paraId="65C3BB5C" w14:textId="77777777" w:rsidR="00FE5F52" w:rsidRPr="0026767C" w:rsidRDefault="00FE5F52" w:rsidP="00FE5F52">
      <w:pPr>
        <w:jc w:val="both"/>
        <w:rPr>
          <w:rFonts w:cs="Arial"/>
          <w:bCs/>
          <w:szCs w:val="20"/>
          <w:lang w:val="sl-SI"/>
        </w:rPr>
      </w:pPr>
    </w:p>
    <w:p w14:paraId="20F794F6" w14:textId="77777777" w:rsidR="00FE5F52" w:rsidRPr="0026767C" w:rsidRDefault="00FE5F52" w:rsidP="00FE5F52">
      <w:pPr>
        <w:jc w:val="both"/>
        <w:rPr>
          <w:rFonts w:cs="Arial"/>
          <w:bCs/>
          <w:szCs w:val="20"/>
          <w:lang w:val="sl-SI"/>
        </w:rPr>
      </w:pPr>
      <w:r w:rsidRPr="0026767C">
        <w:rPr>
          <w:rFonts w:cs="Arial"/>
          <w:bCs/>
          <w:szCs w:val="20"/>
          <w:lang w:val="sl-SI"/>
        </w:rPr>
        <w:t xml:space="preserve">S to uredbo se določijo pripadajoče klasifikacije namenske in dejanske rabe, območja vrednostnih con in vrednostne ravni, enačbe, tabele, točkovniki, faktorji in grafi, način njihove uporabe, datum modelov vrednotenja in podatki za pripis posplošene vrednosti za </w:t>
      </w:r>
      <w:r>
        <w:rPr>
          <w:rFonts w:cs="Arial"/>
          <w:bCs/>
          <w:szCs w:val="20"/>
          <w:lang w:val="sl-SI"/>
        </w:rPr>
        <w:t xml:space="preserve">naslednje </w:t>
      </w:r>
      <w:r w:rsidRPr="0026767C">
        <w:rPr>
          <w:rFonts w:cs="Arial"/>
          <w:bCs/>
          <w:szCs w:val="20"/>
          <w:lang w:val="sl-SI"/>
        </w:rPr>
        <w:t>modele vrednotenja nepremičnin:</w:t>
      </w:r>
    </w:p>
    <w:p w14:paraId="551A615B" w14:textId="77777777" w:rsidR="00FE5F52" w:rsidRPr="0026767C" w:rsidRDefault="00FE5F52" w:rsidP="00FE5F52">
      <w:pPr>
        <w:jc w:val="both"/>
        <w:rPr>
          <w:rFonts w:cs="Arial"/>
          <w:bCs/>
          <w:szCs w:val="20"/>
          <w:lang w:val="sl-SI"/>
        </w:rPr>
      </w:pPr>
    </w:p>
    <w:p w14:paraId="7015BE8A"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1. model vrednotenja za stanovanja (STA),</w:t>
      </w:r>
    </w:p>
    <w:p w14:paraId="0D3BB636"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2. model vrednotenja za hiše (HIS),</w:t>
      </w:r>
    </w:p>
    <w:p w14:paraId="46C9F5AE"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3. model vrednotenja za garaže (GAR),</w:t>
      </w:r>
    </w:p>
    <w:p w14:paraId="4CE2F9AA"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4. model vrednotenja za pisarne (PPP),</w:t>
      </w:r>
    </w:p>
    <w:p w14:paraId="3A90C65A" w14:textId="77777777" w:rsidR="00FE5F52" w:rsidRPr="0026767C" w:rsidRDefault="00FE5F52" w:rsidP="00FE5F52">
      <w:pPr>
        <w:spacing w:line="240" w:lineRule="auto"/>
        <w:ind w:left="360" w:hanging="360"/>
        <w:jc w:val="both"/>
        <w:rPr>
          <w:rFonts w:cs="Arial"/>
          <w:bCs/>
          <w:szCs w:val="20"/>
          <w:lang w:val="sl-SI"/>
        </w:rPr>
      </w:pPr>
      <w:r w:rsidRPr="0026767C">
        <w:rPr>
          <w:rFonts w:cs="Arial"/>
          <w:bCs/>
          <w:szCs w:val="20"/>
          <w:lang w:val="sl-SI"/>
        </w:rPr>
        <w:t xml:space="preserve"> 5.</w:t>
      </w:r>
      <w:r>
        <w:rPr>
          <w:rFonts w:cs="Arial"/>
          <w:bCs/>
          <w:szCs w:val="20"/>
          <w:lang w:val="sl-SI"/>
        </w:rPr>
        <w:t xml:space="preserve"> </w:t>
      </w:r>
      <w:r w:rsidRPr="0026767C">
        <w:rPr>
          <w:rFonts w:cs="Arial"/>
          <w:bCs/>
          <w:szCs w:val="20"/>
          <w:lang w:val="sl-SI"/>
        </w:rPr>
        <w:t>model vrednotenja za lokale (PPL),</w:t>
      </w:r>
    </w:p>
    <w:p w14:paraId="5F162B22"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6.</w:t>
      </w:r>
      <w:r>
        <w:rPr>
          <w:rFonts w:cs="Arial"/>
          <w:bCs/>
          <w:szCs w:val="20"/>
          <w:lang w:val="sl-SI"/>
        </w:rPr>
        <w:t xml:space="preserve"> </w:t>
      </w:r>
      <w:r w:rsidRPr="0026767C">
        <w:rPr>
          <w:rFonts w:cs="Arial"/>
          <w:bCs/>
          <w:szCs w:val="20"/>
          <w:lang w:val="sl-SI"/>
        </w:rPr>
        <w:t>model za stavbe splošnega družbenega pomena (SDP),</w:t>
      </w:r>
    </w:p>
    <w:p w14:paraId="70819948" w14:textId="77777777" w:rsidR="00FE5F52" w:rsidRPr="0026767C" w:rsidRDefault="00FE5F52" w:rsidP="00FE5F52">
      <w:pPr>
        <w:spacing w:line="240" w:lineRule="auto"/>
        <w:ind w:left="66"/>
        <w:jc w:val="both"/>
        <w:rPr>
          <w:rFonts w:cs="Arial"/>
          <w:bCs/>
          <w:szCs w:val="20"/>
          <w:lang w:val="sl-SI"/>
        </w:rPr>
      </w:pPr>
      <w:r w:rsidRPr="0026767C">
        <w:rPr>
          <w:rFonts w:cs="Arial"/>
          <w:bCs/>
          <w:szCs w:val="20"/>
          <w:lang w:val="sl-SI"/>
        </w:rPr>
        <w:t>7. model vrednotenja za industrijo (IND),</w:t>
      </w:r>
    </w:p>
    <w:p w14:paraId="36E24882" w14:textId="77777777" w:rsidR="00FE5F52" w:rsidRPr="0026767C" w:rsidRDefault="00FE5F52" w:rsidP="00FE5F52">
      <w:pPr>
        <w:tabs>
          <w:tab w:val="left" w:pos="0"/>
        </w:tabs>
        <w:spacing w:line="240" w:lineRule="auto"/>
        <w:rPr>
          <w:rFonts w:cs="Arial"/>
          <w:bCs/>
          <w:szCs w:val="20"/>
          <w:lang w:val="sl-SI"/>
        </w:rPr>
      </w:pPr>
      <w:r w:rsidRPr="0026767C">
        <w:rPr>
          <w:rFonts w:cs="Arial"/>
          <w:bCs/>
          <w:szCs w:val="20"/>
          <w:lang w:val="sl-SI"/>
        </w:rPr>
        <w:t xml:space="preserve"> 8. model vrednotenja za posebno industrijo (INP),</w:t>
      </w:r>
    </w:p>
    <w:p w14:paraId="220465B1"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 xml:space="preserve"> 9. model vrednotenja za kmetijske in druge stavbe (KDS),</w:t>
      </w:r>
    </w:p>
    <w:p w14:paraId="1DBDEF33"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10.</w:t>
      </w:r>
      <w:r>
        <w:rPr>
          <w:rFonts w:cs="Arial"/>
          <w:bCs/>
          <w:szCs w:val="20"/>
          <w:lang w:val="sl-SI"/>
        </w:rPr>
        <w:t xml:space="preserve"> </w:t>
      </w:r>
      <w:r w:rsidRPr="0026767C">
        <w:rPr>
          <w:rFonts w:cs="Arial"/>
          <w:bCs/>
          <w:szCs w:val="20"/>
          <w:lang w:val="sl-SI"/>
        </w:rPr>
        <w:t>model vrednotenja za stavbe za turizem (TUR),</w:t>
      </w:r>
    </w:p>
    <w:p w14:paraId="1A8E3E56"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11.</w:t>
      </w:r>
      <w:r>
        <w:rPr>
          <w:rFonts w:cs="Arial"/>
          <w:bCs/>
          <w:szCs w:val="20"/>
          <w:lang w:val="sl-SI"/>
        </w:rPr>
        <w:t xml:space="preserve"> </w:t>
      </w:r>
      <w:r w:rsidRPr="0026767C">
        <w:rPr>
          <w:rFonts w:cs="Arial"/>
          <w:bCs/>
          <w:szCs w:val="20"/>
          <w:lang w:val="sl-SI"/>
        </w:rPr>
        <w:t>model vrednotenja za druga zemljišča (DRZ),</w:t>
      </w:r>
    </w:p>
    <w:p w14:paraId="5DFA35AB"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12.</w:t>
      </w:r>
      <w:r>
        <w:rPr>
          <w:rFonts w:cs="Arial"/>
          <w:bCs/>
          <w:szCs w:val="20"/>
          <w:lang w:val="sl-SI"/>
        </w:rPr>
        <w:t xml:space="preserve"> </w:t>
      </w:r>
      <w:r w:rsidRPr="0026767C">
        <w:rPr>
          <w:rFonts w:cs="Arial"/>
          <w:bCs/>
          <w:szCs w:val="20"/>
          <w:lang w:val="sl-SI"/>
        </w:rPr>
        <w:t xml:space="preserve">model vrednotenja za kmetijska zemljišča (KME), </w:t>
      </w:r>
    </w:p>
    <w:p w14:paraId="62E9C573"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13.</w:t>
      </w:r>
      <w:r>
        <w:rPr>
          <w:rFonts w:cs="Arial"/>
          <w:bCs/>
          <w:szCs w:val="20"/>
          <w:lang w:val="sl-SI"/>
        </w:rPr>
        <w:t xml:space="preserve"> </w:t>
      </w:r>
      <w:r w:rsidRPr="0026767C">
        <w:rPr>
          <w:rFonts w:cs="Arial"/>
          <w:bCs/>
          <w:szCs w:val="20"/>
          <w:lang w:val="sl-SI"/>
        </w:rPr>
        <w:t>model vrednotenja za gozd (GOZ),</w:t>
      </w:r>
    </w:p>
    <w:p w14:paraId="3D48AEEF"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14.</w:t>
      </w:r>
      <w:r>
        <w:rPr>
          <w:rFonts w:cs="Arial"/>
          <w:bCs/>
          <w:szCs w:val="20"/>
          <w:lang w:val="sl-SI"/>
        </w:rPr>
        <w:t xml:space="preserve"> </w:t>
      </w:r>
      <w:r w:rsidRPr="0026767C">
        <w:rPr>
          <w:rFonts w:cs="Arial"/>
          <w:bCs/>
          <w:szCs w:val="20"/>
          <w:lang w:val="sl-SI"/>
        </w:rPr>
        <w:t>model vrednotenja za stavbna zemljišča (STZ),</w:t>
      </w:r>
    </w:p>
    <w:p w14:paraId="286BDEB8"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15.</w:t>
      </w:r>
      <w:r>
        <w:rPr>
          <w:rFonts w:cs="Arial"/>
          <w:bCs/>
          <w:szCs w:val="20"/>
          <w:lang w:val="sl-SI"/>
        </w:rPr>
        <w:t xml:space="preserve"> </w:t>
      </w:r>
      <w:r w:rsidRPr="0026767C">
        <w:rPr>
          <w:rFonts w:cs="Arial"/>
          <w:bCs/>
          <w:szCs w:val="20"/>
          <w:lang w:val="sl-SI"/>
        </w:rPr>
        <w:t xml:space="preserve">model vrednotenja za bencinske servise (PNB), </w:t>
      </w:r>
    </w:p>
    <w:p w14:paraId="4D4BEECB" w14:textId="77777777" w:rsidR="00FE5F52" w:rsidRPr="0026767C" w:rsidRDefault="00FE5F52" w:rsidP="00FE5F52">
      <w:pPr>
        <w:spacing w:line="240" w:lineRule="auto"/>
        <w:jc w:val="both"/>
        <w:rPr>
          <w:rFonts w:cs="Arial"/>
          <w:bCs/>
          <w:szCs w:val="20"/>
          <w:lang w:val="sl-SI"/>
        </w:rPr>
      </w:pPr>
      <w:r w:rsidRPr="0026767C">
        <w:rPr>
          <w:rFonts w:cs="Arial"/>
          <w:bCs/>
          <w:szCs w:val="20"/>
          <w:lang w:val="sl-SI"/>
        </w:rPr>
        <w:t>16.</w:t>
      </w:r>
      <w:r>
        <w:rPr>
          <w:rFonts w:cs="Arial"/>
          <w:bCs/>
          <w:szCs w:val="20"/>
          <w:lang w:val="sl-SI"/>
        </w:rPr>
        <w:t xml:space="preserve"> </w:t>
      </w:r>
      <w:r w:rsidRPr="0026767C">
        <w:rPr>
          <w:rFonts w:cs="Arial"/>
          <w:bCs/>
          <w:szCs w:val="20"/>
          <w:lang w:val="sl-SI"/>
        </w:rPr>
        <w:t>model vrednotenja za elektrarne (PNE)</w:t>
      </w:r>
      <w:r>
        <w:rPr>
          <w:rFonts w:cs="Arial"/>
          <w:bCs/>
          <w:szCs w:val="20"/>
          <w:lang w:val="sl-SI"/>
        </w:rPr>
        <w:t>,</w:t>
      </w:r>
      <w:r w:rsidRPr="0026767C">
        <w:rPr>
          <w:rFonts w:cs="Arial"/>
          <w:bCs/>
          <w:szCs w:val="20"/>
          <w:lang w:val="sl-SI"/>
        </w:rPr>
        <w:t xml:space="preserve"> </w:t>
      </w:r>
    </w:p>
    <w:p w14:paraId="7514B331" w14:textId="77777777" w:rsidR="00FE5F52" w:rsidRDefault="00FE5F52" w:rsidP="00FE5F52">
      <w:pPr>
        <w:spacing w:line="240" w:lineRule="auto"/>
        <w:ind w:hanging="360"/>
        <w:jc w:val="both"/>
        <w:rPr>
          <w:rFonts w:cs="Arial"/>
          <w:bCs/>
          <w:sz w:val="22"/>
          <w:szCs w:val="22"/>
          <w:lang w:val="sl-SI"/>
        </w:rPr>
      </w:pPr>
      <w:r>
        <w:rPr>
          <w:rFonts w:cs="Arial"/>
          <w:bCs/>
          <w:szCs w:val="20"/>
          <w:lang w:val="sl-SI"/>
        </w:rPr>
        <w:t xml:space="preserve">   </w:t>
      </w:r>
      <w:r w:rsidRPr="0026767C">
        <w:rPr>
          <w:rFonts w:cs="Arial"/>
          <w:bCs/>
          <w:szCs w:val="20"/>
          <w:lang w:val="sl-SI"/>
        </w:rPr>
        <w:t xml:space="preserve"> </w:t>
      </w:r>
      <w:r>
        <w:rPr>
          <w:rFonts w:cs="Arial"/>
          <w:bCs/>
          <w:szCs w:val="20"/>
          <w:lang w:val="sl-SI"/>
        </w:rPr>
        <w:t xml:space="preserve">   </w:t>
      </w:r>
      <w:r w:rsidRPr="0026767C">
        <w:rPr>
          <w:rFonts w:cs="Arial"/>
          <w:bCs/>
          <w:szCs w:val="20"/>
          <w:lang w:val="sl-SI"/>
        </w:rPr>
        <w:t>17. model vrednotenja za marine in pristanišča (PNP</w:t>
      </w:r>
      <w:r w:rsidRPr="0026767C">
        <w:rPr>
          <w:rFonts w:cs="Arial"/>
          <w:bCs/>
          <w:sz w:val="22"/>
          <w:szCs w:val="22"/>
          <w:lang w:val="sl-SI"/>
        </w:rPr>
        <w:t>).</w:t>
      </w:r>
    </w:p>
    <w:p w14:paraId="0A370ECE" w14:textId="77777777" w:rsidR="00DB5A70" w:rsidRPr="0026767C" w:rsidRDefault="00DB5A70" w:rsidP="00FE5F52">
      <w:pPr>
        <w:spacing w:line="240" w:lineRule="auto"/>
        <w:ind w:hanging="360"/>
        <w:jc w:val="both"/>
        <w:rPr>
          <w:rFonts w:cs="Arial"/>
          <w:bCs/>
          <w:sz w:val="22"/>
          <w:szCs w:val="22"/>
          <w:lang w:val="sl-SI"/>
        </w:rPr>
      </w:pPr>
    </w:p>
    <w:p w14:paraId="35B5400B" w14:textId="77777777" w:rsidR="00FE5F52" w:rsidRPr="0026767C" w:rsidRDefault="00FE5F52" w:rsidP="00FE5F52">
      <w:pPr>
        <w:jc w:val="both"/>
        <w:rPr>
          <w:rFonts w:cs="Arial"/>
          <w:bCs/>
          <w:szCs w:val="20"/>
          <w:lang w:val="sl-SI"/>
        </w:rPr>
      </w:pPr>
    </w:p>
    <w:p w14:paraId="0566BE91" w14:textId="77777777" w:rsidR="00FE5F52" w:rsidRPr="0026767C" w:rsidRDefault="00FE5F52" w:rsidP="00FE5F52">
      <w:pPr>
        <w:jc w:val="center"/>
        <w:rPr>
          <w:rFonts w:cs="Arial"/>
          <w:b/>
          <w:szCs w:val="20"/>
          <w:lang w:val="sl-SI"/>
        </w:rPr>
      </w:pPr>
      <w:r w:rsidRPr="0026767C">
        <w:rPr>
          <w:rFonts w:cs="Arial"/>
          <w:b/>
          <w:szCs w:val="20"/>
          <w:lang w:val="sl-SI"/>
        </w:rPr>
        <w:t>2. člen</w:t>
      </w:r>
    </w:p>
    <w:p w14:paraId="51A9689D" w14:textId="77777777" w:rsidR="00FE5F52" w:rsidRDefault="00FE5F52" w:rsidP="00FE5F52">
      <w:pPr>
        <w:jc w:val="center"/>
        <w:rPr>
          <w:rFonts w:cs="Arial"/>
          <w:b/>
          <w:szCs w:val="20"/>
          <w:lang w:val="sl-SI"/>
        </w:rPr>
      </w:pPr>
      <w:r w:rsidRPr="0026767C">
        <w:rPr>
          <w:rFonts w:cs="Arial"/>
          <w:b/>
          <w:szCs w:val="20"/>
          <w:lang w:val="sl-SI"/>
        </w:rPr>
        <w:t>(oblikovanje enot vrednotenja)</w:t>
      </w:r>
    </w:p>
    <w:p w14:paraId="0B1A5F65" w14:textId="77777777" w:rsidR="00DB5A70" w:rsidRDefault="00DB5A70" w:rsidP="00FE5F52">
      <w:pPr>
        <w:jc w:val="center"/>
        <w:rPr>
          <w:rFonts w:cs="Arial"/>
          <w:b/>
          <w:szCs w:val="20"/>
          <w:lang w:val="sl-SI"/>
        </w:rPr>
      </w:pPr>
    </w:p>
    <w:p w14:paraId="0DA49CB0" w14:textId="77777777" w:rsidR="00DB5A70" w:rsidRPr="0026767C" w:rsidRDefault="00DB5A70" w:rsidP="00FE5F52">
      <w:pPr>
        <w:jc w:val="center"/>
        <w:rPr>
          <w:rFonts w:cs="Arial"/>
          <w:b/>
          <w:szCs w:val="20"/>
          <w:lang w:val="sl-SI"/>
        </w:rPr>
      </w:pPr>
    </w:p>
    <w:p w14:paraId="245ED756" w14:textId="77777777" w:rsidR="00FE5F52" w:rsidRPr="0026767C" w:rsidRDefault="00FE5F52" w:rsidP="00FE5F52">
      <w:pPr>
        <w:jc w:val="both"/>
        <w:rPr>
          <w:rFonts w:cs="Arial"/>
          <w:bCs/>
          <w:szCs w:val="20"/>
          <w:lang w:val="sl-SI"/>
        </w:rPr>
      </w:pPr>
      <w:r w:rsidRPr="0026767C">
        <w:rPr>
          <w:rFonts w:cs="Arial"/>
          <w:bCs/>
          <w:szCs w:val="20"/>
          <w:lang w:val="sl-SI"/>
        </w:rPr>
        <w:t>Enote vrednotenja se oblikujejo po naslednjem vrstnem redu:</w:t>
      </w:r>
    </w:p>
    <w:p w14:paraId="6577B935" w14:textId="77777777" w:rsidR="00FE5F52" w:rsidRDefault="00FE5F52" w:rsidP="00FE5F52">
      <w:pPr>
        <w:jc w:val="both"/>
        <w:rPr>
          <w:rFonts w:cs="Arial"/>
          <w:bCs/>
          <w:szCs w:val="20"/>
          <w:lang w:val="sl-SI"/>
        </w:rPr>
      </w:pPr>
    </w:p>
    <w:p w14:paraId="3D092495" w14:textId="77777777" w:rsidR="00FE5F52" w:rsidRPr="00107BF9" w:rsidRDefault="00FE5F52" w:rsidP="00FE5F52">
      <w:pPr>
        <w:pStyle w:val="Odstavekseznama"/>
        <w:numPr>
          <w:ilvl w:val="0"/>
          <w:numId w:val="14"/>
        </w:numPr>
        <w:jc w:val="both"/>
        <w:rPr>
          <w:rFonts w:cs="Arial"/>
          <w:bCs/>
          <w:szCs w:val="20"/>
          <w:lang w:val="sl-SI"/>
        </w:rPr>
      </w:pPr>
      <w:r w:rsidRPr="00107BF9">
        <w:rPr>
          <w:rFonts w:cs="Arial"/>
          <w:bCs/>
          <w:szCs w:val="20"/>
          <w:lang w:val="sl-SI"/>
        </w:rPr>
        <w:t>ob upoštevanju dejanske rabe delov stavb za dele stavb z zemljišči pod stavbami,</w:t>
      </w:r>
    </w:p>
    <w:p w14:paraId="22CD4B69" w14:textId="77777777" w:rsidR="00FE5F52" w:rsidRPr="00107BF9" w:rsidRDefault="00FE5F52" w:rsidP="00FE5F52">
      <w:pPr>
        <w:pStyle w:val="Odstavekseznama"/>
        <w:numPr>
          <w:ilvl w:val="0"/>
          <w:numId w:val="14"/>
        </w:numPr>
        <w:jc w:val="both"/>
        <w:rPr>
          <w:rFonts w:cs="Arial"/>
          <w:bCs/>
          <w:szCs w:val="20"/>
          <w:lang w:val="sl-SI"/>
        </w:rPr>
      </w:pPr>
      <w:r w:rsidRPr="00107BF9">
        <w:rPr>
          <w:rFonts w:cs="Arial"/>
          <w:bCs/>
          <w:szCs w:val="20"/>
          <w:lang w:val="sl-SI"/>
        </w:rPr>
        <w:t>ob upoštevanju dejanske rabe zemljišč za vodna zemljišča,</w:t>
      </w:r>
    </w:p>
    <w:p w14:paraId="38D2C879" w14:textId="77777777" w:rsidR="00FE5F52" w:rsidRDefault="00FE5F52" w:rsidP="00FE5F52">
      <w:pPr>
        <w:pStyle w:val="Odstavekseznama"/>
        <w:numPr>
          <w:ilvl w:val="0"/>
          <w:numId w:val="14"/>
        </w:numPr>
        <w:jc w:val="both"/>
        <w:rPr>
          <w:rFonts w:cs="Arial"/>
          <w:bCs/>
          <w:szCs w:val="20"/>
          <w:lang w:val="sl-SI"/>
        </w:rPr>
      </w:pPr>
      <w:r w:rsidRPr="00107BF9">
        <w:rPr>
          <w:rFonts w:cs="Arial"/>
          <w:bCs/>
          <w:szCs w:val="20"/>
          <w:lang w:val="sl-SI"/>
        </w:rPr>
        <w:t>ob upoštevanju dejanske rabe zemljišč za zemljišča pod javno železniško infrastrukturo,</w:t>
      </w:r>
    </w:p>
    <w:p w14:paraId="09618ED2" w14:textId="77777777" w:rsidR="00FE5F52" w:rsidRPr="00107BF9" w:rsidRDefault="00FE5F52" w:rsidP="00FE5F52">
      <w:pPr>
        <w:pStyle w:val="Odstavekseznama"/>
        <w:numPr>
          <w:ilvl w:val="0"/>
          <w:numId w:val="14"/>
        </w:numPr>
        <w:tabs>
          <w:tab w:val="left" w:pos="284"/>
        </w:tabs>
        <w:jc w:val="both"/>
        <w:rPr>
          <w:rFonts w:cs="Arial"/>
          <w:bCs/>
          <w:szCs w:val="20"/>
          <w:lang w:val="sl-SI"/>
        </w:rPr>
      </w:pPr>
      <w:r w:rsidRPr="00107BF9">
        <w:rPr>
          <w:rFonts w:cs="Arial"/>
          <w:bCs/>
          <w:szCs w:val="20"/>
          <w:lang w:val="sl-SI"/>
        </w:rPr>
        <w:t>ob upoštevanju dejanske rabe zemljišč za zemljišča pod državno in občinsko cestno</w:t>
      </w:r>
      <w:r>
        <w:rPr>
          <w:rFonts w:cs="Arial"/>
          <w:bCs/>
          <w:szCs w:val="20"/>
          <w:lang w:val="sl-SI"/>
        </w:rPr>
        <w:t xml:space="preserve"> </w:t>
      </w:r>
      <w:r w:rsidRPr="00107BF9">
        <w:rPr>
          <w:rFonts w:cs="Arial"/>
          <w:bCs/>
          <w:szCs w:val="20"/>
          <w:lang w:val="sl-SI"/>
        </w:rPr>
        <w:t xml:space="preserve"> infrastrukturo,</w:t>
      </w:r>
    </w:p>
    <w:p w14:paraId="071C73E3" w14:textId="33380243" w:rsidR="00DB5A70" w:rsidRPr="00DB5A70" w:rsidRDefault="00FE5F52" w:rsidP="00DB5A70">
      <w:pPr>
        <w:pStyle w:val="Odstavekseznama"/>
        <w:numPr>
          <w:ilvl w:val="0"/>
          <w:numId w:val="14"/>
        </w:numPr>
        <w:jc w:val="both"/>
        <w:rPr>
          <w:rFonts w:cs="Arial"/>
          <w:bCs/>
          <w:szCs w:val="20"/>
          <w:lang w:val="sl-SI"/>
        </w:rPr>
      </w:pPr>
      <w:r w:rsidRPr="00107BF9">
        <w:rPr>
          <w:rFonts w:cs="Arial"/>
          <w:bCs/>
          <w:szCs w:val="20"/>
          <w:lang w:val="sl-SI"/>
        </w:rPr>
        <w:t>ob upoštevanju namenske rabe prostora za preostala zemljišča.</w:t>
      </w:r>
    </w:p>
    <w:p w14:paraId="66239BD5" w14:textId="77777777" w:rsidR="00DB5A70" w:rsidRDefault="00DB5A70" w:rsidP="00DB5A70">
      <w:pPr>
        <w:pStyle w:val="Odstavekseznama"/>
        <w:jc w:val="both"/>
        <w:rPr>
          <w:rFonts w:cs="Arial"/>
          <w:bCs/>
          <w:szCs w:val="20"/>
          <w:lang w:val="sl-SI"/>
        </w:rPr>
      </w:pPr>
    </w:p>
    <w:p w14:paraId="2974D9A5" w14:textId="77777777" w:rsidR="00DB5A70" w:rsidRDefault="00DB5A70" w:rsidP="00DB5A70">
      <w:pPr>
        <w:pStyle w:val="Odstavekseznama"/>
        <w:jc w:val="both"/>
        <w:rPr>
          <w:rFonts w:cs="Arial"/>
          <w:bCs/>
          <w:szCs w:val="20"/>
          <w:lang w:val="sl-SI"/>
        </w:rPr>
      </w:pPr>
    </w:p>
    <w:p w14:paraId="40E1D17F" w14:textId="77777777" w:rsidR="00DB5A70" w:rsidRDefault="00DB5A70" w:rsidP="00DB5A70">
      <w:pPr>
        <w:pStyle w:val="Odstavekseznama"/>
        <w:jc w:val="both"/>
        <w:rPr>
          <w:rFonts w:cs="Arial"/>
          <w:bCs/>
          <w:szCs w:val="20"/>
          <w:lang w:val="sl-SI"/>
        </w:rPr>
      </w:pPr>
    </w:p>
    <w:p w14:paraId="48121DA4" w14:textId="77777777" w:rsidR="00DB5A70" w:rsidRPr="00FE5F52" w:rsidRDefault="00DB5A70" w:rsidP="00DB5A70">
      <w:pPr>
        <w:pStyle w:val="Odstavekseznama"/>
        <w:jc w:val="both"/>
        <w:rPr>
          <w:rFonts w:cs="Arial"/>
          <w:bCs/>
          <w:szCs w:val="20"/>
          <w:lang w:val="sl-SI"/>
        </w:rPr>
      </w:pPr>
    </w:p>
    <w:p w14:paraId="42B915E3" w14:textId="77777777" w:rsidR="00FE5F52" w:rsidRDefault="00FE5F52" w:rsidP="00FE5F52">
      <w:pPr>
        <w:jc w:val="both"/>
        <w:rPr>
          <w:rFonts w:cs="Arial"/>
          <w:bCs/>
          <w:szCs w:val="20"/>
          <w:lang w:val="sl-SI"/>
        </w:rPr>
      </w:pPr>
    </w:p>
    <w:p w14:paraId="51896CCC" w14:textId="77777777" w:rsidR="00FE5F52" w:rsidRPr="0026767C" w:rsidRDefault="00FE5F52" w:rsidP="00FE5F52">
      <w:pPr>
        <w:jc w:val="center"/>
        <w:rPr>
          <w:rFonts w:cs="Arial"/>
          <w:b/>
          <w:szCs w:val="20"/>
          <w:lang w:val="sl-SI"/>
        </w:rPr>
      </w:pPr>
      <w:r w:rsidRPr="0026767C">
        <w:rPr>
          <w:rFonts w:cs="Arial"/>
          <w:b/>
          <w:szCs w:val="20"/>
          <w:lang w:val="sl-SI"/>
        </w:rPr>
        <w:lastRenderedPageBreak/>
        <w:t>3. člen</w:t>
      </w:r>
    </w:p>
    <w:p w14:paraId="201FA4F4" w14:textId="77777777" w:rsidR="00FE5F52" w:rsidRPr="0026767C" w:rsidRDefault="00FE5F52" w:rsidP="00FE5F52">
      <w:pPr>
        <w:jc w:val="center"/>
        <w:rPr>
          <w:rFonts w:cs="Arial"/>
          <w:b/>
          <w:szCs w:val="20"/>
          <w:lang w:val="sl-SI"/>
        </w:rPr>
      </w:pPr>
      <w:r w:rsidRPr="0026767C">
        <w:rPr>
          <w:rFonts w:cs="Arial"/>
          <w:b/>
          <w:szCs w:val="20"/>
          <w:lang w:val="sl-SI"/>
        </w:rPr>
        <w:t>(modeli vrednotenja za stavbe in dele stavb z zemljiščem pod stavbo)</w:t>
      </w:r>
    </w:p>
    <w:p w14:paraId="7907EC1E" w14:textId="77777777" w:rsidR="00FE5F52" w:rsidRPr="0026767C" w:rsidRDefault="00FE5F52" w:rsidP="00FE5F52">
      <w:pPr>
        <w:jc w:val="center"/>
        <w:rPr>
          <w:rFonts w:cs="Arial"/>
          <w:b/>
          <w:bCs/>
          <w:szCs w:val="20"/>
          <w:lang w:val="sl-SI"/>
        </w:rPr>
      </w:pPr>
    </w:p>
    <w:p w14:paraId="3FFA460A" w14:textId="77777777" w:rsidR="00FE5F52" w:rsidRDefault="00FE5F52" w:rsidP="00FE5F52">
      <w:pPr>
        <w:ind w:right="-8"/>
        <w:jc w:val="both"/>
        <w:rPr>
          <w:rFonts w:cs="Arial"/>
          <w:szCs w:val="20"/>
          <w:lang w:val="sl-SI"/>
        </w:rPr>
      </w:pPr>
      <w:r w:rsidRPr="0026767C">
        <w:rPr>
          <w:rFonts w:cs="Arial"/>
          <w:szCs w:val="20"/>
          <w:lang w:val="sl-SI"/>
        </w:rPr>
        <w:t>1) Enote vrednotenja za stavbe in dele stavb z zemljiščem pod stavbo se določijo glede na klasifikacijo dejanske rabe delov stavb sklad</w:t>
      </w:r>
      <w:r>
        <w:rPr>
          <w:rFonts w:cs="Arial"/>
          <w:szCs w:val="20"/>
          <w:lang w:val="sl-SI"/>
        </w:rPr>
        <w:t>no</w:t>
      </w:r>
      <w:r w:rsidRPr="0026767C">
        <w:rPr>
          <w:rFonts w:cs="Arial"/>
          <w:szCs w:val="20"/>
          <w:lang w:val="sl-SI"/>
        </w:rPr>
        <w:t xml:space="preserve"> s predpisom</w:t>
      </w:r>
      <w:r>
        <w:rPr>
          <w:rFonts w:cs="Arial"/>
          <w:szCs w:val="20"/>
          <w:lang w:val="sl-SI"/>
        </w:rPr>
        <w:t xml:space="preserve"> o vodenju podatkov katastra nepremičnin.</w:t>
      </w:r>
      <w:r w:rsidRPr="0026767C">
        <w:rPr>
          <w:rFonts w:cs="Arial"/>
          <w:szCs w:val="20"/>
          <w:lang w:val="sl-SI"/>
        </w:rPr>
        <w:t xml:space="preserve"> </w:t>
      </w:r>
    </w:p>
    <w:p w14:paraId="4D806A32" w14:textId="6D8064E3" w:rsidR="00FE5F52" w:rsidRDefault="00FE5F52" w:rsidP="00FE5F52">
      <w:pPr>
        <w:ind w:right="-8"/>
        <w:jc w:val="both"/>
        <w:rPr>
          <w:rFonts w:cs="Arial"/>
          <w:b/>
          <w:bCs/>
          <w:szCs w:val="20"/>
          <w:lang w:val="sl-SI"/>
        </w:rPr>
      </w:pPr>
      <w:r w:rsidRPr="0026767C">
        <w:rPr>
          <w:rFonts w:cs="Arial"/>
          <w:szCs w:val="20"/>
          <w:lang w:val="sl-SI"/>
        </w:rPr>
        <w:t>2) Če je v stavbi en del stavbe, se v vrednosti dela stavbe upošteva vrednost zemljišča pod stavbo. Če je v stavbi več delov stavbe, se v vrednosti posameznega dela stavbe upošteva vrednost sorazmernega deleža zemljišča pod stavbo glede na razmerje neto tlorisnih površin delov stavbe v stavbi</w:t>
      </w:r>
      <w:r>
        <w:rPr>
          <w:rFonts w:cs="Arial"/>
          <w:szCs w:val="20"/>
          <w:lang w:val="sl-SI"/>
        </w:rPr>
        <w:t>.</w:t>
      </w:r>
      <w:r w:rsidRPr="0026767C">
        <w:rPr>
          <w:rFonts w:cs="Arial"/>
          <w:b/>
          <w:bCs/>
          <w:szCs w:val="20"/>
          <w:lang w:val="sl-SI"/>
        </w:rPr>
        <w:tab/>
      </w:r>
    </w:p>
    <w:p w14:paraId="55E84BAB" w14:textId="77777777" w:rsidR="00DB5A70" w:rsidRPr="00FE5F52" w:rsidRDefault="00DB5A70" w:rsidP="00FE5F52">
      <w:pPr>
        <w:ind w:right="-8"/>
        <w:jc w:val="both"/>
        <w:rPr>
          <w:rFonts w:cs="Arial"/>
          <w:szCs w:val="20"/>
          <w:lang w:val="sl-SI"/>
        </w:rPr>
      </w:pPr>
    </w:p>
    <w:p w14:paraId="5276DA9A" w14:textId="77777777" w:rsidR="00FE5F52" w:rsidRPr="0026767C" w:rsidRDefault="00FE5F52" w:rsidP="00FE5F52">
      <w:pPr>
        <w:jc w:val="both"/>
        <w:rPr>
          <w:rFonts w:ascii="Franklin Gothic Medium" w:hAnsi="Franklin Gothic Medium" w:cs="Arial"/>
          <w:color w:val="000000"/>
          <w:sz w:val="18"/>
          <w:szCs w:val="20"/>
          <w:lang w:val="sl-SI"/>
        </w:rPr>
      </w:pPr>
      <w:r w:rsidRPr="0026767C">
        <w:rPr>
          <w:rFonts w:cs="Arial"/>
          <w:szCs w:val="20"/>
          <w:lang w:val="sl-SI"/>
        </w:rPr>
        <w:t>3) Model vrednotenja za stanovanja (STA) se uporabi za izračun vrednosti delov stavbe, ki imajo dejansko rabo s šiframi 2 (stanovanje), 3 (oskrbovano stanovanje) in 4 (bivalna enota).</w:t>
      </w:r>
    </w:p>
    <w:p w14:paraId="34AD2900" w14:textId="77777777" w:rsidR="00FE5F52" w:rsidRPr="0026767C" w:rsidRDefault="00FE5F52" w:rsidP="00FE5F52">
      <w:pPr>
        <w:jc w:val="both"/>
        <w:rPr>
          <w:rFonts w:ascii="Franklin Gothic Medium" w:hAnsi="Franklin Gothic Medium" w:cs="Arial"/>
          <w:color w:val="000000"/>
          <w:sz w:val="18"/>
          <w:szCs w:val="20"/>
          <w:lang w:val="sl-SI"/>
        </w:rPr>
      </w:pPr>
    </w:p>
    <w:p w14:paraId="720AC3C8" w14:textId="77777777" w:rsidR="00FE5F52" w:rsidRPr="0026767C" w:rsidRDefault="00FE5F52" w:rsidP="00FE5F52">
      <w:pPr>
        <w:jc w:val="both"/>
        <w:rPr>
          <w:rFonts w:cs="Arial"/>
          <w:bCs/>
          <w:szCs w:val="20"/>
          <w:lang w:val="sl-SI"/>
        </w:rPr>
      </w:pPr>
      <w:r w:rsidRPr="0026767C">
        <w:rPr>
          <w:rFonts w:cs="Arial"/>
          <w:szCs w:val="20"/>
          <w:lang w:val="sl-SI"/>
        </w:rPr>
        <w:t>4) Model vrednotenja za hiše (HIS) se uporabi za izračun vrednosti delov stavbe, ki imajo dejansko rabo s šifram</w:t>
      </w:r>
      <w:r>
        <w:rPr>
          <w:rFonts w:cs="Arial"/>
          <w:szCs w:val="20"/>
          <w:lang w:val="sl-SI"/>
        </w:rPr>
        <w:t>a</w:t>
      </w:r>
      <w:r w:rsidRPr="0026767C">
        <w:rPr>
          <w:rFonts w:cs="Arial"/>
          <w:szCs w:val="20"/>
          <w:lang w:val="sl-SI"/>
        </w:rPr>
        <w:t xml:space="preserve"> 1 (stanovanje v enostanovanjski stavbi)</w:t>
      </w:r>
      <w:r>
        <w:rPr>
          <w:rFonts w:cs="Arial"/>
          <w:szCs w:val="20"/>
          <w:lang w:val="sl-SI"/>
        </w:rPr>
        <w:t xml:space="preserve"> in</w:t>
      </w:r>
      <w:r w:rsidRPr="0026767C">
        <w:rPr>
          <w:rFonts w:cs="Arial"/>
          <w:szCs w:val="20"/>
          <w:lang w:val="sl-SI"/>
        </w:rPr>
        <w:t xml:space="preserve"> 47 (stanovanje v dvostanovanjski stavbi).</w:t>
      </w:r>
    </w:p>
    <w:p w14:paraId="2205C73E" w14:textId="77777777" w:rsidR="00FE5F52" w:rsidRPr="0026767C" w:rsidRDefault="00FE5F52" w:rsidP="00FE5F52">
      <w:pPr>
        <w:jc w:val="both"/>
        <w:rPr>
          <w:rFonts w:cs="Arial"/>
          <w:b/>
          <w:bCs/>
          <w:szCs w:val="20"/>
          <w:lang w:val="sl-SI"/>
        </w:rPr>
      </w:pPr>
    </w:p>
    <w:p w14:paraId="52B96B77" w14:textId="77777777" w:rsidR="00FE5F52" w:rsidRPr="0026767C" w:rsidRDefault="00FE5F52" w:rsidP="00FE5F52">
      <w:pPr>
        <w:jc w:val="both"/>
        <w:rPr>
          <w:rFonts w:cs="Arial"/>
          <w:szCs w:val="20"/>
          <w:lang w:val="sl-SI"/>
        </w:rPr>
      </w:pPr>
      <w:r w:rsidRPr="0026767C">
        <w:rPr>
          <w:rFonts w:cs="Arial"/>
          <w:szCs w:val="20"/>
          <w:lang w:val="sl-SI"/>
        </w:rPr>
        <w:t xml:space="preserve">5) Model vrednotenja za garaže (GAR) se uporabi za izračun vrednosti delov stavbe, ki imajo dejansko rabo s šiframa </w:t>
      </w:r>
      <w:r w:rsidRPr="0026767C">
        <w:rPr>
          <w:rFonts w:cs="Arial"/>
          <w:color w:val="000000"/>
          <w:szCs w:val="20"/>
          <w:lang w:val="sl-SI"/>
        </w:rPr>
        <w:t>15 (garaža) in 16 (garažno parkirno mesto).</w:t>
      </w:r>
    </w:p>
    <w:p w14:paraId="2E5C9B2F" w14:textId="77777777" w:rsidR="00FE5F52" w:rsidRPr="0026767C" w:rsidRDefault="00FE5F52" w:rsidP="00FE5F52">
      <w:pPr>
        <w:rPr>
          <w:rFonts w:cs="Arial"/>
          <w:szCs w:val="20"/>
          <w:lang w:val="sl-SI"/>
        </w:rPr>
      </w:pPr>
    </w:p>
    <w:p w14:paraId="31BA2394" w14:textId="77777777" w:rsidR="00FE5F52" w:rsidRPr="0026767C" w:rsidRDefault="00FE5F52" w:rsidP="00FE5F52">
      <w:pPr>
        <w:jc w:val="both"/>
        <w:rPr>
          <w:rFonts w:ascii="Franklin Gothic Medium" w:hAnsi="Franklin Gothic Medium" w:cs="Arial"/>
          <w:color w:val="000000"/>
          <w:sz w:val="18"/>
          <w:szCs w:val="20"/>
          <w:lang w:val="sl-SI"/>
        </w:rPr>
      </w:pPr>
      <w:r w:rsidRPr="0026767C">
        <w:rPr>
          <w:rFonts w:cs="Arial"/>
          <w:szCs w:val="20"/>
          <w:lang w:val="sl-SI"/>
        </w:rPr>
        <w:t>6) Model vrednotenja za pisarne (PPP) se uporabi za izračun vrednosti delov stavbe, ki imajo dejansko rabo s šiframi 8 (poslovni prostor javne uprave), 9 (poslovni del stavbe), 24 (del stavbe za izobraževanje in znanstvenoraziskovalno delo), 25 (del stavbe za zdravstveno oskrbo), 49 (banka, pošta, zavarovalnica), 50 (konferenčna ali kongresna dvorana) in 51 (arhiv).</w:t>
      </w:r>
    </w:p>
    <w:p w14:paraId="4CF3C5DF" w14:textId="77777777" w:rsidR="00FE5F52" w:rsidRPr="0026767C" w:rsidRDefault="00FE5F52" w:rsidP="00FE5F52">
      <w:pPr>
        <w:jc w:val="both"/>
        <w:rPr>
          <w:rFonts w:cs="Arial"/>
          <w:szCs w:val="20"/>
          <w:lang w:val="sl-SI"/>
        </w:rPr>
      </w:pPr>
    </w:p>
    <w:p w14:paraId="3EFAE570" w14:textId="77777777" w:rsidR="00FE5F52" w:rsidRPr="0026767C" w:rsidRDefault="00FE5F52" w:rsidP="00FE5F52">
      <w:pPr>
        <w:jc w:val="both"/>
        <w:rPr>
          <w:rFonts w:cs="Arial"/>
          <w:szCs w:val="20"/>
          <w:lang w:val="sl-SI"/>
        </w:rPr>
      </w:pPr>
      <w:r w:rsidRPr="0026767C">
        <w:rPr>
          <w:rFonts w:cs="Arial"/>
          <w:szCs w:val="20"/>
          <w:lang w:val="sl-SI"/>
        </w:rPr>
        <w:t>7) Model vrednotenja za lokale (PPL) se uporabi za izračun vrednosti delov stavbe, ki imajo dejansko rabo s šiframi 7 (prehrambni gostinski obrat), 10 (trgovski del stavbe), 12 (del stavbe za opravljanje storitev), 53 (igralnica, cirkus, plesna dvorana, diskoteka), 11 (bencinski servis) in 52 (trgovski del stavbe na bencinskih servisih).</w:t>
      </w:r>
    </w:p>
    <w:p w14:paraId="3A40C2F8" w14:textId="77777777" w:rsidR="00FE5F52" w:rsidRPr="0026767C" w:rsidRDefault="00FE5F52" w:rsidP="00FE5F52">
      <w:pPr>
        <w:jc w:val="both"/>
        <w:rPr>
          <w:rFonts w:cs="Arial"/>
          <w:szCs w:val="20"/>
          <w:lang w:val="sl-SI"/>
        </w:rPr>
      </w:pPr>
    </w:p>
    <w:p w14:paraId="6184704B" w14:textId="77777777" w:rsidR="00FE5F52" w:rsidRPr="0026767C" w:rsidRDefault="00FE5F52" w:rsidP="00FE5F52">
      <w:pPr>
        <w:jc w:val="both"/>
        <w:rPr>
          <w:rFonts w:cs="Arial"/>
          <w:szCs w:val="20"/>
          <w:lang w:val="sl-SI"/>
        </w:rPr>
      </w:pPr>
      <w:r w:rsidRPr="0026767C">
        <w:rPr>
          <w:rFonts w:cs="Arial"/>
          <w:szCs w:val="20"/>
          <w:lang w:val="sl-SI"/>
        </w:rPr>
        <w:t>8) Model za stavbe splošnega družbenega pomena (SDP) se uporabi za izračun vrednosti delov stavbe, ki imajo dejansko rabo s šiframi 14 (del stavbe za potniški promet), 22 (del stavbe za kulturo in razvedrilo), 23 (muzej in knjižnica), 26 (športna dvorana), 30 (del stavbe za opravljanje verskih obredov), 32 (del stavbe za zaščito, reševanje in zaklonišče), 41 (del stavbe za posebne namene), 42 (sejemska dvorana, razstavišče), 43 (šola, vrtec), 44 (bolnica, zdravstveni dom) in 46 (del stavbe za pastoralno dejavnost).</w:t>
      </w:r>
    </w:p>
    <w:p w14:paraId="30D4E309" w14:textId="77777777" w:rsidR="00FE5F52" w:rsidRPr="0026767C" w:rsidRDefault="00FE5F52" w:rsidP="00FE5F52">
      <w:pPr>
        <w:rPr>
          <w:rFonts w:cs="Arial"/>
          <w:szCs w:val="20"/>
          <w:lang w:val="sl-SI"/>
        </w:rPr>
      </w:pPr>
    </w:p>
    <w:p w14:paraId="7216986C" w14:textId="77777777" w:rsidR="00FE5F52" w:rsidRPr="0026767C" w:rsidRDefault="00FE5F52" w:rsidP="00FE5F52">
      <w:pPr>
        <w:jc w:val="both"/>
        <w:rPr>
          <w:rFonts w:cs="Arial"/>
          <w:szCs w:val="20"/>
          <w:lang w:val="sl-SI"/>
        </w:rPr>
      </w:pPr>
      <w:r w:rsidRPr="0026767C">
        <w:rPr>
          <w:rFonts w:cs="Arial"/>
          <w:szCs w:val="20"/>
          <w:lang w:val="sl-SI"/>
        </w:rPr>
        <w:t>9) Model vrednotenja za industrijo (IND) se uporabi za izračun vrednosti delov stavbe, ki imajo dejansko rabo s šiframi 17 (del stavbe za industrijsko rabo), 19 (elektrarna), 21 (skladišče) in 54 (hangar, remiza, tovorni terminal).</w:t>
      </w:r>
    </w:p>
    <w:p w14:paraId="67E2645D" w14:textId="77777777" w:rsidR="00FE5F52" w:rsidRPr="0026767C" w:rsidRDefault="00FE5F52" w:rsidP="00FE5F52">
      <w:pPr>
        <w:rPr>
          <w:rFonts w:cs="Arial"/>
          <w:szCs w:val="20"/>
          <w:lang w:val="sl-SI"/>
        </w:rPr>
      </w:pPr>
    </w:p>
    <w:p w14:paraId="73312ACF" w14:textId="77777777" w:rsidR="00FE5F52" w:rsidRPr="0026767C" w:rsidRDefault="00FE5F52" w:rsidP="00FE5F52">
      <w:pPr>
        <w:jc w:val="both"/>
        <w:rPr>
          <w:rFonts w:cs="Arial"/>
          <w:szCs w:val="20"/>
          <w:lang w:val="sl-SI"/>
        </w:rPr>
      </w:pPr>
      <w:r w:rsidRPr="0026767C">
        <w:rPr>
          <w:rFonts w:cs="Arial"/>
          <w:szCs w:val="20"/>
          <w:lang w:val="sl-SI"/>
        </w:rPr>
        <w:t>10) Model vrednotenja za posebno industrijo (INP) se uporabi za izračun vrednosti delov stavbe, ki imajo dejansko rabo s šiframa 18 (del stavbe za težko industrijo) in 20 (del stavbe z rezervoarjem, silos).</w:t>
      </w:r>
    </w:p>
    <w:p w14:paraId="40443E09" w14:textId="77777777" w:rsidR="00FE5F52" w:rsidRPr="0026767C" w:rsidRDefault="00FE5F52" w:rsidP="00FE5F52">
      <w:pPr>
        <w:rPr>
          <w:rFonts w:cs="Arial"/>
          <w:szCs w:val="20"/>
          <w:lang w:val="sl-SI"/>
        </w:rPr>
      </w:pPr>
    </w:p>
    <w:p w14:paraId="150CBC69" w14:textId="77777777" w:rsidR="00FE5F52" w:rsidRDefault="00FE5F52" w:rsidP="00FE5F52">
      <w:pPr>
        <w:jc w:val="both"/>
        <w:rPr>
          <w:rFonts w:cs="Arial"/>
          <w:szCs w:val="20"/>
          <w:lang w:val="sl-SI"/>
        </w:rPr>
      </w:pPr>
      <w:r w:rsidRPr="0026767C">
        <w:rPr>
          <w:rFonts w:cs="Arial"/>
          <w:szCs w:val="20"/>
          <w:lang w:val="sl-SI"/>
        </w:rPr>
        <w:t xml:space="preserve">11) Model vrednotenja za kmetijske in druge stavbe (KDS) se uporabi za izračun vrednosti delov stavbe, ki imajo dejansko rabo s šiframi 13 (del stavbe za izvajanje komunikacij), 27 (hlev), 28 (pomožni kmetijski del stavbe), 29 (del stavbe za spravilo pridelka), 31 (del stavbe za pokopališko dejavnost), 33 (klet), 34 (shramba, sušilnica, pralnica), 35 (terasa, balkon, loža), 36 (tehnični prostor), 37 (skupni komunikacijski prostor), 38 (skupne sanitarije), 39 (ruševina), 45 (rastlinjak), 55 (zavetišče in hotel za živali), 56 (del stavbe za živali ali rastline v živalskem ali botaničnem vrtu), 57 (drvarnica), 58 (čebelnjak), 59 (kolesarnica, čolnarna) in 60 </w:t>
      </w:r>
      <w:r w:rsidRPr="0026767C">
        <w:rPr>
          <w:rFonts w:ascii="Times New Roman" w:hAnsi="Times New Roman"/>
          <w:szCs w:val="20"/>
          <w:lang w:val="sl-SI"/>
        </w:rPr>
        <w:t>(</w:t>
      </w:r>
      <w:r w:rsidRPr="0026767C">
        <w:rPr>
          <w:rFonts w:cs="Arial"/>
          <w:szCs w:val="20"/>
          <w:lang w:val="sl-SI"/>
        </w:rPr>
        <w:t>zidanica).</w:t>
      </w:r>
    </w:p>
    <w:p w14:paraId="24A4B328" w14:textId="77777777" w:rsidR="00FE5F52" w:rsidRDefault="00FE5F52" w:rsidP="00FE5F52">
      <w:pPr>
        <w:jc w:val="both"/>
        <w:rPr>
          <w:rFonts w:cs="Arial"/>
          <w:szCs w:val="20"/>
          <w:lang w:val="sl-SI"/>
        </w:rPr>
      </w:pPr>
    </w:p>
    <w:p w14:paraId="6356B6CB" w14:textId="71AB524C" w:rsidR="00FE5F52" w:rsidRDefault="00FE5F52" w:rsidP="00FE5F52">
      <w:pPr>
        <w:jc w:val="both"/>
        <w:rPr>
          <w:rFonts w:cs="Arial"/>
          <w:szCs w:val="20"/>
          <w:lang w:val="sl-SI"/>
        </w:rPr>
      </w:pPr>
      <w:r w:rsidRPr="0026767C">
        <w:rPr>
          <w:rFonts w:cs="Arial"/>
          <w:szCs w:val="20"/>
          <w:lang w:val="sl-SI"/>
        </w:rPr>
        <w:t>12) Model vrednotenja za stavbe za turizem (TUR) se uporabi za izračun vrednosti delov stavbe, ki imajo dejansko rabo s šifram</w:t>
      </w:r>
      <w:r>
        <w:rPr>
          <w:rFonts w:cs="Arial"/>
          <w:szCs w:val="20"/>
          <w:lang w:val="sl-SI"/>
        </w:rPr>
        <w:t>i</w:t>
      </w:r>
      <w:r w:rsidRPr="0026767C">
        <w:rPr>
          <w:rFonts w:cs="Arial"/>
          <w:szCs w:val="20"/>
          <w:lang w:val="sl-SI"/>
        </w:rPr>
        <w:t xml:space="preserve"> 5 (koča, dom), 6 (nastanitveni gostinski obrat) in 48 (zdravilišče).</w:t>
      </w:r>
    </w:p>
    <w:p w14:paraId="2D3BA5C6" w14:textId="77777777" w:rsidR="00FE5F52" w:rsidRDefault="00FE5F52" w:rsidP="00FE5F52">
      <w:pPr>
        <w:jc w:val="both"/>
        <w:rPr>
          <w:rFonts w:cs="Arial"/>
          <w:szCs w:val="20"/>
          <w:lang w:val="sl-SI"/>
        </w:rPr>
      </w:pPr>
    </w:p>
    <w:p w14:paraId="2959083D" w14:textId="77777777" w:rsidR="00DB5A70" w:rsidRDefault="00DB5A70" w:rsidP="00FE5F52">
      <w:pPr>
        <w:jc w:val="both"/>
        <w:rPr>
          <w:rFonts w:cs="Arial"/>
          <w:szCs w:val="20"/>
          <w:lang w:val="sl-SI"/>
        </w:rPr>
      </w:pPr>
    </w:p>
    <w:p w14:paraId="5EB8A93E" w14:textId="77777777" w:rsidR="00DB5A70" w:rsidRDefault="00DB5A70" w:rsidP="00FE5F52">
      <w:pPr>
        <w:jc w:val="both"/>
        <w:rPr>
          <w:rFonts w:cs="Arial"/>
          <w:szCs w:val="20"/>
          <w:lang w:val="sl-SI"/>
        </w:rPr>
      </w:pPr>
    </w:p>
    <w:p w14:paraId="7C54F99F" w14:textId="62F95134" w:rsidR="00DB5A70" w:rsidRPr="0026767C" w:rsidRDefault="00FE5F52" w:rsidP="00DB5A70">
      <w:pPr>
        <w:jc w:val="center"/>
        <w:rPr>
          <w:rFonts w:cs="Arial"/>
          <w:b/>
          <w:szCs w:val="20"/>
          <w:lang w:val="sl-SI"/>
        </w:rPr>
      </w:pPr>
      <w:r w:rsidRPr="0026767C">
        <w:rPr>
          <w:rFonts w:cs="Arial"/>
          <w:b/>
          <w:szCs w:val="20"/>
          <w:lang w:val="sl-SI"/>
        </w:rPr>
        <w:t>4. člen</w:t>
      </w:r>
    </w:p>
    <w:p w14:paraId="3394E2C7" w14:textId="77777777" w:rsidR="00FE5F52" w:rsidRDefault="00FE5F52" w:rsidP="00FE5F52">
      <w:pPr>
        <w:jc w:val="center"/>
        <w:rPr>
          <w:rFonts w:cs="Arial"/>
          <w:b/>
          <w:szCs w:val="20"/>
          <w:lang w:val="sl-SI"/>
        </w:rPr>
      </w:pPr>
      <w:r w:rsidRPr="0026767C">
        <w:rPr>
          <w:rFonts w:cs="Arial"/>
          <w:b/>
          <w:szCs w:val="20"/>
          <w:lang w:val="sl-SI"/>
        </w:rPr>
        <w:t xml:space="preserve"> (modeli vrednotenja za zemljišča)</w:t>
      </w:r>
    </w:p>
    <w:p w14:paraId="3BFA91A7" w14:textId="77777777" w:rsidR="00DB5A70" w:rsidRDefault="00DB5A70" w:rsidP="00FE5F52">
      <w:pPr>
        <w:jc w:val="center"/>
        <w:rPr>
          <w:rFonts w:cs="Arial"/>
          <w:b/>
          <w:szCs w:val="20"/>
          <w:lang w:val="sl-SI"/>
        </w:rPr>
      </w:pPr>
    </w:p>
    <w:p w14:paraId="71CCB951" w14:textId="77777777" w:rsidR="00FE5F52" w:rsidRPr="0026767C" w:rsidRDefault="00FE5F52" w:rsidP="00FE5F52">
      <w:pPr>
        <w:jc w:val="center"/>
        <w:rPr>
          <w:rFonts w:cs="Arial"/>
          <w:szCs w:val="20"/>
          <w:lang w:val="sl-SI"/>
        </w:rPr>
      </w:pPr>
    </w:p>
    <w:p w14:paraId="55EE4E23" w14:textId="77777777" w:rsidR="00FE5F52" w:rsidRPr="0026767C" w:rsidRDefault="00FE5F52" w:rsidP="00FE5F52">
      <w:pPr>
        <w:jc w:val="both"/>
        <w:rPr>
          <w:rFonts w:cs="Arial"/>
          <w:szCs w:val="20"/>
          <w:lang w:val="sl-SI"/>
        </w:rPr>
      </w:pPr>
      <w:r w:rsidRPr="0026767C">
        <w:rPr>
          <w:rFonts w:cs="Arial"/>
          <w:szCs w:val="20"/>
          <w:lang w:val="sl-SI"/>
        </w:rPr>
        <w:t>1) Enote vrednotenja za vodna zemljišča in zemljišča pod javno železniško, javno državno in javno občinsko cestno infrastrukturo se določijo glede na klasifikacijo dejanske rabe zemljišč sklad</w:t>
      </w:r>
      <w:r>
        <w:rPr>
          <w:rFonts w:cs="Arial"/>
          <w:szCs w:val="20"/>
          <w:lang w:val="sl-SI"/>
        </w:rPr>
        <w:t>no</w:t>
      </w:r>
      <w:r w:rsidRPr="0026767C">
        <w:rPr>
          <w:rFonts w:cs="Arial"/>
          <w:szCs w:val="20"/>
          <w:lang w:val="sl-SI"/>
        </w:rPr>
        <w:t xml:space="preserve"> s predpisom, ki ureja dejanske rabe zemljišč, za preostala zemljišča pa glede na klasifikacijo namenske rabe prostora sklad</w:t>
      </w:r>
      <w:r>
        <w:rPr>
          <w:rFonts w:cs="Arial"/>
          <w:szCs w:val="20"/>
          <w:lang w:val="sl-SI"/>
        </w:rPr>
        <w:t>no</w:t>
      </w:r>
      <w:r w:rsidRPr="0026767C">
        <w:rPr>
          <w:rFonts w:cs="Arial"/>
          <w:szCs w:val="20"/>
          <w:lang w:val="sl-SI"/>
        </w:rPr>
        <w:t xml:space="preserve"> s predpisom, ki ureja</w:t>
      </w:r>
      <w:r w:rsidRPr="0026767C">
        <w:rPr>
          <w:rFonts w:cs="Arial"/>
          <w:bCs/>
          <w:szCs w:val="20"/>
          <w:lang w:val="sl-SI"/>
        </w:rPr>
        <w:t xml:space="preserve"> vsebino, obliko in način priprave občinskega prostorskega načrta ter pogoje za določitev območij sanacij razpršene gradnje ter območij za razvoj in širitev naselij</w:t>
      </w:r>
      <w:r w:rsidRPr="0026767C">
        <w:rPr>
          <w:rFonts w:cs="Arial"/>
          <w:szCs w:val="20"/>
          <w:lang w:val="sl-SI"/>
        </w:rPr>
        <w:t>.</w:t>
      </w:r>
    </w:p>
    <w:p w14:paraId="32387C58" w14:textId="77777777" w:rsidR="00FE5F52" w:rsidRPr="0026767C" w:rsidRDefault="00FE5F52" w:rsidP="00FE5F52">
      <w:pPr>
        <w:rPr>
          <w:rFonts w:cs="Arial"/>
          <w:szCs w:val="20"/>
          <w:lang w:val="sl-SI"/>
        </w:rPr>
      </w:pPr>
    </w:p>
    <w:p w14:paraId="3C06F776" w14:textId="77777777" w:rsidR="00FE5F52" w:rsidRPr="0026767C" w:rsidRDefault="00FE5F52" w:rsidP="00FE5F52">
      <w:pPr>
        <w:jc w:val="both"/>
        <w:rPr>
          <w:rFonts w:cs="Arial"/>
          <w:szCs w:val="20"/>
          <w:lang w:val="sl-SI"/>
        </w:rPr>
      </w:pPr>
      <w:r w:rsidRPr="0026767C">
        <w:rPr>
          <w:rFonts w:cs="Arial"/>
          <w:szCs w:val="20"/>
          <w:lang w:val="sl-SI"/>
        </w:rPr>
        <w:t>2) Model vrednotenja za druga zemljišča (DRZ) se uporabi za izračun vrednosti zemljišč, ki imajo dejansko rabo s šiframi 32 (javna državna cestna infrastruktura), 34 (javna občinska cestna infrastruktura), 36 (javna železniška infrastruktura) in 40 (vodna zemljišča).</w:t>
      </w:r>
    </w:p>
    <w:p w14:paraId="72504C3F" w14:textId="77777777" w:rsidR="00FE5F52" w:rsidRPr="0026767C" w:rsidRDefault="00FE5F52" w:rsidP="00FE5F52">
      <w:pPr>
        <w:rPr>
          <w:rFonts w:cs="Arial"/>
          <w:szCs w:val="20"/>
          <w:lang w:val="sl-SI"/>
        </w:rPr>
      </w:pPr>
    </w:p>
    <w:p w14:paraId="0D89F9B0" w14:textId="77777777" w:rsidR="00FE5F52" w:rsidRPr="0026767C" w:rsidRDefault="00FE5F52" w:rsidP="00FE5F52">
      <w:pPr>
        <w:jc w:val="both"/>
        <w:rPr>
          <w:rFonts w:cs="Arial"/>
          <w:szCs w:val="20"/>
          <w:lang w:val="sl-SI"/>
        </w:rPr>
      </w:pPr>
      <w:r w:rsidRPr="0026767C">
        <w:rPr>
          <w:rFonts w:cs="Arial"/>
          <w:szCs w:val="20"/>
          <w:lang w:val="sl-SI"/>
        </w:rPr>
        <w:t>3) Model vrednotenja za kmetijska zemljišča (KME) se uporabi za izračun vrednosti zemljišč, ki imajo namensko rabo območja kmetijskih zemljišč, najboljša kmetijska zemljišča in druga kmetijska zemljišča.</w:t>
      </w:r>
    </w:p>
    <w:p w14:paraId="013C7E87" w14:textId="77777777" w:rsidR="00FE5F52" w:rsidRPr="0026767C" w:rsidRDefault="00FE5F52" w:rsidP="00FE5F52">
      <w:pPr>
        <w:jc w:val="both"/>
        <w:rPr>
          <w:rFonts w:cs="Arial"/>
          <w:szCs w:val="20"/>
          <w:lang w:val="sl-SI"/>
        </w:rPr>
      </w:pPr>
    </w:p>
    <w:p w14:paraId="08CEAD41" w14:textId="77777777" w:rsidR="00FE5F52" w:rsidRPr="0026767C" w:rsidRDefault="00FE5F52" w:rsidP="00FE5F52">
      <w:pPr>
        <w:jc w:val="both"/>
        <w:rPr>
          <w:rFonts w:cs="Arial"/>
          <w:szCs w:val="20"/>
          <w:lang w:val="sl-SI"/>
        </w:rPr>
      </w:pPr>
      <w:r w:rsidRPr="0026767C">
        <w:rPr>
          <w:rFonts w:cs="Arial"/>
          <w:szCs w:val="20"/>
          <w:lang w:val="sl-SI"/>
        </w:rPr>
        <w:t>4) Model vrednotenja za gozd (GOZ) se uporabi za izračun vrednosti zemljišč, ki imajo namensko rabo območja gozdnih zemljišč in gozdna zemljišča.</w:t>
      </w:r>
    </w:p>
    <w:p w14:paraId="7BD95088" w14:textId="77777777" w:rsidR="00FE5F52" w:rsidRPr="0026767C" w:rsidRDefault="00FE5F52" w:rsidP="00FE5F52">
      <w:pPr>
        <w:jc w:val="both"/>
        <w:rPr>
          <w:rFonts w:cs="Arial"/>
          <w:szCs w:val="20"/>
          <w:lang w:val="sl-SI"/>
        </w:rPr>
      </w:pPr>
    </w:p>
    <w:p w14:paraId="5AF36668" w14:textId="77777777" w:rsidR="00FE5F52" w:rsidRPr="0026767C" w:rsidRDefault="00FE5F52" w:rsidP="00FE5F52">
      <w:pPr>
        <w:jc w:val="both"/>
        <w:rPr>
          <w:rFonts w:cs="Arial"/>
          <w:szCs w:val="20"/>
          <w:lang w:val="sl-SI"/>
        </w:rPr>
      </w:pPr>
      <w:r w:rsidRPr="0026767C">
        <w:rPr>
          <w:rFonts w:cs="Arial"/>
          <w:szCs w:val="20"/>
          <w:lang w:val="sl-SI"/>
        </w:rPr>
        <w:t xml:space="preserve">5) Model vrednotenja za stavbna zemljišča (STZ) se uporabi za izračun vrednosti zemljišč, </w:t>
      </w:r>
      <w:r w:rsidRPr="0026767C">
        <w:rPr>
          <w:lang w:val="sl-SI"/>
        </w:rPr>
        <w:t>ki so po namenski rabi stavbna zemljišča</w:t>
      </w:r>
      <w:r>
        <w:rPr>
          <w:lang w:val="sl-SI"/>
        </w:rPr>
        <w:t>,</w:t>
      </w:r>
      <w:r w:rsidRPr="0026767C">
        <w:rPr>
          <w:lang w:val="sl-SI"/>
        </w:rPr>
        <w:t xml:space="preserve"> in ostal</w:t>
      </w:r>
      <w:r>
        <w:rPr>
          <w:lang w:val="sl-SI"/>
        </w:rPr>
        <w:t>ih</w:t>
      </w:r>
      <w:r w:rsidRPr="0026767C">
        <w:rPr>
          <w:lang w:val="sl-SI"/>
        </w:rPr>
        <w:t xml:space="preserve"> zemljišč, ki po namenski rabi niso kmetijska ali gozdna.</w:t>
      </w:r>
      <w:r w:rsidRPr="0026767C">
        <w:rPr>
          <w:rFonts w:cs="Arial"/>
          <w:szCs w:val="20"/>
          <w:lang w:val="sl-SI"/>
        </w:rPr>
        <w:t xml:space="preserve"> </w:t>
      </w:r>
      <w:r>
        <w:rPr>
          <w:rFonts w:cs="Arial"/>
          <w:szCs w:val="20"/>
          <w:lang w:val="sl-SI"/>
        </w:rPr>
        <w:t>Ta zemljišča se g</w:t>
      </w:r>
      <w:r w:rsidRPr="0026767C">
        <w:rPr>
          <w:rFonts w:cs="Arial"/>
          <w:szCs w:val="20"/>
          <w:lang w:val="sl-SI"/>
        </w:rPr>
        <w:t xml:space="preserve">lede na podrobnejšo namensko rabo uvrščajo v eno </w:t>
      </w:r>
      <w:r>
        <w:rPr>
          <w:rFonts w:cs="Arial"/>
          <w:szCs w:val="20"/>
          <w:lang w:val="sl-SI"/>
        </w:rPr>
        <w:t>izmed</w:t>
      </w:r>
      <w:r w:rsidRPr="0026767C">
        <w:rPr>
          <w:rFonts w:cs="Arial"/>
          <w:szCs w:val="20"/>
          <w:lang w:val="sl-SI"/>
        </w:rPr>
        <w:t xml:space="preserve"> naslednjih skupin: </w:t>
      </w:r>
    </w:p>
    <w:p w14:paraId="46AC82B7" w14:textId="77777777" w:rsidR="00FE5F52" w:rsidRPr="0026767C" w:rsidRDefault="00FE5F52" w:rsidP="00FE5F52">
      <w:pPr>
        <w:jc w:val="both"/>
        <w:rPr>
          <w:rFonts w:cs="Arial"/>
          <w:szCs w:val="20"/>
          <w:lang w:val="sl-SI"/>
        </w:rPr>
      </w:pPr>
    </w:p>
    <w:p w14:paraId="631F85A3"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kupina A: območja centralnih dejavnosti, osrednja območja centralnih dejavnosti, druga območja centralnih dejavnosti, posebna območja in površine drugih območij</w:t>
      </w:r>
      <w:r>
        <w:rPr>
          <w:rFonts w:cs="Arial"/>
          <w:szCs w:val="20"/>
          <w:lang w:val="sl-SI"/>
        </w:rPr>
        <w:t>;</w:t>
      </w:r>
    </w:p>
    <w:p w14:paraId="4B56B247" w14:textId="77777777" w:rsidR="00FE5F52" w:rsidRPr="0026767C" w:rsidRDefault="00FE5F52" w:rsidP="00FE5F52">
      <w:pPr>
        <w:ind w:left="426"/>
        <w:contextualSpacing/>
        <w:jc w:val="both"/>
        <w:rPr>
          <w:rFonts w:cs="Arial"/>
          <w:szCs w:val="20"/>
          <w:lang w:val="sl-SI"/>
        </w:rPr>
      </w:pPr>
    </w:p>
    <w:p w14:paraId="5802357E"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kupina B: območja stavbnih zemljišč, območja stanovanj, stanovanjske površine, stanovanjske površine za posebne namene, površine podeželskega naselja, površine počitniških hiš, površine razpršene poselitve in razpršena gradnja</w:t>
      </w:r>
      <w:r>
        <w:rPr>
          <w:rFonts w:cs="Arial"/>
          <w:szCs w:val="20"/>
          <w:lang w:val="sl-SI"/>
        </w:rPr>
        <w:t>;</w:t>
      </w:r>
    </w:p>
    <w:p w14:paraId="67CB0B99" w14:textId="77777777" w:rsidR="00FE5F52" w:rsidRPr="0026767C" w:rsidRDefault="00FE5F52" w:rsidP="00FE5F52">
      <w:pPr>
        <w:jc w:val="both"/>
        <w:rPr>
          <w:rFonts w:cs="Arial"/>
          <w:szCs w:val="20"/>
          <w:lang w:val="sl-SI"/>
        </w:rPr>
      </w:pPr>
    </w:p>
    <w:p w14:paraId="7388CAD7"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kupina C:</w:t>
      </w:r>
      <w:r w:rsidRPr="0026767C">
        <w:rPr>
          <w:rFonts w:cs="Arial"/>
          <w:b/>
          <w:szCs w:val="20"/>
          <w:lang w:val="sl-SI"/>
        </w:rPr>
        <w:t xml:space="preserve"> </w:t>
      </w:r>
      <w:r w:rsidRPr="0026767C">
        <w:rPr>
          <w:rFonts w:cs="Arial"/>
          <w:szCs w:val="20"/>
          <w:lang w:val="sl-SI"/>
        </w:rPr>
        <w:t>območja proizvodnih dejavnosti, površine za industrijo, gospodarske cone, površine z objekti za kmetijsko proizvodnjo</w:t>
      </w:r>
      <w:r>
        <w:rPr>
          <w:rFonts w:cs="Arial"/>
          <w:szCs w:val="20"/>
          <w:lang w:val="sl-SI"/>
        </w:rPr>
        <w:t>;</w:t>
      </w:r>
    </w:p>
    <w:p w14:paraId="61DA8746" w14:textId="77777777" w:rsidR="00FE5F52" w:rsidRPr="0026767C" w:rsidRDefault="00FE5F52" w:rsidP="00FE5F52">
      <w:pPr>
        <w:jc w:val="both"/>
        <w:rPr>
          <w:rFonts w:cs="Arial"/>
          <w:szCs w:val="20"/>
          <w:lang w:val="sl-SI"/>
        </w:rPr>
      </w:pPr>
    </w:p>
    <w:p w14:paraId="17847B4C"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kupina D: športni centri, območja zelenih površin, površine za oddih in rekreacijo, parki, površine za vrtičkarstvo, površine za turizem, druge urejene zelene površine in pokopališča</w:t>
      </w:r>
      <w:r>
        <w:rPr>
          <w:rFonts w:cs="Arial"/>
          <w:szCs w:val="20"/>
          <w:lang w:val="sl-SI"/>
        </w:rPr>
        <w:t>;</w:t>
      </w:r>
    </w:p>
    <w:p w14:paraId="507AD78B" w14:textId="77777777" w:rsidR="00FE5F52" w:rsidRPr="0026767C" w:rsidRDefault="00FE5F52" w:rsidP="00FE5F52">
      <w:pPr>
        <w:jc w:val="both"/>
        <w:rPr>
          <w:rFonts w:cs="Arial"/>
          <w:szCs w:val="20"/>
          <w:lang w:val="sl-SI"/>
        </w:rPr>
      </w:pPr>
    </w:p>
    <w:p w14:paraId="13ABCD89"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 xml:space="preserve">kupina E: območja prometne infrastrukture, površine cest, površine železnic, letališča, </w:t>
      </w:r>
      <w:proofErr w:type="spellStart"/>
      <w:r w:rsidRPr="0026767C">
        <w:rPr>
          <w:rFonts w:cs="Arial"/>
          <w:szCs w:val="20"/>
          <w:lang w:val="sl-SI"/>
        </w:rPr>
        <w:t>helioporti</w:t>
      </w:r>
      <w:proofErr w:type="spellEnd"/>
      <w:r w:rsidRPr="0026767C">
        <w:rPr>
          <w:rFonts w:cs="Arial"/>
          <w:szCs w:val="20"/>
          <w:lang w:val="sl-SI"/>
        </w:rPr>
        <w:t xml:space="preserve">, pristanišča, ostale prometne površine, območja komunikacijske infrastrukture, območja energetske infrastrukture in območja </w:t>
      </w:r>
      <w:proofErr w:type="spellStart"/>
      <w:r w:rsidRPr="0026767C">
        <w:rPr>
          <w:rFonts w:cs="Arial"/>
          <w:szCs w:val="20"/>
          <w:lang w:val="sl-SI"/>
        </w:rPr>
        <w:t>okoljske</w:t>
      </w:r>
      <w:proofErr w:type="spellEnd"/>
      <w:r w:rsidRPr="0026767C">
        <w:rPr>
          <w:rFonts w:cs="Arial"/>
          <w:szCs w:val="20"/>
          <w:lang w:val="sl-SI"/>
        </w:rPr>
        <w:t xml:space="preserve"> infrastrukture</w:t>
      </w:r>
      <w:r>
        <w:rPr>
          <w:rFonts w:cs="Arial"/>
          <w:szCs w:val="20"/>
          <w:lang w:val="sl-SI"/>
        </w:rPr>
        <w:t>;</w:t>
      </w:r>
    </w:p>
    <w:p w14:paraId="40F8B2AC" w14:textId="77777777" w:rsidR="00FE5F52" w:rsidRPr="0026767C" w:rsidRDefault="00FE5F52" w:rsidP="00FE5F52">
      <w:pPr>
        <w:jc w:val="both"/>
        <w:rPr>
          <w:rFonts w:cs="Arial"/>
          <w:szCs w:val="20"/>
          <w:lang w:val="sl-SI"/>
        </w:rPr>
      </w:pPr>
      <w:r w:rsidRPr="0026767C">
        <w:rPr>
          <w:rFonts w:cs="Arial"/>
          <w:szCs w:val="20"/>
          <w:lang w:val="sl-SI"/>
        </w:rPr>
        <w:t xml:space="preserve"> </w:t>
      </w:r>
    </w:p>
    <w:p w14:paraId="2066E5A3" w14:textId="628D2B96" w:rsidR="00FE5F52" w:rsidRPr="00DB5A70" w:rsidRDefault="00FE5F52" w:rsidP="00DB5A70">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 xml:space="preserve">kupina F: območja za potrebe obrambe v naseljih, območja za potrebe varstva pred naravnimi in drugimi nesrečami </w:t>
      </w:r>
      <w:r>
        <w:rPr>
          <w:rFonts w:cs="Arial"/>
          <w:szCs w:val="20"/>
          <w:lang w:val="sl-SI"/>
        </w:rPr>
        <w:t>ter</w:t>
      </w:r>
      <w:r w:rsidRPr="0026767C">
        <w:rPr>
          <w:rFonts w:cs="Arial"/>
          <w:szCs w:val="20"/>
          <w:lang w:val="sl-SI"/>
        </w:rPr>
        <w:t xml:space="preserve"> območja za potrebe obrambe zunaj naselij</w:t>
      </w:r>
      <w:r>
        <w:rPr>
          <w:rFonts w:cs="Arial"/>
          <w:szCs w:val="20"/>
          <w:lang w:val="sl-SI"/>
        </w:rPr>
        <w:t>;</w:t>
      </w:r>
    </w:p>
    <w:p w14:paraId="26846493" w14:textId="77777777" w:rsidR="00FE5F52" w:rsidRPr="0026767C" w:rsidRDefault="00FE5F52" w:rsidP="00FE5F52">
      <w:pPr>
        <w:numPr>
          <w:ilvl w:val="0"/>
          <w:numId w:val="13"/>
        </w:numPr>
        <w:ind w:left="426"/>
        <w:contextualSpacing/>
        <w:jc w:val="both"/>
        <w:rPr>
          <w:rFonts w:cs="Arial"/>
          <w:szCs w:val="20"/>
          <w:lang w:val="sl-SI"/>
        </w:rPr>
      </w:pPr>
      <w:r>
        <w:rPr>
          <w:rFonts w:cs="Arial"/>
          <w:szCs w:val="20"/>
          <w:lang w:val="sl-SI"/>
        </w:rPr>
        <w:lastRenderedPageBreak/>
        <w:t>s</w:t>
      </w:r>
      <w:r w:rsidRPr="0026767C">
        <w:rPr>
          <w:rFonts w:cs="Arial"/>
          <w:szCs w:val="20"/>
          <w:lang w:val="sl-SI"/>
        </w:rPr>
        <w:t>kupina G: območja vodnih zemljišč, območja površinskih voda, celinske vode, morje, območja vodne infrastrukture, območja drugih zemljišč in ostala območja.</w:t>
      </w:r>
    </w:p>
    <w:p w14:paraId="40132462" w14:textId="77777777" w:rsidR="00FE5F52" w:rsidRPr="0026767C" w:rsidRDefault="00FE5F52" w:rsidP="00FE5F52">
      <w:pPr>
        <w:ind w:left="720"/>
        <w:contextualSpacing/>
        <w:rPr>
          <w:rFonts w:cs="Arial"/>
          <w:szCs w:val="20"/>
          <w:lang w:val="sl-SI"/>
        </w:rPr>
      </w:pPr>
    </w:p>
    <w:p w14:paraId="56970F27" w14:textId="7134F0DA" w:rsidR="00FE5F52" w:rsidRDefault="00FE5F52" w:rsidP="00DB5A70">
      <w:pPr>
        <w:numPr>
          <w:ilvl w:val="0"/>
          <w:numId w:val="13"/>
        </w:numPr>
        <w:ind w:left="426"/>
        <w:contextualSpacing/>
        <w:jc w:val="both"/>
        <w:rPr>
          <w:rFonts w:cs="Arial"/>
          <w:szCs w:val="20"/>
          <w:lang w:val="sl-SI"/>
        </w:rPr>
      </w:pPr>
      <w:r>
        <w:rPr>
          <w:rFonts w:cs="Arial"/>
          <w:szCs w:val="20"/>
          <w:lang w:val="sl-SI"/>
        </w:rPr>
        <w:t>s</w:t>
      </w:r>
      <w:r w:rsidRPr="0026767C">
        <w:rPr>
          <w:rFonts w:cs="Arial"/>
          <w:szCs w:val="20"/>
          <w:lang w:val="sl-SI"/>
        </w:rPr>
        <w:t>kupina H:</w:t>
      </w:r>
      <w:r>
        <w:rPr>
          <w:rFonts w:cs="Arial"/>
          <w:szCs w:val="20"/>
          <w:lang w:val="sl-SI"/>
        </w:rPr>
        <w:t xml:space="preserve"> </w:t>
      </w:r>
      <w:r w:rsidRPr="0026767C">
        <w:rPr>
          <w:rFonts w:cs="Arial"/>
          <w:szCs w:val="20"/>
          <w:lang w:val="sl-SI"/>
        </w:rPr>
        <w:t>območja mineralnih snovi, površine nadzemnega pridobivalnega prostora in površine podzemnega pridobivalnega prostora s površinskim vplivom, ki omogoča drugo rabo.</w:t>
      </w:r>
    </w:p>
    <w:p w14:paraId="45D3780C" w14:textId="77777777" w:rsidR="00DB5A70" w:rsidRPr="00DB5A70" w:rsidRDefault="00DB5A70" w:rsidP="00DB5A70">
      <w:pPr>
        <w:contextualSpacing/>
        <w:jc w:val="both"/>
        <w:rPr>
          <w:rFonts w:cs="Arial"/>
          <w:szCs w:val="20"/>
          <w:lang w:val="sl-SI"/>
        </w:rPr>
      </w:pPr>
    </w:p>
    <w:p w14:paraId="6DD16E4A" w14:textId="77777777" w:rsidR="00FE5F52" w:rsidRPr="0026767C" w:rsidRDefault="00FE5F52" w:rsidP="00FE5F52">
      <w:pPr>
        <w:jc w:val="center"/>
        <w:rPr>
          <w:rFonts w:cs="Arial"/>
          <w:b/>
          <w:szCs w:val="20"/>
          <w:lang w:val="sl-SI"/>
        </w:rPr>
      </w:pPr>
      <w:r w:rsidRPr="0026767C">
        <w:rPr>
          <w:rFonts w:cs="Arial"/>
          <w:b/>
          <w:szCs w:val="20"/>
          <w:lang w:val="sl-SI"/>
        </w:rPr>
        <w:t>5. člen</w:t>
      </w:r>
    </w:p>
    <w:p w14:paraId="1680F99B" w14:textId="77777777" w:rsidR="00FE5F52" w:rsidRDefault="00FE5F52" w:rsidP="00FE5F52">
      <w:pPr>
        <w:jc w:val="center"/>
        <w:rPr>
          <w:rFonts w:cs="Arial"/>
          <w:b/>
          <w:szCs w:val="20"/>
          <w:lang w:val="sl-SI"/>
        </w:rPr>
      </w:pPr>
      <w:r w:rsidRPr="0026767C">
        <w:rPr>
          <w:rFonts w:cs="Arial"/>
          <w:b/>
          <w:szCs w:val="20"/>
          <w:lang w:val="sl-SI"/>
        </w:rPr>
        <w:t>(določitev sestavin modelov vrednotenja)</w:t>
      </w:r>
    </w:p>
    <w:p w14:paraId="2181D625" w14:textId="77777777" w:rsidR="00DB5A70" w:rsidRPr="0026767C" w:rsidRDefault="00DB5A70" w:rsidP="00FE5F52">
      <w:pPr>
        <w:jc w:val="center"/>
        <w:rPr>
          <w:rFonts w:cs="Arial"/>
          <w:b/>
          <w:szCs w:val="20"/>
          <w:lang w:val="sl-SI"/>
        </w:rPr>
      </w:pPr>
    </w:p>
    <w:p w14:paraId="6CF4785C" w14:textId="77777777" w:rsidR="00FE5F52" w:rsidRPr="0026767C" w:rsidRDefault="00FE5F52" w:rsidP="00FE5F52">
      <w:pPr>
        <w:jc w:val="center"/>
        <w:rPr>
          <w:rFonts w:cs="Arial"/>
          <w:szCs w:val="20"/>
          <w:lang w:val="sl-SI"/>
        </w:rPr>
      </w:pPr>
    </w:p>
    <w:p w14:paraId="79BA6571" w14:textId="77777777" w:rsidR="00FE5F52" w:rsidRPr="0026767C" w:rsidRDefault="00FE5F52" w:rsidP="00FE5F52">
      <w:pPr>
        <w:jc w:val="both"/>
        <w:rPr>
          <w:rFonts w:cs="Arial"/>
          <w:bCs/>
          <w:szCs w:val="20"/>
          <w:lang w:val="sl-SI"/>
        </w:rPr>
      </w:pPr>
      <w:r w:rsidRPr="0026767C">
        <w:rPr>
          <w:rFonts w:cs="Arial"/>
          <w:bCs/>
          <w:szCs w:val="20"/>
          <w:lang w:val="sl-SI"/>
        </w:rPr>
        <w:t xml:space="preserve">1) Datum modelov vrednotenja </w:t>
      </w:r>
      <w:r>
        <w:rPr>
          <w:rFonts w:cs="Arial"/>
          <w:bCs/>
          <w:szCs w:val="20"/>
          <w:lang w:val="sl-SI"/>
        </w:rPr>
        <w:t>iz</w:t>
      </w:r>
      <w:r w:rsidRPr="0026767C">
        <w:rPr>
          <w:rFonts w:cs="Arial"/>
          <w:bCs/>
          <w:szCs w:val="20"/>
          <w:lang w:val="sl-SI"/>
        </w:rPr>
        <w:t xml:space="preserve"> 1. do 17. točke 1. člena te uredbe je </w:t>
      </w:r>
      <w:r w:rsidRPr="0026767C">
        <w:rPr>
          <w:rFonts w:cs="Arial"/>
          <w:szCs w:val="20"/>
          <w:lang w:val="sl-SI"/>
        </w:rPr>
        <w:t>1. januar 2025.</w:t>
      </w:r>
    </w:p>
    <w:p w14:paraId="7ED2A259" w14:textId="77777777" w:rsidR="00FE5F52" w:rsidRPr="0026767C" w:rsidRDefault="00FE5F52" w:rsidP="00FE5F52">
      <w:pPr>
        <w:jc w:val="both"/>
        <w:rPr>
          <w:rFonts w:cs="Arial"/>
          <w:szCs w:val="20"/>
          <w:lang w:val="sl-SI"/>
        </w:rPr>
      </w:pPr>
    </w:p>
    <w:p w14:paraId="71AB2BBC" w14:textId="77777777" w:rsidR="00FE5F52" w:rsidRDefault="00FE5F52" w:rsidP="00FE5F52">
      <w:pPr>
        <w:jc w:val="both"/>
        <w:rPr>
          <w:rFonts w:cs="Arial"/>
          <w:szCs w:val="20"/>
          <w:lang w:val="sl-SI"/>
        </w:rPr>
      </w:pPr>
      <w:r w:rsidRPr="0026767C">
        <w:rPr>
          <w:rFonts w:cs="Arial"/>
          <w:szCs w:val="20"/>
          <w:lang w:val="sl-SI"/>
        </w:rPr>
        <w:t xml:space="preserve">2) Vrednostne cone, vrednostne ravni, pripadajoče vrednostne tabele, točkovniki, točkovni razredi in faktorji, enačbe ter način uporabe sestavin modela vrednotenja in </w:t>
      </w:r>
      <w:r w:rsidRPr="0026767C">
        <w:rPr>
          <w:rFonts w:cs="Arial"/>
          <w:bCs/>
          <w:szCs w:val="20"/>
          <w:lang w:val="sl-SI"/>
        </w:rPr>
        <w:t xml:space="preserve">način izračuna vrednosti so </w:t>
      </w:r>
      <w:r w:rsidRPr="0026767C">
        <w:rPr>
          <w:rFonts w:cs="Arial"/>
          <w:szCs w:val="20"/>
          <w:lang w:val="sl-SI"/>
        </w:rPr>
        <w:t>za posamezne modele vrednotenja določeni</w:t>
      </w:r>
      <w:r>
        <w:rPr>
          <w:rFonts w:cs="Arial"/>
          <w:szCs w:val="20"/>
          <w:lang w:val="sl-SI"/>
        </w:rPr>
        <w:t>:</w:t>
      </w:r>
      <w:r w:rsidRPr="0026767C">
        <w:rPr>
          <w:rFonts w:cs="Arial"/>
          <w:szCs w:val="20"/>
          <w:lang w:val="sl-SI"/>
        </w:rPr>
        <w:t xml:space="preserve"> </w:t>
      </w:r>
    </w:p>
    <w:p w14:paraId="4EB9D1CB" w14:textId="77777777" w:rsidR="00FE5F52" w:rsidRPr="0026767C" w:rsidRDefault="00FE5F52" w:rsidP="00FE5F52">
      <w:pPr>
        <w:jc w:val="both"/>
        <w:rPr>
          <w:rFonts w:cs="Arial"/>
          <w:szCs w:val="20"/>
          <w:lang w:val="sl-SI"/>
        </w:rPr>
      </w:pPr>
    </w:p>
    <w:p w14:paraId="49B23462" w14:textId="77777777" w:rsidR="00FE5F52" w:rsidRPr="0026767C" w:rsidRDefault="00FE5F52" w:rsidP="00FE5F52">
      <w:pPr>
        <w:jc w:val="both"/>
        <w:rPr>
          <w:rFonts w:cs="Arial"/>
          <w:bCs/>
          <w:szCs w:val="20"/>
          <w:lang w:val="sl-SI"/>
        </w:rPr>
      </w:pPr>
      <w:r w:rsidRPr="0026767C">
        <w:rPr>
          <w:rFonts w:cs="Arial"/>
          <w:bCs/>
          <w:szCs w:val="20"/>
          <w:lang w:val="sl-SI"/>
        </w:rPr>
        <w:t xml:space="preserve"> 1. za model vrednotenja za stanovanja (STA) v Prilogi 1,</w:t>
      </w:r>
      <w:r>
        <w:rPr>
          <w:rFonts w:cs="Arial"/>
          <w:bCs/>
          <w:szCs w:val="20"/>
          <w:lang w:val="sl-SI"/>
        </w:rPr>
        <w:t xml:space="preserve"> ki je sestavni del te uredbe,</w:t>
      </w:r>
    </w:p>
    <w:p w14:paraId="5490730F" w14:textId="77777777" w:rsidR="00FE5F52" w:rsidRPr="0026767C" w:rsidRDefault="00FE5F52" w:rsidP="00FE5F52">
      <w:pPr>
        <w:jc w:val="both"/>
        <w:rPr>
          <w:rFonts w:cs="Arial"/>
          <w:bCs/>
          <w:szCs w:val="20"/>
          <w:lang w:val="sl-SI"/>
        </w:rPr>
      </w:pPr>
      <w:r w:rsidRPr="0026767C">
        <w:rPr>
          <w:rFonts w:cs="Arial"/>
          <w:bCs/>
          <w:szCs w:val="20"/>
          <w:lang w:val="sl-SI"/>
        </w:rPr>
        <w:t xml:space="preserve"> 2. za model vrednotenja za hiše (HIS) v Prilogi 2,</w:t>
      </w:r>
      <w:r>
        <w:rPr>
          <w:rFonts w:cs="Arial"/>
          <w:bCs/>
          <w:szCs w:val="20"/>
          <w:lang w:val="sl-SI"/>
        </w:rPr>
        <w:t xml:space="preserve"> ki je sestavni del te uredbe,</w:t>
      </w:r>
    </w:p>
    <w:p w14:paraId="449AF006" w14:textId="77777777" w:rsidR="00FE5F52" w:rsidRPr="0026767C" w:rsidRDefault="00FE5F52" w:rsidP="00FE5F52">
      <w:pPr>
        <w:jc w:val="both"/>
        <w:rPr>
          <w:rFonts w:cs="Arial"/>
          <w:bCs/>
          <w:szCs w:val="20"/>
          <w:lang w:val="sl-SI"/>
        </w:rPr>
      </w:pPr>
      <w:r w:rsidRPr="0026767C">
        <w:rPr>
          <w:rFonts w:cs="Arial"/>
          <w:bCs/>
          <w:szCs w:val="20"/>
          <w:lang w:val="sl-SI"/>
        </w:rPr>
        <w:t xml:space="preserve"> 3. za model vrednotenja za garaže (GAR) v Prilogi 3,</w:t>
      </w:r>
      <w:r>
        <w:rPr>
          <w:rFonts w:cs="Arial"/>
          <w:bCs/>
          <w:szCs w:val="20"/>
          <w:lang w:val="sl-SI"/>
        </w:rPr>
        <w:t xml:space="preserve"> ki je sestavni del te uredbe,</w:t>
      </w:r>
    </w:p>
    <w:p w14:paraId="06F6ED66" w14:textId="77777777" w:rsidR="00FE5F52" w:rsidRPr="0026767C" w:rsidRDefault="00FE5F52" w:rsidP="00FE5F52">
      <w:pPr>
        <w:jc w:val="both"/>
        <w:rPr>
          <w:rFonts w:cs="Arial"/>
          <w:bCs/>
          <w:szCs w:val="20"/>
          <w:lang w:val="sl-SI"/>
        </w:rPr>
      </w:pPr>
      <w:r w:rsidRPr="0026767C">
        <w:rPr>
          <w:rFonts w:cs="Arial"/>
          <w:bCs/>
          <w:szCs w:val="20"/>
          <w:lang w:val="sl-SI"/>
        </w:rPr>
        <w:t xml:space="preserve"> 4. za model vrednotenja za pisarne (PPP) v Prilogi 4,</w:t>
      </w:r>
      <w:r>
        <w:rPr>
          <w:rFonts w:cs="Arial"/>
          <w:bCs/>
          <w:szCs w:val="20"/>
          <w:lang w:val="sl-SI"/>
        </w:rPr>
        <w:t xml:space="preserve"> ki je sestavni del te uredbe,</w:t>
      </w:r>
    </w:p>
    <w:p w14:paraId="49FE2604" w14:textId="77777777" w:rsidR="00FE5F52" w:rsidRPr="0026767C" w:rsidRDefault="00FE5F52" w:rsidP="00FE5F52">
      <w:pPr>
        <w:jc w:val="both"/>
        <w:rPr>
          <w:rFonts w:cs="Arial"/>
          <w:bCs/>
          <w:szCs w:val="20"/>
          <w:lang w:val="sl-SI"/>
        </w:rPr>
      </w:pPr>
      <w:r w:rsidRPr="0026767C">
        <w:rPr>
          <w:rFonts w:cs="Arial"/>
          <w:bCs/>
          <w:szCs w:val="20"/>
          <w:lang w:val="sl-SI"/>
        </w:rPr>
        <w:t xml:space="preserve"> 5. za model vrednotenja za lokale (PPL) v Prilogi 5,</w:t>
      </w:r>
      <w:r>
        <w:rPr>
          <w:rFonts w:cs="Arial"/>
          <w:bCs/>
          <w:szCs w:val="20"/>
          <w:lang w:val="sl-SI"/>
        </w:rPr>
        <w:t xml:space="preserve"> ki je sestavni del te uredbe,</w:t>
      </w:r>
    </w:p>
    <w:p w14:paraId="360537A1" w14:textId="77777777" w:rsidR="00FE5F52" w:rsidRPr="0026767C" w:rsidRDefault="00FE5F52" w:rsidP="00FE5F52">
      <w:pPr>
        <w:jc w:val="both"/>
        <w:rPr>
          <w:rFonts w:cs="Arial"/>
          <w:bCs/>
          <w:szCs w:val="20"/>
          <w:lang w:val="sl-SI"/>
        </w:rPr>
      </w:pPr>
      <w:r w:rsidRPr="0026767C">
        <w:rPr>
          <w:rFonts w:cs="Arial"/>
          <w:bCs/>
          <w:szCs w:val="20"/>
          <w:lang w:val="sl-SI"/>
        </w:rPr>
        <w:t xml:space="preserve"> 6</w:t>
      </w:r>
      <w:r>
        <w:rPr>
          <w:rFonts w:cs="Arial"/>
          <w:bCs/>
          <w:szCs w:val="20"/>
          <w:lang w:val="sl-SI"/>
        </w:rPr>
        <w:t>.</w:t>
      </w:r>
      <w:r w:rsidRPr="0026767C">
        <w:rPr>
          <w:rFonts w:cs="Arial"/>
          <w:bCs/>
          <w:szCs w:val="20"/>
          <w:lang w:val="sl-SI"/>
        </w:rPr>
        <w:t xml:space="preserve"> za model za stavbe splošnega družbenega pomena (SDP) v Prilogi 6,</w:t>
      </w:r>
      <w:r>
        <w:rPr>
          <w:rFonts w:cs="Arial"/>
          <w:bCs/>
          <w:szCs w:val="20"/>
          <w:lang w:val="sl-SI"/>
        </w:rPr>
        <w:t xml:space="preserve"> ki je sestavni del te uredbe,</w:t>
      </w:r>
    </w:p>
    <w:p w14:paraId="0133DC9B" w14:textId="77777777" w:rsidR="00FE5F52" w:rsidRPr="0026767C" w:rsidRDefault="00FE5F52" w:rsidP="00FE5F52">
      <w:pPr>
        <w:jc w:val="both"/>
        <w:rPr>
          <w:rFonts w:cs="Arial"/>
          <w:bCs/>
          <w:szCs w:val="20"/>
          <w:lang w:val="sl-SI"/>
        </w:rPr>
      </w:pPr>
      <w:r w:rsidRPr="0026767C">
        <w:rPr>
          <w:rFonts w:cs="Arial"/>
          <w:bCs/>
          <w:szCs w:val="20"/>
          <w:lang w:val="sl-SI"/>
        </w:rPr>
        <w:t xml:space="preserve"> 7. za model vrednotenja za industrijo (IND) v Prilogi 7,</w:t>
      </w:r>
      <w:r>
        <w:rPr>
          <w:rFonts w:cs="Arial"/>
          <w:bCs/>
          <w:szCs w:val="20"/>
          <w:lang w:val="sl-SI"/>
        </w:rPr>
        <w:t xml:space="preserve"> ki je sestavni del te uredbe,</w:t>
      </w:r>
    </w:p>
    <w:p w14:paraId="3DA2D3DE" w14:textId="77777777" w:rsidR="00FE5F52" w:rsidRPr="0026767C" w:rsidRDefault="00FE5F52" w:rsidP="00FE5F52">
      <w:pPr>
        <w:jc w:val="both"/>
        <w:rPr>
          <w:rFonts w:cs="Arial"/>
          <w:bCs/>
          <w:szCs w:val="20"/>
          <w:lang w:val="sl-SI"/>
        </w:rPr>
      </w:pPr>
      <w:r w:rsidRPr="0026767C">
        <w:rPr>
          <w:rFonts w:cs="Arial"/>
          <w:bCs/>
          <w:szCs w:val="20"/>
          <w:lang w:val="sl-SI"/>
        </w:rPr>
        <w:t xml:space="preserve"> 8. za model vrednotenja za posebno industrijo (INP) v Prilogi 8,</w:t>
      </w:r>
      <w:r>
        <w:rPr>
          <w:rFonts w:cs="Arial"/>
          <w:bCs/>
          <w:szCs w:val="20"/>
          <w:lang w:val="sl-SI"/>
        </w:rPr>
        <w:t xml:space="preserve"> ki je sestavni del te uredbe,</w:t>
      </w:r>
    </w:p>
    <w:p w14:paraId="2AA6AFE9" w14:textId="77777777" w:rsidR="00FE5F52" w:rsidRPr="0026767C" w:rsidRDefault="00FE5F52" w:rsidP="00FE5F52">
      <w:pPr>
        <w:jc w:val="both"/>
        <w:rPr>
          <w:rFonts w:cs="Arial"/>
          <w:bCs/>
          <w:szCs w:val="20"/>
          <w:lang w:val="sl-SI"/>
        </w:rPr>
      </w:pPr>
      <w:r w:rsidRPr="0026767C">
        <w:rPr>
          <w:rFonts w:cs="Arial"/>
          <w:bCs/>
          <w:szCs w:val="20"/>
          <w:lang w:val="sl-SI"/>
        </w:rPr>
        <w:t xml:space="preserve"> 9. za model vrednotenja za kmetijske in druge stavbe (KDS) v Prilogi 9,</w:t>
      </w:r>
      <w:r>
        <w:rPr>
          <w:rFonts w:cs="Arial"/>
          <w:bCs/>
          <w:szCs w:val="20"/>
          <w:lang w:val="sl-SI"/>
        </w:rPr>
        <w:t xml:space="preserve"> ki je sestavni del te uredbe,</w:t>
      </w:r>
    </w:p>
    <w:p w14:paraId="57B74ECA" w14:textId="77777777" w:rsidR="00FE5F52" w:rsidRPr="0026767C" w:rsidRDefault="00FE5F52" w:rsidP="00FE5F52">
      <w:pPr>
        <w:jc w:val="both"/>
        <w:rPr>
          <w:rFonts w:cs="Arial"/>
          <w:bCs/>
          <w:szCs w:val="20"/>
          <w:lang w:val="sl-SI"/>
        </w:rPr>
      </w:pPr>
      <w:r w:rsidRPr="0026767C">
        <w:rPr>
          <w:rFonts w:cs="Arial"/>
          <w:bCs/>
          <w:szCs w:val="20"/>
          <w:lang w:val="sl-SI"/>
        </w:rPr>
        <w:t>10.</w:t>
      </w:r>
      <w:r>
        <w:rPr>
          <w:rFonts w:cs="Arial"/>
          <w:bCs/>
          <w:szCs w:val="20"/>
          <w:lang w:val="sl-SI"/>
        </w:rPr>
        <w:t xml:space="preserve"> </w:t>
      </w:r>
      <w:r w:rsidRPr="0026767C">
        <w:rPr>
          <w:rFonts w:cs="Arial"/>
          <w:bCs/>
          <w:szCs w:val="20"/>
          <w:lang w:val="sl-SI"/>
        </w:rPr>
        <w:t>za model vrednotenja za stavbe za turizem (TUR) v Prilogi 10,</w:t>
      </w:r>
      <w:r>
        <w:rPr>
          <w:rFonts w:cs="Arial"/>
          <w:bCs/>
          <w:szCs w:val="20"/>
          <w:lang w:val="sl-SI"/>
        </w:rPr>
        <w:t xml:space="preserve"> ki je sestavni del te uredbe,</w:t>
      </w:r>
    </w:p>
    <w:p w14:paraId="2E5690B9" w14:textId="77777777" w:rsidR="00FE5F52" w:rsidRPr="0026767C" w:rsidRDefault="00FE5F52" w:rsidP="00FE5F52">
      <w:pPr>
        <w:jc w:val="both"/>
        <w:rPr>
          <w:rFonts w:cs="Arial"/>
          <w:bCs/>
          <w:szCs w:val="20"/>
          <w:lang w:val="sl-SI"/>
        </w:rPr>
      </w:pPr>
      <w:r w:rsidRPr="0026767C">
        <w:rPr>
          <w:rFonts w:cs="Arial"/>
          <w:bCs/>
          <w:szCs w:val="20"/>
          <w:lang w:val="sl-SI"/>
        </w:rPr>
        <w:t>11.</w:t>
      </w:r>
      <w:r>
        <w:rPr>
          <w:rFonts w:cs="Arial"/>
          <w:bCs/>
          <w:szCs w:val="20"/>
          <w:lang w:val="sl-SI"/>
        </w:rPr>
        <w:t xml:space="preserve"> </w:t>
      </w:r>
      <w:r w:rsidRPr="0026767C">
        <w:rPr>
          <w:rFonts w:cs="Arial"/>
          <w:bCs/>
          <w:szCs w:val="20"/>
          <w:lang w:val="sl-SI"/>
        </w:rPr>
        <w:t>za model vrednotenja za druga zemljišča (DRZ) v Prilogi 11,</w:t>
      </w:r>
      <w:r>
        <w:rPr>
          <w:rFonts w:cs="Arial"/>
          <w:bCs/>
          <w:szCs w:val="20"/>
          <w:lang w:val="sl-SI"/>
        </w:rPr>
        <w:t xml:space="preserve"> ki je sestavni del te uredbe,</w:t>
      </w:r>
    </w:p>
    <w:p w14:paraId="49FACDEA" w14:textId="77777777" w:rsidR="00FE5F52" w:rsidRPr="0026767C" w:rsidRDefault="00FE5F52" w:rsidP="00FE5F52">
      <w:pPr>
        <w:jc w:val="both"/>
        <w:rPr>
          <w:rFonts w:cs="Arial"/>
          <w:bCs/>
          <w:szCs w:val="20"/>
          <w:lang w:val="sl-SI"/>
        </w:rPr>
      </w:pPr>
      <w:r w:rsidRPr="0026767C">
        <w:rPr>
          <w:rFonts w:cs="Arial"/>
          <w:bCs/>
          <w:szCs w:val="20"/>
          <w:lang w:val="sl-SI"/>
        </w:rPr>
        <w:t>12.</w:t>
      </w:r>
      <w:r>
        <w:rPr>
          <w:rFonts w:cs="Arial"/>
          <w:bCs/>
          <w:szCs w:val="20"/>
          <w:lang w:val="sl-SI"/>
        </w:rPr>
        <w:t xml:space="preserve"> </w:t>
      </w:r>
      <w:r w:rsidRPr="0026767C">
        <w:rPr>
          <w:rFonts w:cs="Arial"/>
          <w:bCs/>
          <w:szCs w:val="20"/>
          <w:lang w:val="sl-SI"/>
        </w:rPr>
        <w:t>za model vrednotenja za kmetijska zemljišča (KME) v Prilogi 12,</w:t>
      </w:r>
      <w:r>
        <w:rPr>
          <w:rFonts w:cs="Arial"/>
          <w:bCs/>
          <w:szCs w:val="20"/>
          <w:lang w:val="sl-SI"/>
        </w:rPr>
        <w:t xml:space="preserve"> ki je sestavni del te uredbe,</w:t>
      </w:r>
      <w:r w:rsidRPr="0026767C">
        <w:rPr>
          <w:rFonts w:cs="Arial"/>
          <w:bCs/>
          <w:szCs w:val="20"/>
          <w:lang w:val="sl-SI"/>
        </w:rPr>
        <w:t xml:space="preserve"> </w:t>
      </w:r>
    </w:p>
    <w:p w14:paraId="35BA7981" w14:textId="77777777" w:rsidR="00FE5F52" w:rsidRPr="0026767C" w:rsidRDefault="00FE5F52" w:rsidP="00FE5F52">
      <w:pPr>
        <w:jc w:val="both"/>
        <w:rPr>
          <w:rFonts w:cs="Arial"/>
          <w:bCs/>
          <w:szCs w:val="20"/>
          <w:lang w:val="sl-SI"/>
        </w:rPr>
      </w:pPr>
      <w:r w:rsidRPr="0026767C">
        <w:rPr>
          <w:rFonts w:cs="Arial"/>
          <w:bCs/>
          <w:szCs w:val="20"/>
          <w:lang w:val="sl-SI"/>
        </w:rPr>
        <w:t>13.</w:t>
      </w:r>
      <w:r>
        <w:rPr>
          <w:rFonts w:cs="Arial"/>
          <w:bCs/>
          <w:szCs w:val="20"/>
          <w:lang w:val="sl-SI"/>
        </w:rPr>
        <w:t xml:space="preserve"> </w:t>
      </w:r>
      <w:r w:rsidRPr="0026767C">
        <w:rPr>
          <w:rFonts w:cs="Arial"/>
          <w:bCs/>
          <w:szCs w:val="20"/>
          <w:lang w:val="sl-SI"/>
        </w:rPr>
        <w:t>za model vrednotenja za gozd (GOZ) v Prilogi 13,</w:t>
      </w:r>
      <w:r>
        <w:rPr>
          <w:rFonts w:cs="Arial"/>
          <w:bCs/>
          <w:szCs w:val="20"/>
          <w:lang w:val="sl-SI"/>
        </w:rPr>
        <w:t xml:space="preserve"> ki je sestavni del te uredbe,</w:t>
      </w:r>
    </w:p>
    <w:p w14:paraId="4DD40821" w14:textId="77777777" w:rsidR="00FE5F52" w:rsidRPr="0026767C" w:rsidRDefault="00FE5F52" w:rsidP="00FE5F52">
      <w:pPr>
        <w:jc w:val="both"/>
        <w:rPr>
          <w:rFonts w:cs="Arial"/>
          <w:bCs/>
          <w:szCs w:val="20"/>
          <w:lang w:val="sl-SI"/>
        </w:rPr>
      </w:pPr>
      <w:r w:rsidRPr="0026767C">
        <w:rPr>
          <w:rFonts w:cs="Arial"/>
          <w:bCs/>
          <w:szCs w:val="20"/>
          <w:lang w:val="sl-SI"/>
        </w:rPr>
        <w:t>14</w:t>
      </w:r>
      <w:r>
        <w:rPr>
          <w:rFonts w:cs="Arial"/>
          <w:bCs/>
          <w:szCs w:val="20"/>
          <w:lang w:val="sl-SI"/>
        </w:rPr>
        <w:t xml:space="preserve">. </w:t>
      </w:r>
      <w:r w:rsidRPr="0026767C">
        <w:rPr>
          <w:rFonts w:cs="Arial"/>
          <w:bCs/>
          <w:szCs w:val="20"/>
          <w:lang w:val="sl-SI"/>
        </w:rPr>
        <w:t>za model vrednotenja za stavbna zemljišča (STZ) v Prilogi 14,</w:t>
      </w:r>
      <w:r>
        <w:rPr>
          <w:rFonts w:cs="Arial"/>
          <w:bCs/>
          <w:szCs w:val="20"/>
          <w:lang w:val="sl-SI"/>
        </w:rPr>
        <w:t xml:space="preserve"> ki je sestavni del te uredbe,</w:t>
      </w:r>
    </w:p>
    <w:p w14:paraId="5A48B1A7" w14:textId="77777777" w:rsidR="00FE5F52" w:rsidRPr="0026767C" w:rsidRDefault="00FE5F52" w:rsidP="00FE5F52">
      <w:pPr>
        <w:jc w:val="both"/>
        <w:rPr>
          <w:rFonts w:cs="Arial"/>
          <w:bCs/>
          <w:szCs w:val="20"/>
          <w:lang w:val="sl-SI"/>
        </w:rPr>
      </w:pPr>
      <w:r w:rsidRPr="0026767C">
        <w:rPr>
          <w:rFonts w:cs="Arial"/>
          <w:bCs/>
          <w:szCs w:val="20"/>
          <w:lang w:val="sl-SI"/>
        </w:rPr>
        <w:t>15.</w:t>
      </w:r>
      <w:r>
        <w:rPr>
          <w:rFonts w:cs="Arial"/>
          <w:bCs/>
          <w:szCs w:val="20"/>
          <w:lang w:val="sl-SI"/>
        </w:rPr>
        <w:t xml:space="preserve"> </w:t>
      </w:r>
      <w:r w:rsidRPr="0026767C">
        <w:rPr>
          <w:rFonts w:cs="Arial"/>
          <w:bCs/>
          <w:szCs w:val="20"/>
          <w:lang w:val="sl-SI"/>
        </w:rPr>
        <w:t>za model vrednotenja za bencinske servise (PNB) v Prilogi 15,</w:t>
      </w:r>
      <w:r>
        <w:rPr>
          <w:rFonts w:cs="Arial"/>
          <w:bCs/>
          <w:szCs w:val="20"/>
          <w:lang w:val="sl-SI"/>
        </w:rPr>
        <w:t xml:space="preserve"> ki je sestavni del te uredbe,</w:t>
      </w:r>
    </w:p>
    <w:p w14:paraId="31D44170" w14:textId="77777777" w:rsidR="00FE5F52" w:rsidRPr="0026767C" w:rsidRDefault="00FE5F52" w:rsidP="00FE5F52">
      <w:pPr>
        <w:jc w:val="both"/>
        <w:rPr>
          <w:rFonts w:cs="Arial"/>
          <w:bCs/>
          <w:szCs w:val="20"/>
          <w:lang w:val="sl-SI"/>
        </w:rPr>
      </w:pPr>
      <w:r w:rsidRPr="0026767C">
        <w:rPr>
          <w:rFonts w:cs="Arial"/>
          <w:bCs/>
          <w:szCs w:val="20"/>
          <w:lang w:val="sl-SI"/>
        </w:rPr>
        <w:t>16.</w:t>
      </w:r>
      <w:r>
        <w:rPr>
          <w:rFonts w:cs="Arial"/>
          <w:bCs/>
          <w:szCs w:val="20"/>
          <w:lang w:val="sl-SI"/>
        </w:rPr>
        <w:t xml:space="preserve"> </w:t>
      </w:r>
      <w:r w:rsidRPr="0026767C">
        <w:rPr>
          <w:rFonts w:cs="Arial"/>
          <w:bCs/>
          <w:szCs w:val="20"/>
          <w:lang w:val="sl-SI"/>
        </w:rPr>
        <w:t>za model vrednotenja za elektrarne (PNE) v Prilogi 16</w:t>
      </w:r>
      <w:r>
        <w:rPr>
          <w:rFonts w:cs="Arial"/>
          <w:bCs/>
          <w:szCs w:val="20"/>
          <w:lang w:val="sl-SI"/>
        </w:rPr>
        <w:t>,</w:t>
      </w:r>
      <w:r w:rsidRPr="00070FCF">
        <w:rPr>
          <w:rFonts w:cs="Arial"/>
          <w:bCs/>
          <w:szCs w:val="20"/>
          <w:lang w:val="sl-SI"/>
        </w:rPr>
        <w:t xml:space="preserve"> </w:t>
      </w:r>
      <w:r>
        <w:rPr>
          <w:rFonts w:cs="Arial"/>
          <w:bCs/>
          <w:szCs w:val="20"/>
          <w:lang w:val="sl-SI"/>
        </w:rPr>
        <w:t>ki je sestavni del te uredbe,</w:t>
      </w:r>
      <w:r w:rsidRPr="0026767C">
        <w:rPr>
          <w:rFonts w:cs="Arial"/>
          <w:bCs/>
          <w:szCs w:val="20"/>
          <w:lang w:val="sl-SI"/>
        </w:rPr>
        <w:t xml:space="preserve">  </w:t>
      </w:r>
    </w:p>
    <w:p w14:paraId="36DF4380" w14:textId="77777777" w:rsidR="00FE5F52" w:rsidRPr="0026767C" w:rsidRDefault="00FE5F52" w:rsidP="00FE5F52">
      <w:pPr>
        <w:jc w:val="both"/>
        <w:rPr>
          <w:rFonts w:cs="Arial"/>
          <w:bCs/>
          <w:szCs w:val="20"/>
          <w:lang w:val="sl-SI"/>
        </w:rPr>
      </w:pPr>
      <w:r w:rsidRPr="0026767C">
        <w:rPr>
          <w:rFonts w:cs="Arial"/>
          <w:bCs/>
          <w:szCs w:val="20"/>
          <w:lang w:val="sl-SI"/>
        </w:rPr>
        <w:t>17.</w:t>
      </w:r>
      <w:r>
        <w:rPr>
          <w:rFonts w:cs="Arial"/>
          <w:bCs/>
          <w:szCs w:val="20"/>
          <w:lang w:val="sl-SI"/>
        </w:rPr>
        <w:t xml:space="preserve"> </w:t>
      </w:r>
      <w:r w:rsidRPr="0026767C">
        <w:rPr>
          <w:rFonts w:cs="Arial"/>
          <w:bCs/>
          <w:szCs w:val="20"/>
          <w:lang w:val="sl-SI"/>
        </w:rPr>
        <w:t>za model vrednotenja za marine in pristanišča</w:t>
      </w:r>
      <w:r w:rsidRPr="0026767C">
        <w:rPr>
          <w:rFonts w:cs="Arial"/>
          <w:bCs/>
          <w:szCs w:val="20"/>
          <w:lang w:val="it-IT"/>
        </w:rPr>
        <w:t xml:space="preserve"> (PNP) </w:t>
      </w:r>
      <w:r w:rsidRPr="0026767C">
        <w:rPr>
          <w:rFonts w:cs="Arial"/>
          <w:bCs/>
          <w:szCs w:val="20"/>
          <w:lang w:val="sl-SI"/>
        </w:rPr>
        <w:t>v Prilogi 17</w:t>
      </w:r>
      <w:r>
        <w:rPr>
          <w:rFonts w:cs="Arial"/>
          <w:bCs/>
          <w:szCs w:val="20"/>
          <w:lang w:val="sl-SI"/>
        </w:rPr>
        <w:t>,</w:t>
      </w:r>
      <w:r w:rsidRPr="00070FCF">
        <w:rPr>
          <w:rFonts w:cs="Arial"/>
          <w:bCs/>
          <w:szCs w:val="20"/>
          <w:lang w:val="sl-SI"/>
        </w:rPr>
        <w:t xml:space="preserve"> </w:t>
      </w:r>
      <w:r>
        <w:rPr>
          <w:rFonts w:cs="Arial"/>
          <w:bCs/>
          <w:szCs w:val="20"/>
          <w:lang w:val="sl-SI"/>
        </w:rPr>
        <w:t>ki je sestavni del te uredbe</w:t>
      </w:r>
      <w:r w:rsidRPr="0026767C">
        <w:rPr>
          <w:rFonts w:cs="Arial"/>
          <w:bCs/>
          <w:szCs w:val="20"/>
          <w:lang w:val="sl-SI"/>
        </w:rPr>
        <w:t>.</w:t>
      </w:r>
    </w:p>
    <w:p w14:paraId="2E2D48DD" w14:textId="77777777" w:rsidR="00FE5F52" w:rsidRDefault="00FE5F52" w:rsidP="00FE5F52">
      <w:pPr>
        <w:jc w:val="both"/>
        <w:rPr>
          <w:rFonts w:cs="Arial"/>
          <w:bCs/>
          <w:szCs w:val="20"/>
          <w:lang w:val="sl-SI"/>
        </w:rPr>
      </w:pPr>
    </w:p>
    <w:p w14:paraId="1A510514" w14:textId="77777777" w:rsidR="00FE5F52" w:rsidRPr="0026767C" w:rsidRDefault="00FE5F52" w:rsidP="00FE5F52">
      <w:pPr>
        <w:jc w:val="both"/>
        <w:rPr>
          <w:rFonts w:cs="Arial"/>
          <w:bCs/>
          <w:szCs w:val="20"/>
          <w:lang w:val="sl-SI"/>
        </w:rPr>
      </w:pPr>
      <w:r w:rsidRPr="0026767C">
        <w:rPr>
          <w:rFonts w:cs="Arial"/>
          <w:bCs/>
          <w:szCs w:val="20"/>
          <w:lang w:val="sl-SI"/>
        </w:rPr>
        <w:t xml:space="preserve">4) Vrednostne cone so določene s koordinatami v državnem koordinatnem sistemu in se izkazujejo v evidenci modelov vrednotenja, </w:t>
      </w:r>
      <w:r>
        <w:rPr>
          <w:rFonts w:cs="Arial"/>
          <w:bCs/>
          <w:szCs w:val="20"/>
          <w:lang w:val="sl-SI"/>
        </w:rPr>
        <w:t>njihovi prikazi pa v prilogah iz prejšnjega odstavka.</w:t>
      </w:r>
    </w:p>
    <w:p w14:paraId="313C8BFC" w14:textId="77777777" w:rsidR="00FE5F52" w:rsidRPr="0026767C" w:rsidRDefault="00FE5F52" w:rsidP="00FE5F52">
      <w:pPr>
        <w:ind w:left="720"/>
        <w:jc w:val="both"/>
        <w:rPr>
          <w:rFonts w:cs="Arial"/>
          <w:bCs/>
          <w:szCs w:val="20"/>
          <w:lang w:val="sl-SI"/>
        </w:rPr>
      </w:pPr>
    </w:p>
    <w:p w14:paraId="7AD31377" w14:textId="77777777" w:rsidR="00FE5F52" w:rsidRDefault="00FE5F52" w:rsidP="00FE5F52">
      <w:pPr>
        <w:jc w:val="both"/>
        <w:rPr>
          <w:rFonts w:cs="Arial"/>
          <w:bCs/>
          <w:szCs w:val="20"/>
          <w:lang w:val="sl-SI"/>
        </w:rPr>
      </w:pPr>
      <w:r w:rsidRPr="0026767C">
        <w:rPr>
          <w:rFonts w:cs="Arial"/>
          <w:bCs/>
          <w:szCs w:val="20"/>
          <w:lang w:val="sl-SI"/>
        </w:rPr>
        <w:t xml:space="preserve">5) Podatki o nepremičninah, ki se uporabijo za izračun vrednosti nepremičnin po modelih vrednotenja nepremičnin, so navedeni v Prilogi </w:t>
      </w:r>
      <w:r w:rsidRPr="0026767C">
        <w:rPr>
          <w:rFonts w:cs="Arial"/>
          <w:szCs w:val="20"/>
          <w:lang w:val="sl-SI"/>
        </w:rPr>
        <w:t>18,</w:t>
      </w:r>
      <w:r w:rsidRPr="0026767C">
        <w:rPr>
          <w:rFonts w:cs="Arial"/>
          <w:bCs/>
          <w:szCs w:val="20"/>
          <w:lang w:val="sl-SI"/>
        </w:rPr>
        <w:t xml:space="preserve"> ki je sestavni del te uredbe. </w:t>
      </w:r>
    </w:p>
    <w:p w14:paraId="0E9EC308" w14:textId="77777777" w:rsidR="00FE5F52" w:rsidRPr="0026767C" w:rsidRDefault="00FE5F52" w:rsidP="00FE5F52">
      <w:pPr>
        <w:jc w:val="both"/>
        <w:rPr>
          <w:rFonts w:cs="Arial"/>
          <w:bCs/>
          <w:szCs w:val="20"/>
          <w:lang w:val="sl-SI"/>
        </w:rPr>
      </w:pPr>
    </w:p>
    <w:p w14:paraId="7BACB4B0" w14:textId="77777777" w:rsidR="00FE5F52" w:rsidRPr="0026767C" w:rsidRDefault="00FE5F52" w:rsidP="00FE5F52">
      <w:pPr>
        <w:jc w:val="both"/>
        <w:rPr>
          <w:rFonts w:cs="Arial"/>
          <w:szCs w:val="20"/>
          <w:lang w:val="sl-SI"/>
        </w:rPr>
      </w:pPr>
    </w:p>
    <w:p w14:paraId="2B9CB947" w14:textId="77777777" w:rsidR="00FE5F52" w:rsidRDefault="00FE5F52" w:rsidP="00FE5F52">
      <w:pPr>
        <w:jc w:val="center"/>
        <w:rPr>
          <w:rFonts w:cs="Arial"/>
          <w:b/>
          <w:szCs w:val="20"/>
          <w:lang w:val="sl-SI"/>
        </w:rPr>
      </w:pPr>
      <w:r w:rsidRPr="0026767C">
        <w:rPr>
          <w:rFonts w:cs="Arial"/>
          <w:b/>
          <w:szCs w:val="20"/>
          <w:lang w:val="sl-SI"/>
        </w:rPr>
        <w:t>KONČNI DOLOČBI</w:t>
      </w:r>
    </w:p>
    <w:p w14:paraId="65B8E6BC" w14:textId="77777777" w:rsidR="00FE5F52" w:rsidRPr="0026767C" w:rsidRDefault="00FE5F52" w:rsidP="00FE5F52">
      <w:pPr>
        <w:rPr>
          <w:rFonts w:cs="Arial"/>
          <w:b/>
          <w:szCs w:val="20"/>
          <w:lang w:val="sl-SI"/>
        </w:rPr>
      </w:pPr>
    </w:p>
    <w:p w14:paraId="017896B0" w14:textId="77777777" w:rsidR="00FE5F52" w:rsidRPr="0026767C" w:rsidRDefault="00FE5F52" w:rsidP="00FE5F52">
      <w:pPr>
        <w:jc w:val="center"/>
        <w:rPr>
          <w:rFonts w:cs="Arial"/>
          <w:b/>
          <w:szCs w:val="20"/>
          <w:lang w:val="sl-SI"/>
        </w:rPr>
      </w:pPr>
      <w:r w:rsidRPr="0026767C">
        <w:rPr>
          <w:rFonts w:cs="Arial"/>
          <w:b/>
          <w:szCs w:val="20"/>
          <w:lang w:val="sl-SI"/>
        </w:rPr>
        <w:t>6.člen</w:t>
      </w:r>
    </w:p>
    <w:p w14:paraId="0A398FFE" w14:textId="77777777" w:rsidR="00FE5F52" w:rsidRDefault="00FE5F52" w:rsidP="00FE5F52">
      <w:pPr>
        <w:jc w:val="center"/>
        <w:rPr>
          <w:rFonts w:cs="Arial"/>
          <w:b/>
          <w:szCs w:val="20"/>
          <w:lang w:val="sl-SI"/>
        </w:rPr>
      </w:pPr>
      <w:r w:rsidRPr="0026767C">
        <w:rPr>
          <w:rFonts w:cs="Arial"/>
          <w:b/>
          <w:szCs w:val="20"/>
          <w:lang w:val="sl-SI"/>
        </w:rPr>
        <w:t>(prenehanje</w:t>
      </w:r>
      <w:r>
        <w:rPr>
          <w:rFonts w:cs="Arial"/>
          <w:b/>
          <w:szCs w:val="20"/>
          <w:lang w:val="sl-SI"/>
        </w:rPr>
        <w:t xml:space="preserve"> veljavnosti</w:t>
      </w:r>
      <w:r w:rsidRPr="0026767C">
        <w:rPr>
          <w:rFonts w:cs="Arial"/>
          <w:b/>
          <w:szCs w:val="20"/>
          <w:lang w:val="sl-SI"/>
        </w:rPr>
        <w:t>)</w:t>
      </w:r>
    </w:p>
    <w:p w14:paraId="661EFCFA" w14:textId="77777777" w:rsidR="00DB5A70" w:rsidRPr="0026767C" w:rsidRDefault="00DB5A70" w:rsidP="00FE5F52">
      <w:pPr>
        <w:jc w:val="center"/>
        <w:rPr>
          <w:rFonts w:cs="Arial"/>
          <w:b/>
          <w:szCs w:val="20"/>
          <w:lang w:val="sl-SI"/>
        </w:rPr>
      </w:pPr>
    </w:p>
    <w:p w14:paraId="5D55C3A3" w14:textId="77777777" w:rsidR="00FE5F52" w:rsidRPr="0026767C" w:rsidRDefault="00FE5F52" w:rsidP="00FE5F52">
      <w:pPr>
        <w:jc w:val="center"/>
        <w:rPr>
          <w:rFonts w:cs="Arial"/>
          <w:b/>
          <w:szCs w:val="20"/>
          <w:lang w:val="sl-SI"/>
        </w:rPr>
      </w:pPr>
    </w:p>
    <w:p w14:paraId="3E3F2AAE" w14:textId="77777777" w:rsidR="00FE5F52" w:rsidRDefault="00FE5F52" w:rsidP="00FE5F52">
      <w:pPr>
        <w:jc w:val="both"/>
        <w:rPr>
          <w:rFonts w:cs="Arial"/>
          <w:bCs/>
          <w:szCs w:val="20"/>
          <w:lang w:val="sl-SI"/>
        </w:rPr>
      </w:pPr>
      <w:r w:rsidRPr="0026767C">
        <w:rPr>
          <w:rFonts w:cs="Arial"/>
          <w:bCs/>
          <w:szCs w:val="20"/>
          <w:lang w:val="sl-SI"/>
        </w:rPr>
        <w:t>Z dnem uveljavitve te uredbe preneha</w:t>
      </w:r>
      <w:r>
        <w:rPr>
          <w:rFonts w:cs="Arial"/>
          <w:bCs/>
          <w:szCs w:val="20"/>
          <w:lang w:val="sl-SI"/>
        </w:rPr>
        <w:t xml:space="preserve"> veljati </w:t>
      </w:r>
      <w:r w:rsidRPr="0026767C">
        <w:rPr>
          <w:rFonts w:cs="Arial"/>
          <w:bCs/>
          <w:szCs w:val="20"/>
          <w:lang w:val="sl-SI"/>
        </w:rPr>
        <w:t xml:space="preserve">Uredba o določitvi modelov vrednotenja nepremičnin </w:t>
      </w:r>
      <w:bookmarkStart w:id="1" w:name="_Hlk188013979"/>
      <w:r w:rsidRPr="0026767C">
        <w:rPr>
          <w:rFonts w:cs="Arial"/>
          <w:bCs/>
          <w:szCs w:val="20"/>
          <w:lang w:val="sl-SI"/>
        </w:rPr>
        <w:t>(Uradni list RS, št. 22</w:t>
      </w:r>
      <w:r>
        <w:rPr>
          <w:rFonts w:cs="Arial"/>
          <w:bCs/>
          <w:szCs w:val="20"/>
          <w:lang w:val="sl-SI"/>
        </w:rPr>
        <w:t>/</w:t>
      </w:r>
      <w:r w:rsidRPr="0026767C">
        <w:rPr>
          <w:rFonts w:cs="Arial"/>
          <w:bCs/>
          <w:szCs w:val="20"/>
          <w:lang w:val="sl-SI"/>
        </w:rPr>
        <w:t>/20</w:t>
      </w:r>
      <w:bookmarkEnd w:id="1"/>
      <w:r>
        <w:rPr>
          <w:rFonts w:cs="Arial"/>
          <w:bCs/>
          <w:szCs w:val="20"/>
          <w:lang w:val="sl-SI"/>
        </w:rPr>
        <w:t>).</w:t>
      </w:r>
    </w:p>
    <w:p w14:paraId="18552AEF" w14:textId="77777777" w:rsidR="00FE5F52" w:rsidRDefault="00FE5F52" w:rsidP="00FE5F52">
      <w:pPr>
        <w:jc w:val="both"/>
        <w:rPr>
          <w:rFonts w:cs="Arial"/>
          <w:bCs/>
          <w:szCs w:val="20"/>
          <w:lang w:val="sl-SI"/>
        </w:rPr>
      </w:pPr>
    </w:p>
    <w:p w14:paraId="165CBE83" w14:textId="77777777" w:rsidR="00FE5F52" w:rsidRDefault="00FE5F52" w:rsidP="00FE5F52">
      <w:pPr>
        <w:jc w:val="both"/>
        <w:rPr>
          <w:rFonts w:cs="Arial"/>
          <w:bCs/>
          <w:szCs w:val="20"/>
          <w:lang w:val="sl-SI"/>
        </w:rPr>
      </w:pPr>
    </w:p>
    <w:p w14:paraId="7F055717" w14:textId="77777777" w:rsidR="00FE5F52" w:rsidRPr="0026767C" w:rsidRDefault="00FE5F52" w:rsidP="00FE5F52">
      <w:pPr>
        <w:jc w:val="center"/>
        <w:rPr>
          <w:rFonts w:cs="Arial"/>
          <w:b/>
          <w:szCs w:val="20"/>
          <w:lang w:val="sl-SI"/>
        </w:rPr>
      </w:pPr>
      <w:r w:rsidRPr="0026767C">
        <w:rPr>
          <w:rFonts w:cs="Arial"/>
          <w:b/>
          <w:szCs w:val="20"/>
          <w:lang w:val="sl-SI"/>
        </w:rPr>
        <w:t>7. člen</w:t>
      </w:r>
    </w:p>
    <w:p w14:paraId="0AEB13B5" w14:textId="77777777" w:rsidR="00FE5F52" w:rsidRDefault="00FE5F52" w:rsidP="00FE5F52">
      <w:pPr>
        <w:jc w:val="center"/>
        <w:rPr>
          <w:rFonts w:cs="Arial"/>
          <w:b/>
          <w:bCs/>
          <w:szCs w:val="20"/>
          <w:lang w:val="sl-SI"/>
        </w:rPr>
      </w:pPr>
      <w:r w:rsidRPr="0026767C">
        <w:rPr>
          <w:rFonts w:cs="Arial"/>
          <w:b/>
          <w:bCs/>
          <w:szCs w:val="20"/>
          <w:lang w:val="sl-SI"/>
        </w:rPr>
        <w:t>(začetek veljavnosti)</w:t>
      </w:r>
    </w:p>
    <w:p w14:paraId="09FFEACA" w14:textId="77777777" w:rsidR="00DB5A70" w:rsidRPr="0026767C" w:rsidRDefault="00DB5A70" w:rsidP="00FE5F52">
      <w:pPr>
        <w:jc w:val="center"/>
        <w:rPr>
          <w:rFonts w:cs="Arial"/>
          <w:b/>
          <w:bCs/>
          <w:szCs w:val="20"/>
          <w:lang w:val="sl-SI"/>
        </w:rPr>
      </w:pPr>
    </w:p>
    <w:p w14:paraId="775FAE17" w14:textId="77777777" w:rsidR="00FE5F52" w:rsidRPr="0026767C" w:rsidRDefault="00FE5F52" w:rsidP="00FE5F52">
      <w:pPr>
        <w:rPr>
          <w:rFonts w:cs="Arial"/>
          <w:szCs w:val="20"/>
          <w:lang w:val="sl-SI"/>
        </w:rPr>
      </w:pPr>
    </w:p>
    <w:p w14:paraId="2CA6900F" w14:textId="77777777" w:rsidR="00FE5F52" w:rsidRDefault="00FE5F52" w:rsidP="00FE5F52">
      <w:pPr>
        <w:rPr>
          <w:rFonts w:cs="Arial"/>
          <w:szCs w:val="20"/>
          <w:lang w:val="sl-SI"/>
        </w:rPr>
      </w:pPr>
      <w:r w:rsidRPr="0026767C">
        <w:rPr>
          <w:rFonts w:cs="Arial"/>
          <w:szCs w:val="20"/>
          <w:lang w:val="sl-SI"/>
        </w:rPr>
        <w:t xml:space="preserve">Ta uredba začne veljati </w:t>
      </w:r>
      <w:r>
        <w:rPr>
          <w:rFonts w:cs="Arial"/>
          <w:szCs w:val="20"/>
          <w:lang w:val="sl-SI"/>
        </w:rPr>
        <w:t xml:space="preserve">osmi </w:t>
      </w:r>
      <w:r w:rsidRPr="0026767C">
        <w:rPr>
          <w:rFonts w:cs="Arial"/>
          <w:szCs w:val="20"/>
          <w:lang w:val="sl-SI"/>
        </w:rPr>
        <w:t>dan po objavi v Uradnem listu Republike Slovenije</w:t>
      </w:r>
      <w:r>
        <w:rPr>
          <w:rFonts w:cs="Arial"/>
          <w:szCs w:val="20"/>
          <w:lang w:val="sl-SI"/>
        </w:rPr>
        <w:t>.</w:t>
      </w:r>
    </w:p>
    <w:p w14:paraId="76E1C0A4" w14:textId="77777777" w:rsidR="00DB5A70" w:rsidRDefault="00DB5A70" w:rsidP="00FE5F52">
      <w:pPr>
        <w:rPr>
          <w:rFonts w:cs="Arial"/>
          <w:szCs w:val="20"/>
          <w:lang w:val="sl-SI"/>
        </w:rPr>
      </w:pPr>
    </w:p>
    <w:p w14:paraId="4ECDE3F4" w14:textId="77777777" w:rsidR="00DB5A70" w:rsidRDefault="00DB5A70" w:rsidP="00FE5F52">
      <w:pPr>
        <w:rPr>
          <w:rFonts w:cs="Arial"/>
          <w:szCs w:val="20"/>
          <w:lang w:val="sl-SI"/>
        </w:rPr>
      </w:pPr>
    </w:p>
    <w:p w14:paraId="0F0A1D7D" w14:textId="77777777" w:rsidR="00DB5A70" w:rsidRDefault="00DB5A70" w:rsidP="00FE5F52">
      <w:pPr>
        <w:rPr>
          <w:rFonts w:cs="Arial"/>
          <w:szCs w:val="20"/>
          <w:lang w:val="sl-SI"/>
        </w:rPr>
      </w:pPr>
    </w:p>
    <w:p w14:paraId="20E035E8" w14:textId="77777777" w:rsidR="00FE5F52" w:rsidRDefault="00FE5F52" w:rsidP="00FE5F52">
      <w:pPr>
        <w:rPr>
          <w:rFonts w:cs="Arial"/>
          <w:szCs w:val="20"/>
          <w:lang w:val="sl-SI"/>
        </w:rPr>
      </w:pPr>
    </w:p>
    <w:p w14:paraId="5480CC16" w14:textId="77777777" w:rsidR="00FE5F52" w:rsidRPr="0026767C" w:rsidRDefault="00FE5F52" w:rsidP="00FE5F52">
      <w:pPr>
        <w:rPr>
          <w:rFonts w:cs="Arial"/>
          <w:szCs w:val="20"/>
          <w:lang w:val="sl-SI"/>
        </w:rPr>
      </w:pPr>
      <w:r w:rsidRPr="0026767C">
        <w:rPr>
          <w:rFonts w:cs="Arial"/>
          <w:szCs w:val="20"/>
          <w:lang w:val="sl-SI"/>
        </w:rPr>
        <w:t xml:space="preserve">Št. </w:t>
      </w:r>
    </w:p>
    <w:p w14:paraId="6C225AC8" w14:textId="77777777" w:rsidR="00FE5F52" w:rsidRPr="0026767C" w:rsidRDefault="00FE5F52" w:rsidP="00FE5F52">
      <w:pPr>
        <w:rPr>
          <w:rFonts w:cs="Arial"/>
          <w:szCs w:val="20"/>
          <w:lang w:val="sl-SI"/>
        </w:rPr>
      </w:pPr>
      <w:r w:rsidRPr="0026767C">
        <w:rPr>
          <w:rFonts w:cs="Arial"/>
          <w:szCs w:val="20"/>
          <w:lang w:val="sl-SI"/>
        </w:rPr>
        <w:t>Ljubljana,</w:t>
      </w:r>
      <w:r>
        <w:rPr>
          <w:rFonts w:cs="Arial"/>
          <w:szCs w:val="20"/>
          <w:lang w:val="sl-SI"/>
        </w:rPr>
        <w:t xml:space="preserve">       </w:t>
      </w:r>
    </w:p>
    <w:p w14:paraId="7D018EFB" w14:textId="77777777" w:rsidR="00FE5F52" w:rsidRPr="00B05669" w:rsidRDefault="00FE5F52" w:rsidP="00FE5F52">
      <w:pPr>
        <w:rPr>
          <w:rFonts w:cs="Arial"/>
          <w:szCs w:val="20"/>
          <w:lang w:val="sl-SI"/>
        </w:rPr>
      </w:pPr>
      <w:r w:rsidRPr="00B05669">
        <w:rPr>
          <w:rFonts w:cs="Arial"/>
          <w:szCs w:val="20"/>
          <w:lang w:val="sl-SI"/>
        </w:rPr>
        <w:t>EVA 2025-2560-0002</w:t>
      </w:r>
    </w:p>
    <w:p w14:paraId="3FD73BC7" w14:textId="77777777" w:rsidR="00FE5F52" w:rsidRPr="0026767C" w:rsidRDefault="00FE5F52" w:rsidP="00FE5F52">
      <w:pPr>
        <w:rPr>
          <w:rFonts w:cs="Arial"/>
          <w:szCs w:val="20"/>
          <w:lang w:val="sl-SI"/>
        </w:rPr>
      </w:pPr>
      <w:r>
        <w:rPr>
          <w:rFonts w:cs="Arial"/>
          <w:szCs w:val="20"/>
          <w:lang w:val="sl-SI"/>
        </w:rPr>
        <w:t xml:space="preserve">                   </w:t>
      </w:r>
    </w:p>
    <w:p w14:paraId="3F1D203A" w14:textId="77777777" w:rsidR="00FE5F52" w:rsidRPr="0026767C" w:rsidRDefault="00FE5F52" w:rsidP="00FE5F52">
      <w:pPr>
        <w:jc w:val="center"/>
        <w:rPr>
          <w:rFonts w:cs="Arial"/>
          <w:szCs w:val="20"/>
          <w:lang w:val="sl-SI"/>
        </w:rPr>
      </w:pPr>
      <w:r>
        <w:rPr>
          <w:rFonts w:cs="Arial"/>
          <w:szCs w:val="20"/>
          <w:lang w:val="sl-SI"/>
        </w:rPr>
        <w:t xml:space="preserve">                        </w:t>
      </w:r>
      <w:r w:rsidRPr="0026767C">
        <w:rPr>
          <w:rFonts w:cs="Arial"/>
          <w:szCs w:val="20"/>
          <w:lang w:val="sl-SI"/>
        </w:rPr>
        <w:t>Vlada Republike Slovenije</w:t>
      </w:r>
    </w:p>
    <w:p w14:paraId="5B6A303A" w14:textId="77777777" w:rsidR="00FE5F52" w:rsidRPr="0026767C" w:rsidRDefault="00FE5F52" w:rsidP="00FE5F52">
      <w:pPr>
        <w:jc w:val="center"/>
        <w:rPr>
          <w:rFonts w:cs="Arial"/>
          <w:szCs w:val="20"/>
          <w:lang w:val="sl-SI"/>
        </w:rPr>
      </w:pPr>
      <w:r>
        <w:rPr>
          <w:rFonts w:cs="Arial"/>
          <w:szCs w:val="20"/>
          <w:lang w:val="sl-SI"/>
        </w:rPr>
        <w:t xml:space="preserve">                        </w:t>
      </w:r>
    </w:p>
    <w:p w14:paraId="13C91523" w14:textId="770D013E" w:rsidR="00FE5F52" w:rsidRDefault="00FE5F52" w:rsidP="00FE5F52">
      <w:pPr>
        <w:jc w:val="center"/>
        <w:rPr>
          <w:rFonts w:cs="Arial"/>
          <w:szCs w:val="20"/>
          <w:lang w:val="sl-SI"/>
        </w:rPr>
      </w:pPr>
      <w:r>
        <w:rPr>
          <w:rFonts w:cs="Arial"/>
          <w:szCs w:val="20"/>
          <w:lang w:val="sl-SI"/>
        </w:rPr>
        <w:t xml:space="preserve">                       d</w:t>
      </w:r>
      <w:r w:rsidRPr="0026767C">
        <w:rPr>
          <w:rFonts w:cs="Arial"/>
          <w:szCs w:val="20"/>
          <w:lang w:val="sl-SI"/>
        </w:rPr>
        <w:t>r. Robert Golob</w:t>
      </w:r>
      <w:r>
        <w:rPr>
          <w:rFonts w:cs="Arial"/>
          <w:szCs w:val="20"/>
          <w:lang w:val="sl-SI"/>
        </w:rPr>
        <w:t>,</w:t>
      </w:r>
    </w:p>
    <w:p w14:paraId="02AD3D59" w14:textId="23F426F3" w:rsidR="005A1891" w:rsidRDefault="00FE5F52" w:rsidP="00FE5F52">
      <w:pPr>
        <w:jc w:val="center"/>
        <w:rPr>
          <w:rFonts w:cs="Arial"/>
          <w:szCs w:val="20"/>
          <w:lang w:val="sl-SI"/>
        </w:rPr>
      </w:pPr>
      <w:r>
        <w:rPr>
          <w:rFonts w:cs="Arial"/>
          <w:szCs w:val="20"/>
          <w:lang w:val="sl-SI"/>
        </w:rPr>
        <w:t xml:space="preserve">                        p</w:t>
      </w:r>
      <w:r w:rsidRPr="0026767C">
        <w:rPr>
          <w:rFonts w:cs="Arial"/>
          <w:szCs w:val="20"/>
          <w:lang w:val="sl-SI"/>
        </w:rPr>
        <w:t>redsedni</w:t>
      </w:r>
      <w:r>
        <w:rPr>
          <w:rFonts w:cs="Arial"/>
          <w:szCs w:val="20"/>
          <w:lang w:val="sl-SI"/>
        </w:rPr>
        <w:t>k</w:t>
      </w:r>
    </w:p>
    <w:p w14:paraId="09D46ACE" w14:textId="77777777" w:rsidR="00DB5A70" w:rsidRDefault="00DB5A70" w:rsidP="00FE5F52">
      <w:pPr>
        <w:jc w:val="center"/>
        <w:rPr>
          <w:rFonts w:cs="Arial"/>
          <w:szCs w:val="20"/>
          <w:lang w:val="sl-SI"/>
        </w:rPr>
      </w:pPr>
    </w:p>
    <w:p w14:paraId="100CC4F9" w14:textId="77777777" w:rsidR="00DB5A70" w:rsidRDefault="00DB5A70" w:rsidP="00FE5F52">
      <w:pPr>
        <w:jc w:val="center"/>
        <w:rPr>
          <w:rFonts w:cs="Arial"/>
          <w:szCs w:val="20"/>
          <w:lang w:val="sl-SI"/>
        </w:rPr>
      </w:pPr>
    </w:p>
    <w:p w14:paraId="2C4DF493" w14:textId="77777777" w:rsidR="00DB5A70" w:rsidRDefault="00DB5A70" w:rsidP="00FE5F52">
      <w:pPr>
        <w:jc w:val="center"/>
        <w:rPr>
          <w:rFonts w:cs="Arial"/>
          <w:szCs w:val="20"/>
          <w:lang w:val="sl-SI"/>
        </w:rPr>
      </w:pPr>
    </w:p>
    <w:p w14:paraId="0410A943" w14:textId="77777777" w:rsidR="00DB5A70" w:rsidRDefault="00DB5A70" w:rsidP="00FE5F52">
      <w:pPr>
        <w:jc w:val="center"/>
        <w:rPr>
          <w:rFonts w:cs="Arial"/>
          <w:szCs w:val="20"/>
          <w:lang w:val="sl-SI"/>
        </w:rPr>
      </w:pPr>
    </w:p>
    <w:p w14:paraId="690E49CF" w14:textId="77777777" w:rsidR="00DB5A70" w:rsidRDefault="00DB5A70" w:rsidP="00FE5F52">
      <w:pPr>
        <w:jc w:val="center"/>
        <w:rPr>
          <w:rFonts w:cs="Arial"/>
          <w:szCs w:val="20"/>
          <w:lang w:val="sl-SI"/>
        </w:rPr>
      </w:pPr>
    </w:p>
    <w:p w14:paraId="7F6220B4" w14:textId="77777777" w:rsidR="00DB5A70" w:rsidRDefault="00DB5A70" w:rsidP="00FE5F52">
      <w:pPr>
        <w:jc w:val="center"/>
        <w:rPr>
          <w:rFonts w:cs="Arial"/>
          <w:szCs w:val="20"/>
          <w:lang w:val="sl-SI"/>
        </w:rPr>
      </w:pPr>
    </w:p>
    <w:p w14:paraId="3AEBA92E" w14:textId="77777777" w:rsidR="00DB5A70" w:rsidRDefault="00DB5A70" w:rsidP="00FE5F52">
      <w:pPr>
        <w:jc w:val="center"/>
        <w:rPr>
          <w:rFonts w:cs="Arial"/>
          <w:szCs w:val="20"/>
          <w:lang w:val="sl-SI"/>
        </w:rPr>
      </w:pPr>
    </w:p>
    <w:p w14:paraId="3354C0A8" w14:textId="77777777" w:rsidR="00DB5A70" w:rsidRDefault="00DB5A70" w:rsidP="00FE5F52">
      <w:pPr>
        <w:jc w:val="center"/>
        <w:rPr>
          <w:rFonts w:cs="Arial"/>
          <w:szCs w:val="20"/>
          <w:lang w:val="sl-SI"/>
        </w:rPr>
      </w:pPr>
    </w:p>
    <w:p w14:paraId="3B97B169" w14:textId="77777777" w:rsidR="00DB5A70" w:rsidRDefault="00DB5A70" w:rsidP="00FE5F52">
      <w:pPr>
        <w:jc w:val="center"/>
        <w:rPr>
          <w:rFonts w:cs="Arial"/>
          <w:szCs w:val="20"/>
          <w:lang w:val="sl-SI"/>
        </w:rPr>
      </w:pPr>
    </w:p>
    <w:p w14:paraId="07070B6A" w14:textId="77777777" w:rsidR="00DB5A70" w:rsidRDefault="00DB5A70" w:rsidP="00FE5F52">
      <w:pPr>
        <w:jc w:val="center"/>
        <w:rPr>
          <w:rFonts w:cs="Arial"/>
          <w:szCs w:val="20"/>
          <w:lang w:val="sl-SI"/>
        </w:rPr>
      </w:pPr>
    </w:p>
    <w:p w14:paraId="21AF3E52" w14:textId="77777777" w:rsidR="00DB5A70" w:rsidRDefault="00DB5A70" w:rsidP="00FE5F52">
      <w:pPr>
        <w:jc w:val="center"/>
        <w:rPr>
          <w:rFonts w:cs="Arial"/>
          <w:szCs w:val="20"/>
          <w:lang w:val="sl-SI"/>
        </w:rPr>
      </w:pPr>
    </w:p>
    <w:p w14:paraId="41CB2EB3" w14:textId="77777777" w:rsidR="00DB5A70" w:rsidRDefault="00DB5A70" w:rsidP="00FE5F52">
      <w:pPr>
        <w:jc w:val="center"/>
        <w:rPr>
          <w:rFonts w:cs="Arial"/>
          <w:szCs w:val="20"/>
          <w:lang w:val="sl-SI"/>
        </w:rPr>
      </w:pPr>
    </w:p>
    <w:p w14:paraId="54F64ED7" w14:textId="77777777" w:rsidR="00DB5A70" w:rsidRDefault="00DB5A70" w:rsidP="00FE5F52">
      <w:pPr>
        <w:jc w:val="center"/>
        <w:rPr>
          <w:rFonts w:cs="Arial"/>
          <w:szCs w:val="20"/>
          <w:lang w:val="sl-SI"/>
        </w:rPr>
      </w:pPr>
    </w:p>
    <w:p w14:paraId="6C03AA15" w14:textId="77777777" w:rsidR="00DB5A70" w:rsidRDefault="00DB5A70" w:rsidP="00FE5F52">
      <w:pPr>
        <w:jc w:val="center"/>
        <w:rPr>
          <w:rFonts w:cs="Arial"/>
          <w:szCs w:val="20"/>
          <w:lang w:val="sl-SI"/>
        </w:rPr>
      </w:pPr>
    </w:p>
    <w:p w14:paraId="2ADFD6AF" w14:textId="77777777" w:rsidR="00DB5A70" w:rsidRDefault="00DB5A70" w:rsidP="00FE5F52">
      <w:pPr>
        <w:jc w:val="center"/>
        <w:rPr>
          <w:rFonts w:cs="Arial"/>
          <w:szCs w:val="20"/>
          <w:lang w:val="sl-SI"/>
        </w:rPr>
      </w:pPr>
    </w:p>
    <w:p w14:paraId="58F4CBA7" w14:textId="77777777" w:rsidR="00DB5A70" w:rsidRDefault="00DB5A70" w:rsidP="00FE5F52">
      <w:pPr>
        <w:jc w:val="center"/>
        <w:rPr>
          <w:rFonts w:cs="Arial"/>
          <w:szCs w:val="20"/>
          <w:lang w:val="sl-SI"/>
        </w:rPr>
      </w:pPr>
    </w:p>
    <w:p w14:paraId="222BC240" w14:textId="77777777" w:rsidR="00DB5A70" w:rsidRDefault="00DB5A70" w:rsidP="00FE5F52">
      <w:pPr>
        <w:jc w:val="center"/>
        <w:rPr>
          <w:rFonts w:cs="Arial"/>
          <w:szCs w:val="20"/>
          <w:lang w:val="sl-SI"/>
        </w:rPr>
      </w:pPr>
    </w:p>
    <w:p w14:paraId="223780B8" w14:textId="77777777" w:rsidR="00DB5A70" w:rsidRDefault="00DB5A70" w:rsidP="00FE5F52">
      <w:pPr>
        <w:jc w:val="center"/>
        <w:rPr>
          <w:rFonts w:cs="Arial"/>
          <w:szCs w:val="20"/>
          <w:lang w:val="sl-SI"/>
        </w:rPr>
      </w:pPr>
    </w:p>
    <w:p w14:paraId="4B825A54" w14:textId="77777777" w:rsidR="00DB5A70" w:rsidRDefault="00DB5A70" w:rsidP="00FE5F52">
      <w:pPr>
        <w:jc w:val="center"/>
        <w:rPr>
          <w:rFonts w:cs="Arial"/>
          <w:szCs w:val="20"/>
          <w:lang w:val="sl-SI"/>
        </w:rPr>
      </w:pPr>
    </w:p>
    <w:p w14:paraId="682CD2EC" w14:textId="77777777" w:rsidR="00DB5A70" w:rsidRDefault="00DB5A70" w:rsidP="00FE5F52">
      <w:pPr>
        <w:jc w:val="center"/>
        <w:rPr>
          <w:rFonts w:cs="Arial"/>
          <w:szCs w:val="20"/>
          <w:lang w:val="sl-SI"/>
        </w:rPr>
      </w:pPr>
    </w:p>
    <w:p w14:paraId="392D5AF9" w14:textId="77777777" w:rsidR="00DB5A70" w:rsidRDefault="00DB5A70" w:rsidP="00FE5F52">
      <w:pPr>
        <w:jc w:val="center"/>
        <w:rPr>
          <w:rFonts w:cs="Arial"/>
          <w:szCs w:val="20"/>
          <w:lang w:val="sl-SI"/>
        </w:rPr>
      </w:pPr>
    </w:p>
    <w:p w14:paraId="7402C822" w14:textId="77777777" w:rsidR="00DB5A70" w:rsidRDefault="00DB5A70" w:rsidP="00FE5F52">
      <w:pPr>
        <w:jc w:val="center"/>
        <w:rPr>
          <w:rFonts w:cs="Arial"/>
          <w:szCs w:val="20"/>
          <w:lang w:val="sl-SI"/>
        </w:rPr>
      </w:pPr>
    </w:p>
    <w:p w14:paraId="7A474E56" w14:textId="77777777" w:rsidR="00DB5A70" w:rsidRDefault="00DB5A70" w:rsidP="00FE5F52">
      <w:pPr>
        <w:jc w:val="center"/>
        <w:rPr>
          <w:rFonts w:cs="Arial"/>
          <w:szCs w:val="20"/>
          <w:lang w:val="sl-SI"/>
        </w:rPr>
      </w:pPr>
    </w:p>
    <w:p w14:paraId="20E6DD7A" w14:textId="77777777" w:rsidR="00DB5A70" w:rsidRDefault="00DB5A70" w:rsidP="00FE5F52">
      <w:pPr>
        <w:jc w:val="center"/>
        <w:rPr>
          <w:rFonts w:cs="Arial"/>
          <w:szCs w:val="20"/>
          <w:lang w:val="sl-SI"/>
        </w:rPr>
      </w:pPr>
    </w:p>
    <w:p w14:paraId="37DEBA7F" w14:textId="77777777" w:rsidR="00DB5A70" w:rsidRDefault="00DB5A70" w:rsidP="00FE5F52">
      <w:pPr>
        <w:jc w:val="center"/>
        <w:rPr>
          <w:rFonts w:cs="Arial"/>
          <w:szCs w:val="20"/>
          <w:lang w:val="sl-SI"/>
        </w:rPr>
      </w:pPr>
    </w:p>
    <w:p w14:paraId="45C65F54" w14:textId="77777777" w:rsidR="00DB5A70" w:rsidRDefault="00DB5A70" w:rsidP="00FE5F52">
      <w:pPr>
        <w:jc w:val="center"/>
        <w:rPr>
          <w:rFonts w:cs="Arial"/>
          <w:szCs w:val="20"/>
          <w:lang w:val="sl-SI"/>
        </w:rPr>
      </w:pPr>
    </w:p>
    <w:p w14:paraId="5557D8B3" w14:textId="77777777" w:rsidR="00DB5A70" w:rsidRDefault="00DB5A70" w:rsidP="00FE5F52">
      <w:pPr>
        <w:jc w:val="center"/>
        <w:rPr>
          <w:rFonts w:cs="Arial"/>
          <w:szCs w:val="20"/>
          <w:lang w:val="sl-SI"/>
        </w:rPr>
      </w:pPr>
    </w:p>
    <w:p w14:paraId="60DAE6F5" w14:textId="77777777" w:rsidR="00DB5A70" w:rsidRDefault="00DB5A70" w:rsidP="00FE5F52">
      <w:pPr>
        <w:jc w:val="center"/>
        <w:rPr>
          <w:rFonts w:cs="Arial"/>
          <w:szCs w:val="20"/>
          <w:lang w:val="sl-SI"/>
        </w:rPr>
      </w:pPr>
    </w:p>
    <w:p w14:paraId="1A5A8936" w14:textId="77777777" w:rsidR="00DB5A70" w:rsidRDefault="00DB5A70" w:rsidP="00FE5F52">
      <w:pPr>
        <w:jc w:val="center"/>
        <w:rPr>
          <w:rFonts w:cs="Arial"/>
          <w:szCs w:val="20"/>
          <w:lang w:val="sl-SI"/>
        </w:rPr>
      </w:pPr>
    </w:p>
    <w:p w14:paraId="4864EA18" w14:textId="77777777" w:rsidR="00DB5A70" w:rsidRDefault="00DB5A70" w:rsidP="00FE5F52">
      <w:pPr>
        <w:jc w:val="center"/>
        <w:rPr>
          <w:rFonts w:cs="Arial"/>
          <w:szCs w:val="20"/>
          <w:lang w:val="sl-SI"/>
        </w:rPr>
      </w:pPr>
    </w:p>
    <w:p w14:paraId="51A0459E" w14:textId="77777777" w:rsidR="00DB5A70" w:rsidRDefault="00DB5A70" w:rsidP="00FE5F52">
      <w:pPr>
        <w:jc w:val="center"/>
        <w:rPr>
          <w:rFonts w:cs="Arial"/>
          <w:szCs w:val="20"/>
          <w:lang w:val="sl-SI"/>
        </w:rPr>
      </w:pPr>
    </w:p>
    <w:p w14:paraId="488DE96F" w14:textId="77777777" w:rsidR="00DB5A70" w:rsidRDefault="00DB5A70" w:rsidP="00FE5F52">
      <w:pPr>
        <w:jc w:val="center"/>
        <w:rPr>
          <w:rFonts w:cs="Arial"/>
          <w:szCs w:val="20"/>
          <w:lang w:val="sl-SI"/>
        </w:rPr>
      </w:pPr>
    </w:p>
    <w:p w14:paraId="6A9083AF" w14:textId="77777777" w:rsidR="00DB5A70" w:rsidRDefault="00DB5A70" w:rsidP="00FE5F52">
      <w:pPr>
        <w:jc w:val="center"/>
        <w:rPr>
          <w:rFonts w:cs="Arial"/>
          <w:szCs w:val="20"/>
          <w:lang w:val="sl-SI"/>
        </w:rPr>
      </w:pPr>
    </w:p>
    <w:p w14:paraId="613F944B" w14:textId="77777777" w:rsidR="00DB5A70" w:rsidRDefault="00DB5A70" w:rsidP="00FE5F52">
      <w:pPr>
        <w:jc w:val="center"/>
        <w:rPr>
          <w:rFonts w:cs="Arial"/>
          <w:szCs w:val="20"/>
          <w:lang w:val="sl-SI"/>
        </w:rPr>
      </w:pPr>
    </w:p>
    <w:p w14:paraId="6AFD725D" w14:textId="77777777" w:rsidR="00DB5A70" w:rsidRPr="00FE5F52" w:rsidRDefault="00DB5A70" w:rsidP="00FE5F52">
      <w:pPr>
        <w:jc w:val="center"/>
        <w:rPr>
          <w:rFonts w:cs="Arial"/>
          <w:szCs w:val="20"/>
          <w:lang w:val="sl-SI"/>
        </w:rPr>
      </w:pPr>
    </w:p>
    <w:p w14:paraId="01B21135" w14:textId="77777777" w:rsidR="002E0B08" w:rsidRDefault="002E0B08" w:rsidP="002E0B08">
      <w:pPr>
        <w:pStyle w:val="Naslovpredpisa"/>
        <w:spacing w:before="0" w:after="0" w:line="260" w:lineRule="exact"/>
        <w:jc w:val="left"/>
        <w:rPr>
          <w:sz w:val="20"/>
          <w:szCs w:val="20"/>
        </w:rPr>
      </w:pPr>
    </w:p>
    <w:p w14:paraId="274ADE9F" w14:textId="77777777" w:rsidR="002E0B08" w:rsidRPr="0026767C" w:rsidRDefault="002E0B08" w:rsidP="002E0B08">
      <w:pPr>
        <w:spacing w:line="240" w:lineRule="auto"/>
        <w:jc w:val="center"/>
        <w:rPr>
          <w:rFonts w:eastAsia="Calibri" w:cs="Arial"/>
          <w:b/>
          <w:bCs/>
          <w:kern w:val="2"/>
          <w:szCs w:val="20"/>
          <w:lang w:val="sl-SI"/>
        </w:rPr>
      </w:pPr>
      <w:r w:rsidRPr="0026767C">
        <w:rPr>
          <w:rFonts w:eastAsia="Calibri" w:cs="Arial"/>
          <w:b/>
          <w:bCs/>
          <w:kern w:val="2"/>
          <w:szCs w:val="20"/>
          <w:lang w:val="sl-SI"/>
        </w:rPr>
        <w:t>OBRAZLOŽITEV</w:t>
      </w:r>
    </w:p>
    <w:p w14:paraId="7E4B2E5C" w14:textId="77777777" w:rsidR="002E0B08" w:rsidRPr="0026767C" w:rsidRDefault="002E0B08" w:rsidP="002E0B08">
      <w:pPr>
        <w:spacing w:line="240" w:lineRule="auto"/>
        <w:jc w:val="center"/>
        <w:rPr>
          <w:rFonts w:eastAsia="Calibri" w:cs="Arial"/>
          <w:b/>
          <w:bCs/>
          <w:kern w:val="2"/>
          <w:szCs w:val="20"/>
          <w:lang w:val="sl-SI"/>
        </w:rPr>
      </w:pPr>
    </w:p>
    <w:p w14:paraId="253E83E6"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I. UVOD</w:t>
      </w:r>
    </w:p>
    <w:p w14:paraId="6A56C76C" w14:textId="77777777" w:rsidR="002E0B08" w:rsidRPr="0026767C" w:rsidRDefault="002E0B08" w:rsidP="002E0B08">
      <w:pPr>
        <w:spacing w:line="240" w:lineRule="auto"/>
        <w:jc w:val="both"/>
        <w:rPr>
          <w:rFonts w:eastAsia="Calibri" w:cs="Arial"/>
          <w:kern w:val="2"/>
          <w:szCs w:val="20"/>
          <w:lang w:val="sl-SI"/>
        </w:rPr>
      </w:pPr>
    </w:p>
    <w:p w14:paraId="1E2D7545"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1.  Pravna podlaga </w:t>
      </w:r>
    </w:p>
    <w:p w14:paraId="50F89548" w14:textId="77777777" w:rsidR="002E0B08" w:rsidRPr="0026767C" w:rsidRDefault="002E0B08" w:rsidP="002E0B08">
      <w:pPr>
        <w:spacing w:line="240" w:lineRule="auto"/>
        <w:jc w:val="both"/>
        <w:rPr>
          <w:rFonts w:eastAsia="Calibri" w:cs="Arial"/>
          <w:kern w:val="2"/>
          <w:szCs w:val="20"/>
          <w:lang w:val="sl-SI"/>
        </w:rPr>
      </w:pPr>
    </w:p>
    <w:p w14:paraId="6B83D45A"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Pravna podlaga za sprejem Uredbe o določitvi modelov vrednotenja nepremičnin je 20.člen Zakona o množičnem vrednotenju nepremičnin (Uradni list 77/17, 33/19, 66/19, 54/23 – odl.us in 100/24 v nadaljnjem besedilu ZMVN-1), ki določa, da vlada na podlagi končnega predloga modelov vrednotenja iz osmega odstavka 19. člena ZMVN-1, izda predpis o določitvi modelov vrednotenja.</w:t>
      </w:r>
    </w:p>
    <w:p w14:paraId="3B7681CC" w14:textId="77777777" w:rsidR="002E0B08" w:rsidRPr="0026767C" w:rsidRDefault="002E0B08" w:rsidP="002E0B08">
      <w:pPr>
        <w:spacing w:line="240" w:lineRule="auto"/>
        <w:jc w:val="both"/>
        <w:rPr>
          <w:rFonts w:eastAsia="Calibri" w:cs="Arial"/>
          <w:kern w:val="2"/>
          <w:szCs w:val="20"/>
          <w:lang w:val="sl-SI"/>
        </w:rPr>
      </w:pPr>
    </w:p>
    <w:p w14:paraId="4C5E47C0"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2.   Splošna obrazložitev v zvezi s predlogom predpisa</w:t>
      </w:r>
    </w:p>
    <w:p w14:paraId="57F36604" w14:textId="77777777" w:rsidR="002E0B08" w:rsidRPr="0026767C" w:rsidRDefault="002E0B08" w:rsidP="002E0B08">
      <w:pPr>
        <w:spacing w:line="240" w:lineRule="auto"/>
        <w:jc w:val="both"/>
        <w:rPr>
          <w:rFonts w:eastAsia="Calibri" w:cs="Arial"/>
          <w:kern w:val="2"/>
          <w:szCs w:val="20"/>
          <w:lang w:val="sl-SI"/>
        </w:rPr>
      </w:pPr>
    </w:p>
    <w:p w14:paraId="2F9D9C6B"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V ZMVN-1 so poimensko določeni modeli vrednotenja, ki so nadalje definirani z opisi pripadajočih enot vrednotenja, načinom vrednotenja in glavnimi podatki o lastnostih nepremičnine, katerih uporabo predvideva model vrednotenja. Taksativna zakonska določitev vseh podatkov (ter njihov vpliv na posplošeno vrednost), ki vplivajo na vrednost nepremičnin in se  uporabljajo za pripis posplošene vrednosti, ni mogoča, saj  se na podlagi meril iz ZMVN-1 oblikujejo modeli vrednotenja – ti pa, določeni z uredbo vlade, za vsak cikel vrednotenja natančno določijo za vsak model vrednotenja tako vse vrste podatkov kot tudi njihov vpliv na posplošeno vrednost. Modeli vrednotenja se sprejmejo kot predpis vlade na podlagi končnega predloga modelov vrednotenja.</w:t>
      </w:r>
    </w:p>
    <w:p w14:paraId="4C867D1A" w14:textId="77777777" w:rsidR="002E0B08" w:rsidRPr="0026767C" w:rsidRDefault="002E0B08" w:rsidP="002E0B08">
      <w:pPr>
        <w:spacing w:line="240" w:lineRule="auto"/>
        <w:jc w:val="both"/>
        <w:rPr>
          <w:rFonts w:eastAsia="Calibri" w:cs="Arial"/>
          <w:kern w:val="2"/>
          <w:szCs w:val="20"/>
          <w:lang w:val="sl-SI"/>
        </w:rPr>
      </w:pPr>
    </w:p>
    <w:p w14:paraId="5E7A2C2E"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Geodetska uprava  Republike Slovenije (v nadaljnjem besedilu: Geodetska uprava RS) je, na podlagi 10. člena ZMVN-1, ki določa obveznost in način preverjanja modelov vrednotenja, kot organ vrednotenja, dolžna preveriti modele vrednotenja vsaki dve leti. Pri preverjanju modelov  Geodetska uprava RS ugotavlja, da modeli, določeni z veljavno Uredbo o določitvi modelov vrednotenja nepremičnin, ki je bila sprejeta v marcu 2020 in se je začela uporabljati 1.aprila 2020, niso več skladni z merili, ki jih določa ZMVN-1. Zato je vse modele vrednotenja  potrebno prilagoditi novemu stanju na trgu nepremičnin  ter jih določiti na novo. </w:t>
      </w:r>
    </w:p>
    <w:p w14:paraId="0FFDC378" w14:textId="77777777" w:rsidR="002E0B08" w:rsidRPr="0026767C" w:rsidRDefault="002E0B08" w:rsidP="002E0B08">
      <w:pPr>
        <w:spacing w:line="240" w:lineRule="auto"/>
        <w:jc w:val="both"/>
        <w:rPr>
          <w:rFonts w:eastAsia="Calibri" w:cs="Arial"/>
          <w:kern w:val="2"/>
          <w:szCs w:val="20"/>
          <w:lang w:val="sl-SI"/>
        </w:rPr>
      </w:pPr>
    </w:p>
    <w:p w14:paraId="15409582" w14:textId="77777777" w:rsidR="002E0B08" w:rsidRPr="0026767C" w:rsidRDefault="002E0B08" w:rsidP="002E0B08">
      <w:pPr>
        <w:spacing w:line="240" w:lineRule="auto"/>
        <w:jc w:val="both"/>
        <w:rPr>
          <w:rFonts w:eastAsia="Calibri" w:cs="Arial"/>
          <w:kern w:val="2"/>
          <w:szCs w:val="20"/>
          <w:lang w:val="sl-SI"/>
        </w:rPr>
      </w:pPr>
    </w:p>
    <w:p w14:paraId="69B45791"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II. VSEBINSKA OBRAZLOŽITEV</w:t>
      </w:r>
    </w:p>
    <w:p w14:paraId="4690507C" w14:textId="77777777" w:rsidR="002E0B08" w:rsidRPr="0026767C" w:rsidRDefault="002E0B08" w:rsidP="002E0B08">
      <w:pPr>
        <w:spacing w:line="240" w:lineRule="auto"/>
        <w:jc w:val="both"/>
        <w:rPr>
          <w:rFonts w:eastAsia="Calibri" w:cs="Arial"/>
          <w:kern w:val="2"/>
          <w:szCs w:val="20"/>
          <w:lang w:val="sl-SI"/>
        </w:rPr>
      </w:pPr>
    </w:p>
    <w:p w14:paraId="296C73B9" w14:textId="77777777" w:rsidR="002E0B08" w:rsidRPr="0026767C" w:rsidRDefault="002E0B08" w:rsidP="002E0B08">
      <w:pPr>
        <w:spacing w:line="240" w:lineRule="auto"/>
        <w:jc w:val="both"/>
        <w:rPr>
          <w:rFonts w:eastAsia="Calibri" w:cs="Arial"/>
          <w:kern w:val="2"/>
          <w:szCs w:val="20"/>
          <w:lang w:val="sl-SI"/>
        </w:rPr>
      </w:pPr>
    </w:p>
    <w:p w14:paraId="40A04F68"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1. členu</w:t>
      </w:r>
    </w:p>
    <w:p w14:paraId="61132265" w14:textId="77777777" w:rsidR="002E0B08" w:rsidRPr="0026767C" w:rsidRDefault="002E0B08" w:rsidP="002E0B08">
      <w:pPr>
        <w:spacing w:line="240" w:lineRule="auto"/>
        <w:jc w:val="both"/>
        <w:rPr>
          <w:rFonts w:eastAsia="Calibri" w:cs="Arial"/>
          <w:kern w:val="2"/>
          <w:szCs w:val="20"/>
          <w:lang w:val="sl-SI"/>
        </w:rPr>
      </w:pPr>
    </w:p>
    <w:p w14:paraId="361B5FD3"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Množično vrednotenje nepremičnin je opredeljeno kot sistem ocenjevanja vrednosti nepremičnin na podlagi podatkov o trgu nepremičnin in podatkov o nepremičninah, ki so vpisane v uradnih evidencah, kar omogoča standardizirano ocenjevanje vrednosti večjemu številu nepremičnin naenkrat.</w:t>
      </w:r>
    </w:p>
    <w:p w14:paraId="5337E10A" w14:textId="77777777" w:rsidR="002E0B08" w:rsidRPr="0026767C" w:rsidRDefault="002E0B08" w:rsidP="002E0B08">
      <w:pPr>
        <w:spacing w:line="240" w:lineRule="auto"/>
        <w:jc w:val="both"/>
        <w:rPr>
          <w:rFonts w:eastAsia="Calibri" w:cs="Arial"/>
          <w:kern w:val="2"/>
          <w:szCs w:val="20"/>
          <w:lang w:val="sl-SI"/>
        </w:rPr>
      </w:pPr>
    </w:p>
    <w:p w14:paraId="21C13019"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Sistem temelji i na modelih vrednotenja, ki se izdelajo na podlagi podatkov o realiziranih cenah nepremičnin na trgu nepremičnin in ponazarjajo delovanje  trga nepremičnin.  </w:t>
      </w:r>
    </w:p>
    <w:p w14:paraId="0B5F0567" w14:textId="77777777" w:rsidR="002E0B08" w:rsidRPr="0026767C" w:rsidRDefault="002E0B08" w:rsidP="002E0B08">
      <w:pPr>
        <w:spacing w:line="240" w:lineRule="auto"/>
        <w:jc w:val="both"/>
        <w:rPr>
          <w:rFonts w:eastAsia="Calibri" w:cs="Arial"/>
          <w:kern w:val="2"/>
          <w:szCs w:val="20"/>
          <w:lang w:val="sl-SI"/>
        </w:rPr>
      </w:pPr>
    </w:p>
    <w:p w14:paraId="575EFD7C"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ZMVN-1 določa, da se za vrednotenje enot vrednotenja  oblikujejo  modeli množičnega vrednotenja. Modeli vrednotenja so z metodami množičnega vrednotenja določena pravila, ki opredeljujejo, katere lastnosti nepremičnine vplivajo na njeno vrednost na trgu in velikost njihovega vpliva, ter omogočajo istočasen, sistematičen in enoten pripis posplošene vrednosti večjemu številu nepremičnin. Z modeli vrednotenja ocenjujemo tržno vrednost nepremičnin, ki je zaradi pristopa k izvajanju vrednotenja – množično vse na enkrat – imenovana »posplošena vrednost«. </w:t>
      </w:r>
    </w:p>
    <w:p w14:paraId="722F594F" w14:textId="77777777" w:rsidR="002E0B08" w:rsidRPr="0026767C" w:rsidRDefault="002E0B08" w:rsidP="002E0B08">
      <w:pPr>
        <w:spacing w:line="240" w:lineRule="auto"/>
        <w:jc w:val="both"/>
        <w:rPr>
          <w:rFonts w:eastAsia="Calibri" w:cs="Arial"/>
          <w:kern w:val="2"/>
          <w:szCs w:val="20"/>
          <w:lang w:val="sl-SI"/>
        </w:rPr>
      </w:pPr>
    </w:p>
    <w:p w14:paraId="1D820EAF"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Modeli vrednotenja se oblikujejo za vrednotenje treh skupin enot vrednotenja: </w:t>
      </w:r>
      <w:r w:rsidRPr="0026767C">
        <w:rPr>
          <w:rFonts w:ascii="Cambria Math" w:eastAsia="Calibri" w:hAnsi="Cambria Math" w:cs="Arial"/>
          <w:kern w:val="2"/>
          <w:szCs w:val="20"/>
          <w:lang w:val="sl-SI"/>
        </w:rPr>
        <w:t xml:space="preserve">① </w:t>
      </w:r>
      <w:r w:rsidRPr="0026767C">
        <w:rPr>
          <w:rFonts w:eastAsia="Calibri" w:cs="Arial"/>
          <w:kern w:val="2"/>
          <w:szCs w:val="20"/>
          <w:lang w:val="sl-SI"/>
        </w:rPr>
        <w:t xml:space="preserve">za stavbe in dele stavb, </w:t>
      </w:r>
      <w:r w:rsidRPr="0026767C">
        <w:rPr>
          <w:rFonts w:ascii="Cambria Math" w:eastAsia="Calibri" w:hAnsi="Cambria Math" w:cs="Arial"/>
          <w:kern w:val="2"/>
          <w:szCs w:val="20"/>
          <w:lang w:val="sl-SI"/>
        </w:rPr>
        <w:t xml:space="preserve">② </w:t>
      </w:r>
      <w:r w:rsidRPr="0026767C">
        <w:rPr>
          <w:rFonts w:eastAsia="Calibri" w:cs="Arial"/>
          <w:kern w:val="2"/>
          <w:szCs w:val="20"/>
          <w:lang w:val="sl-SI"/>
        </w:rPr>
        <w:t xml:space="preserve">za zemljišča in za </w:t>
      </w:r>
      <w:r w:rsidRPr="0026767C">
        <w:rPr>
          <w:rFonts w:ascii="Cambria Math" w:eastAsia="Calibri" w:hAnsi="Cambria Math" w:cs="Arial"/>
          <w:kern w:val="2"/>
          <w:szCs w:val="20"/>
          <w:lang w:val="sl-SI"/>
        </w:rPr>
        <w:t xml:space="preserve">③ </w:t>
      </w:r>
      <w:r w:rsidRPr="0026767C">
        <w:rPr>
          <w:rFonts w:eastAsia="Calibri" w:cs="Arial"/>
          <w:kern w:val="2"/>
          <w:szCs w:val="20"/>
          <w:lang w:val="sl-SI"/>
        </w:rPr>
        <w:t xml:space="preserve">posebne enote vrednotenja. ZMVN-1 taksativno našteva modele vrednotenja, ki se za izvajanje množičnega vrednotenja oblikujejo ter splošno opisno opredeli enote vrednotenja, ki jih posamezni model vrednotenja vključuje, v 20.členu pa  določa, da se podrobneje modeli vrednotenja določijo z uredbo vlade o določitvi modelov vrednotenja. Modelom vrednotenja se z uredbo določijo pripadajoče klasifikacije namenske  in dejanske rabe, </w:t>
      </w:r>
      <w:r w:rsidRPr="0026767C">
        <w:rPr>
          <w:rFonts w:eastAsia="Calibri" w:cs="Arial"/>
          <w:kern w:val="2"/>
          <w:szCs w:val="20"/>
          <w:lang w:val="sl-SI"/>
        </w:rPr>
        <w:lastRenderedPageBreak/>
        <w:t>območja vrednostnih con in vrednostnih ravni, enačbe, tabele, točkovniki in grafi, način uporabe teh elementov, datum modelov vrednotenja in podatki za pripis posplošene vrednosti.</w:t>
      </w:r>
    </w:p>
    <w:p w14:paraId="217A011B" w14:textId="77777777" w:rsidR="002E0B08" w:rsidRPr="0026767C" w:rsidRDefault="002E0B08" w:rsidP="002E0B08">
      <w:pPr>
        <w:spacing w:line="240" w:lineRule="auto"/>
        <w:jc w:val="both"/>
        <w:rPr>
          <w:rFonts w:eastAsia="Calibri" w:cs="Arial"/>
          <w:kern w:val="2"/>
          <w:szCs w:val="20"/>
          <w:lang w:val="sl-SI"/>
        </w:rPr>
      </w:pPr>
    </w:p>
    <w:p w14:paraId="60891EC1" w14:textId="77777777" w:rsidR="002E0B08" w:rsidRPr="0026767C" w:rsidRDefault="002E0B08" w:rsidP="002E0B08">
      <w:pPr>
        <w:spacing w:line="240" w:lineRule="auto"/>
        <w:jc w:val="both"/>
        <w:rPr>
          <w:rFonts w:eastAsia="Calibri" w:cs="Arial"/>
          <w:kern w:val="2"/>
          <w:szCs w:val="20"/>
          <w:lang w:val="sl-SI"/>
        </w:rPr>
      </w:pPr>
    </w:p>
    <w:p w14:paraId="076DC9ED"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2. členu</w:t>
      </w:r>
    </w:p>
    <w:p w14:paraId="19E84D96" w14:textId="77777777" w:rsidR="002E0B08" w:rsidRPr="0026767C" w:rsidRDefault="002E0B08" w:rsidP="002E0B08">
      <w:pPr>
        <w:spacing w:line="240" w:lineRule="auto"/>
        <w:jc w:val="both"/>
        <w:rPr>
          <w:rFonts w:eastAsia="Calibri" w:cs="Arial"/>
          <w:kern w:val="2"/>
          <w:szCs w:val="20"/>
          <w:lang w:val="sl-SI"/>
        </w:rPr>
      </w:pPr>
    </w:p>
    <w:p w14:paraId="7FF527B7"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Enota vrednotenja je del stavbe ali del zemljišča, ki se glede na lastnosti, določene na podlagi klasifikacij namenske in dejanske rabe, vrednoti z enim modelom vrednotenja. Nepremičnine se vrednotijo glede na njihovo najgospodarnejšo rabo, ki se za različne nepremičnine  opredeljuje različno. Najgospodarnejša raba pri delih  stavb z zemljišči pod  stavbami, vodnih zemljiščih, javni železniški in cestni infrastrukturi je njihova dejanska raba,  pri ostalih zemljiščih pa njihova namenska raba.</w:t>
      </w:r>
    </w:p>
    <w:p w14:paraId="7B018878" w14:textId="77777777" w:rsidR="002E0B08" w:rsidRPr="0026767C" w:rsidRDefault="002E0B08" w:rsidP="002E0B08">
      <w:pPr>
        <w:spacing w:line="240" w:lineRule="auto"/>
        <w:jc w:val="both"/>
        <w:rPr>
          <w:rFonts w:eastAsia="Calibri" w:cs="Arial"/>
          <w:kern w:val="2"/>
          <w:szCs w:val="20"/>
          <w:lang w:val="sl-SI"/>
        </w:rPr>
      </w:pPr>
    </w:p>
    <w:p w14:paraId="04DD6081"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Enote vrednotenja se oblikujejo po vrstnem redu in sicer se najprej oblikujejo enote vrednotenja za dele stavb z zemljišči pod  stavbami, nato enote vrednotenja za vodna zemljišča, nato enote vrednotenja za javno železniško infrastrukturo, nato enote vrednotenja za javno državno in javno občinsko cestno infrastrukturo, za ostala zemljišča pa se enote vrednotenja določijo glede na njihovo namensko rabo.</w:t>
      </w:r>
    </w:p>
    <w:p w14:paraId="3BCBE08C"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 </w:t>
      </w:r>
    </w:p>
    <w:p w14:paraId="177230BB" w14:textId="77777777" w:rsidR="002E0B08" w:rsidRPr="0026767C" w:rsidRDefault="002E0B08" w:rsidP="002E0B08">
      <w:pPr>
        <w:spacing w:line="240" w:lineRule="auto"/>
        <w:jc w:val="both"/>
        <w:rPr>
          <w:rFonts w:eastAsia="Calibri" w:cs="Arial"/>
          <w:kern w:val="2"/>
          <w:szCs w:val="20"/>
          <w:lang w:val="sl-SI"/>
        </w:rPr>
      </w:pPr>
    </w:p>
    <w:p w14:paraId="12C42F8E"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3. členu</w:t>
      </w:r>
    </w:p>
    <w:p w14:paraId="0B612837" w14:textId="77777777" w:rsidR="002E0B08" w:rsidRPr="0026767C" w:rsidRDefault="002E0B08" w:rsidP="002E0B08">
      <w:pPr>
        <w:spacing w:line="240" w:lineRule="auto"/>
        <w:jc w:val="both"/>
        <w:rPr>
          <w:rFonts w:eastAsia="Calibri" w:cs="Arial"/>
          <w:kern w:val="2"/>
          <w:szCs w:val="20"/>
          <w:lang w:val="sl-SI"/>
        </w:rPr>
      </w:pPr>
    </w:p>
    <w:p w14:paraId="2950805A"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Temeljni kriterij za razvrstitev v modele za vrednotenje stavb in delov stavb je dejanska raba dela stavbe.</w:t>
      </w:r>
    </w:p>
    <w:p w14:paraId="1058C348" w14:textId="77777777" w:rsidR="002E0B08" w:rsidRPr="0026767C" w:rsidRDefault="002E0B08" w:rsidP="002E0B08">
      <w:pPr>
        <w:spacing w:line="240" w:lineRule="auto"/>
        <w:jc w:val="both"/>
        <w:rPr>
          <w:rFonts w:eastAsia="Calibri" w:cs="Arial"/>
          <w:kern w:val="2"/>
          <w:szCs w:val="20"/>
          <w:lang w:val="sl-SI"/>
        </w:rPr>
      </w:pPr>
    </w:p>
    <w:p w14:paraId="384858AE" w14:textId="097B207C"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Za izračun vrednosti dela stavbe, skupaj z zemljiščem pod stavbo se vedno določi in uporabi samo en model, glede na dejansko rabo dela stavbe</w:t>
      </w:r>
      <w:r w:rsidR="005C305C">
        <w:rPr>
          <w:rFonts w:eastAsia="Calibri" w:cs="Arial"/>
          <w:kern w:val="2"/>
          <w:szCs w:val="20"/>
          <w:lang w:val="sl-SI"/>
        </w:rPr>
        <w:t xml:space="preserve"> kot jo določa</w:t>
      </w:r>
      <w:r w:rsidR="005A1891">
        <w:rPr>
          <w:rFonts w:eastAsia="Calibri" w:cs="Arial"/>
          <w:kern w:val="2"/>
          <w:szCs w:val="20"/>
          <w:lang w:val="sl-SI"/>
        </w:rPr>
        <w:t>ta</w:t>
      </w:r>
      <w:r w:rsidR="005C305C">
        <w:rPr>
          <w:rFonts w:eastAsia="Calibri" w:cs="Arial"/>
          <w:kern w:val="2"/>
          <w:szCs w:val="20"/>
          <w:lang w:val="sl-SI"/>
        </w:rPr>
        <w:t xml:space="preserve"> Pravilnik o vodenju podatkov katastra nepremičnin (</w:t>
      </w:r>
      <w:r w:rsidR="005C305C" w:rsidRPr="005C305C">
        <w:rPr>
          <w:rFonts w:eastAsia="Calibri" w:cs="Arial"/>
          <w:kern w:val="2"/>
          <w:szCs w:val="20"/>
          <w:lang w:val="sl-SI"/>
        </w:rPr>
        <w:t>Uradni list RS, št. 41-786/2022</w:t>
      </w:r>
      <w:r w:rsidR="005C305C">
        <w:rPr>
          <w:rFonts w:eastAsia="Calibri" w:cs="Arial"/>
          <w:kern w:val="2"/>
          <w:szCs w:val="20"/>
          <w:lang w:val="sl-SI"/>
        </w:rPr>
        <w:t>)  ter Priloga 2 k pravilniku</w:t>
      </w:r>
      <w:r w:rsidR="005A1891">
        <w:rPr>
          <w:rFonts w:eastAsia="Calibri" w:cs="Arial"/>
          <w:kern w:val="2"/>
          <w:szCs w:val="20"/>
          <w:lang w:val="sl-SI"/>
        </w:rPr>
        <w:t>, ki določa v</w:t>
      </w:r>
      <w:r w:rsidR="005A1891" w:rsidRPr="005A1891">
        <w:rPr>
          <w:rFonts w:eastAsia="Calibri" w:cs="Arial"/>
          <w:kern w:val="2"/>
          <w:szCs w:val="20"/>
          <w:lang w:val="sl-SI"/>
        </w:rPr>
        <w:t>rste dejanskih rab dela stavb</w:t>
      </w:r>
      <w:r w:rsidR="005A1891">
        <w:rPr>
          <w:rFonts w:eastAsia="Calibri" w:cs="Arial"/>
          <w:kern w:val="2"/>
          <w:szCs w:val="20"/>
          <w:lang w:val="sl-SI"/>
        </w:rPr>
        <w:t>.</w:t>
      </w:r>
    </w:p>
    <w:p w14:paraId="4A7ED58A" w14:textId="77777777" w:rsidR="002E0B08" w:rsidRPr="0026767C" w:rsidRDefault="002E0B08" w:rsidP="002E0B08">
      <w:pPr>
        <w:spacing w:line="240" w:lineRule="auto"/>
        <w:jc w:val="both"/>
        <w:rPr>
          <w:rFonts w:eastAsia="Calibri" w:cs="Arial"/>
          <w:kern w:val="2"/>
          <w:szCs w:val="20"/>
          <w:lang w:val="sl-SI"/>
        </w:rPr>
      </w:pPr>
    </w:p>
    <w:p w14:paraId="7ED2F029"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Za izračun vrednosti stavb (vsaka stavba ima vsaj en del stavbe) in delov stavb ZMVN-1 določa, da je v model vključena tudi vrednost zemljišča pod stavbo. V primeru, da je v stavbi en del stavbe, se v vrednosti dela stavbe upošteva vrednost zemljišča pod stavbo. V kolikor pa je v stavbi več delov stavb, se v vrednosti posameznega dela stavbe upošteva vrednost sorazmernega deleža zemljišča pod stavbo, glede na razmerje površin delov stavb v stavbi. Preostala zemljišča, na katerih stojijo stavbe se vrednotijo glede na njihovo dejansko oziroma namensko rabo.</w:t>
      </w:r>
    </w:p>
    <w:p w14:paraId="7D545DB6" w14:textId="77777777" w:rsidR="002E0B08" w:rsidRPr="0026767C" w:rsidRDefault="002E0B08" w:rsidP="002E0B08">
      <w:pPr>
        <w:spacing w:line="240" w:lineRule="auto"/>
        <w:jc w:val="both"/>
        <w:rPr>
          <w:rFonts w:eastAsia="Calibri" w:cs="Arial"/>
          <w:kern w:val="2"/>
          <w:szCs w:val="20"/>
          <w:lang w:val="sl-SI"/>
        </w:rPr>
      </w:pPr>
    </w:p>
    <w:p w14:paraId="289C0308"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4. členu</w:t>
      </w:r>
    </w:p>
    <w:p w14:paraId="042D23C0" w14:textId="77777777" w:rsidR="002E0B08" w:rsidRPr="0026767C" w:rsidRDefault="002E0B08" w:rsidP="002E0B08">
      <w:pPr>
        <w:spacing w:line="240" w:lineRule="auto"/>
        <w:jc w:val="both"/>
        <w:rPr>
          <w:rFonts w:eastAsia="Calibri" w:cs="Arial"/>
          <w:kern w:val="2"/>
          <w:szCs w:val="20"/>
          <w:lang w:val="sl-SI"/>
        </w:rPr>
      </w:pPr>
    </w:p>
    <w:p w14:paraId="52C1280F" w14:textId="08E7DFAB"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Za izračun vrednosti zemljišč se uporabijo modeli vrednotenja nepremičnin glede na njihovo rabo. Enote vrednotenja za vodna zemljišča ter zemljišča pod javno železniško, javno državno in javno občinsko cestno infrastrukturo se določijo glede na klasifikacijo dejanske rabe zemljišč po Uredbi o dejanskih rabah zemljišč (Uradni list RS, št. </w:t>
      </w:r>
      <w:r w:rsidR="001853FA">
        <w:rPr>
          <w:rFonts w:eastAsia="Calibri" w:cs="Arial"/>
          <w:kern w:val="2"/>
          <w:szCs w:val="20"/>
          <w:lang w:val="sl-SI"/>
        </w:rPr>
        <w:t>173</w:t>
      </w:r>
      <w:r w:rsidRPr="0026767C">
        <w:rPr>
          <w:rFonts w:eastAsia="Calibri" w:cs="Arial"/>
          <w:kern w:val="2"/>
          <w:szCs w:val="20"/>
          <w:lang w:val="sl-SI"/>
        </w:rPr>
        <w:t>/</w:t>
      </w:r>
      <w:r w:rsidR="001853FA">
        <w:rPr>
          <w:rFonts w:eastAsia="Calibri" w:cs="Arial"/>
          <w:kern w:val="2"/>
          <w:szCs w:val="20"/>
          <w:lang w:val="sl-SI"/>
        </w:rPr>
        <w:t>21</w:t>
      </w:r>
      <w:r w:rsidRPr="0026767C">
        <w:rPr>
          <w:rFonts w:eastAsia="Calibri" w:cs="Arial"/>
          <w:kern w:val="2"/>
          <w:szCs w:val="20"/>
          <w:lang w:val="sl-SI"/>
        </w:rPr>
        <w:t>), za ostala zemljišča pa glede na klasifikacijo namenske rabe prostora po Pravilniku o vsebini, obliki in načinu priprave občinskega prostorskega načrta ter pogojih za določitev območij sanacij razpršene gradnje in območij za razvoj in širitev naselij (Uradni list RS, št. 99/07 in 61/17-ZUreP-2).</w:t>
      </w:r>
    </w:p>
    <w:p w14:paraId="572AA0D6" w14:textId="77777777" w:rsidR="002E0B08" w:rsidRPr="0026767C" w:rsidRDefault="002E0B08" w:rsidP="002E0B08">
      <w:pPr>
        <w:spacing w:line="240" w:lineRule="auto"/>
        <w:jc w:val="both"/>
        <w:rPr>
          <w:rFonts w:eastAsia="Calibri" w:cs="Arial"/>
          <w:kern w:val="2"/>
          <w:szCs w:val="20"/>
          <w:lang w:val="sl-SI"/>
        </w:rPr>
      </w:pPr>
    </w:p>
    <w:p w14:paraId="19692655"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Za vodna zemljišča, javno železniško in cestno infrastrukturo se upošteva njihova dejanska raba kot je določena v Uredbi o dejanskih rabah zemljišč ki jih Priloga 1, ki je sestavni del te uredbe, v celoti povzema. Za ostala zemljišča pa namenska raba, na podlagi sprejetih in veljavnih prostorskih aktov občin.</w:t>
      </w:r>
    </w:p>
    <w:p w14:paraId="71F056A1" w14:textId="77777777" w:rsidR="002E0B08" w:rsidRPr="0026767C" w:rsidRDefault="002E0B08" w:rsidP="002E0B08">
      <w:pPr>
        <w:spacing w:line="240" w:lineRule="auto"/>
        <w:jc w:val="both"/>
        <w:rPr>
          <w:rFonts w:eastAsia="Calibri" w:cs="Arial"/>
          <w:kern w:val="2"/>
          <w:szCs w:val="20"/>
          <w:lang w:val="sl-SI"/>
        </w:rPr>
      </w:pPr>
    </w:p>
    <w:p w14:paraId="2C3850D5"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Zemljišče lahko sestavlja ena ali več enot vrednotenja, določenih na podlagi dejanske ali namenske rabe zemljišča. Vrednost nepremičnine je vsota vrednosti vseh enot vrednotenja, ki sestavljajo nepremičnino.</w:t>
      </w:r>
    </w:p>
    <w:p w14:paraId="0781B60D" w14:textId="77777777" w:rsidR="002E0B08" w:rsidRPr="0026767C" w:rsidRDefault="002E0B08" w:rsidP="002E0B08">
      <w:pPr>
        <w:spacing w:line="240" w:lineRule="auto"/>
        <w:jc w:val="both"/>
        <w:rPr>
          <w:rFonts w:eastAsia="Calibri" w:cs="Arial"/>
          <w:kern w:val="2"/>
          <w:szCs w:val="20"/>
          <w:lang w:val="sl-SI"/>
        </w:rPr>
      </w:pPr>
    </w:p>
    <w:p w14:paraId="1631CCD1"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V okviru modela za stavbna zemljišča (STZ) so, za razliko od ostalih modelov za vrednotenje zemljišč, oblikovane še posamezne istovrstne skupine rab, za katere na trgu veljajo enake ali </w:t>
      </w:r>
      <w:r w:rsidRPr="0026767C">
        <w:rPr>
          <w:rFonts w:eastAsia="Calibri" w:cs="Arial"/>
          <w:kern w:val="2"/>
          <w:szCs w:val="20"/>
          <w:lang w:val="sl-SI"/>
        </w:rPr>
        <w:lastRenderedPageBreak/>
        <w:t>podobne razmere glede ponudbe in povpraševanja. Te skupine so obravnavane v okviru modela STZ z različnimi nivoji vrednosti in sicer:</w:t>
      </w:r>
    </w:p>
    <w:p w14:paraId="0F8B3B54"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STZ-A: pretežno območja centralnih dejavnosti (poslovno gospodarska raba, turizem, posebna</w:t>
      </w:r>
    </w:p>
    <w:p w14:paraId="6B6FD157"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                         raba),</w:t>
      </w:r>
    </w:p>
    <w:p w14:paraId="3BBEEFEA"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STZ-B: pretežno območja stanovanjske rabe,</w:t>
      </w:r>
    </w:p>
    <w:p w14:paraId="2706C0D9"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 xml:space="preserve">STZ-C:  pretežno proizvodna območja (industrijska, proizvodna raba), </w:t>
      </w:r>
    </w:p>
    <w:p w14:paraId="4920FA55"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STZ-D: parki in zelene površine,</w:t>
      </w:r>
    </w:p>
    <w:p w14:paraId="11305CE2"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STZ-E: prometna območja (enako kot model DRZ – ceste, železnice),</w:t>
      </w:r>
    </w:p>
    <w:p w14:paraId="076800F4"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STZ-F: območja varstva, obrambe,</w:t>
      </w:r>
    </w:p>
    <w:p w14:paraId="3BF9429E"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w:t>
      </w:r>
      <w:r w:rsidRPr="0026767C">
        <w:rPr>
          <w:rFonts w:eastAsia="Calibri" w:cs="Arial"/>
          <w:kern w:val="2"/>
          <w:szCs w:val="20"/>
          <w:lang w:val="sl-SI"/>
        </w:rPr>
        <w:tab/>
        <w:t>STZ-G: neplodna zemljišča, vodna, ostalo (enako kot model DRZ – vodna zemljišča),</w:t>
      </w:r>
    </w:p>
    <w:p w14:paraId="647D8728"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STZ.H: površine pridobivanja mineralnih surovin.</w:t>
      </w:r>
    </w:p>
    <w:p w14:paraId="3EB6E89E" w14:textId="77777777" w:rsidR="002E0B08" w:rsidRPr="0026767C" w:rsidRDefault="002E0B08" w:rsidP="002E0B08">
      <w:pPr>
        <w:spacing w:line="240" w:lineRule="auto"/>
        <w:jc w:val="both"/>
        <w:rPr>
          <w:rFonts w:eastAsia="Calibri" w:cs="Arial"/>
          <w:kern w:val="2"/>
          <w:szCs w:val="20"/>
          <w:lang w:val="sl-SI"/>
        </w:rPr>
      </w:pPr>
    </w:p>
    <w:p w14:paraId="0A06BC22" w14:textId="77777777" w:rsidR="002E0B08" w:rsidRPr="0026767C" w:rsidRDefault="002E0B08" w:rsidP="002E0B08">
      <w:pPr>
        <w:spacing w:line="240" w:lineRule="auto"/>
        <w:jc w:val="both"/>
        <w:rPr>
          <w:rFonts w:eastAsia="Calibri" w:cs="Arial"/>
          <w:kern w:val="2"/>
          <w:szCs w:val="20"/>
          <w:lang w:val="sl-SI"/>
        </w:rPr>
      </w:pPr>
    </w:p>
    <w:p w14:paraId="3F6C29CF" w14:textId="77777777" w:rsidR="002E0B08" w:rsidRPr="0026767C" w:rsidRDefault="002E0B08" w:rsidP="002E0B08">
      <w:pPr>
        <w:spacing w:line="240" w:lineRule="auto"/>
        <w:jc w:val="both"/>
        <w:rPr>
          <w:rFonts w:eastAsia="Calibri" w:cs="Arial"/>
          <w:kern w:val="2"/>
          <w:szCs w:val="20"/>
          <w:lang w:val="sl-SI"/>
        </w:rPr>
      </w:pPr>
    </w:p>
    <w:p w14:paraId="338CD2A6"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5. členu</w:t>
      </w:r>
    </w:p>
    <w:p w14:paraId="3C7A0C16" w14:textId="77777777" w:rsidR="002E0B08" w:rsidRPr="0026767C" w:rsidRDefault="002E0B08" w:rsidP="002E0B08">
      <w:pPr>
        <w:spacing w:line="240" w:lineRule="auto"/>
        <w:jc w:val="both"/>
        <w:rPr>
          <w:rFonts w:eastAsia="Calibri" w:cs="Arial"/>
          <w:kern w:val="2"/>
          <w:szCs w:val="20"/>
          <w:lang w:val="sl-SI"/>
        </w:rPr>
      </w:pPr>
      <w:r w:rsidRPr="00724215">
        <w:rPr>
          <w:rFonts w:cs="Arial"/>
          <w:szCs w:val="20"/>
          <w:lang w:val="sl-SI"/>
        </w:rPr>
        <w:t xml:space="preserve">Sestavina modelov vrednotenja je tudi posplošena vrednost nepremičnine  na datum modelov vrednotenja. </w:t>
      </w:r>
      <w:r w:rsidRPr="0026767C">
        <w:rPr>
          <w:rFonts w:eastAsia="Calibri" w:cs="Arial"/>
          <w:kern w:val="2"/>
          <w:szCs w:val="20"/>
          <w:lang w:val="sl-SI"/>
        </w:rPr>
        <w:t>Datum vrednotenja je datum, na katerega model vrednotenja odraža ponudbo in povpraševanje na trgu nepremičnin To pomeni, da  bodo lastniki po pripisu posplošene vrednosti prejeli zbirna potrdila, ki za nepremičnine, ki se vrednotijo po modelih od 1. do vključno 17. točke 1. člena te uredbe odražajo posplošeno vrednost njihovih nepremičnin na dan 1. januar 2025</w:t>
      </w:r>
    </w:p>
    <w:p w14:paraId="312E8368" w14:textId="77777777" w:rsidR="002E0B08" w:rsidRPr="0026767C" w:rsidRDefault="002E0B08" w:rsidP="002E0B08">
      <w:pPr>
        <w:spacing w:line="240" w:lineRule="auto"/>
        <w:jc w:val="both"/>
        <w:rPr>
          <w:rFonts w:eastAsia="Calibri" w:cs="Arial"/>
          <w:kern w:val="2"/>
          <w:szCs w:val="20"/>
          <w:lang w:val="sl-SI"/>
        </w:rPr>
      </w:pPr>
    </w:p>
    <w:p w14:paraId="6073F755"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Ostale sestavine modelov (vrednostne cone, vrednostne ravni, pripadajoče vrednostne tabele, točkovniki, točkovni razredi in vrednostni faktorji, enačbe ter način uporabe sestavin modela vrednotenja in način izračuna vrednosti) so za posamezen model vrednotenja določene v prilogah (Priloga1 – Priloga 17), ki so sestavni del te uredbe:</w:t>
      </w:r>
    </w:p>
    <w:p w14:paraId="5BE46DD1" w14:textId="77777777" w:rsidR="002E0B08" w:rsidRPr="0026767C" w:rsidRDefault="002E0B08" w:rsidP="002E0B08">
      <w:pPr>
        <w:spacing w:line="240" w:lineRule="auto"/>
        <w:jc w:val="both"/>
        <w:rPr>
          <w:rFonts w:eastAsia="Calibri" w:cs="Arial"/>
          <w:kern w:val="2"/>
          <w:szCs w:val="20"/>
          <w:lang w:val="sl-SI"/>
        </w:rPr>
      </w:pPr>
    </w:p>
    <w:p w14:paraId="6555C104"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Najpomembnejši element modelov vrednotenja je določitev vrednostnih con in pripadajočih vrednostnih ravni. Po teoriji vrednotenja nepremičnin je namreč ena temeljnih lastnosti, ki vplivajo na njihovo vrednost, njihova lokacija. Vrednostne cone in vrednostne ravni izkazujejo lokacijo nepremičnine in njen vpliv na posplošeno vrednost. Vrednostna cona je geografsko zaokroženo območje, na katerem imajo glede na analizo ponudbe in povpraševanja trga nepremičnin nepremičnine z enakimi lastnostmi enako vrednost. Nepremičnina se v vrednostno cono uvrsti glede na podatek o </w:t>
      </w:r>
      <w:proofErr w:type="spellStart"/>
      <w:r w:rsidRPr="0026767C">
        <w:rPr>
          <w:rFonts w:eastAsia="Calibri" w:cs="Arial"/>
          <w:kern w:val="2"/>
          <w:szCs w:val="20"/>
          <w:lang w:val="sl-SI"/>
        </w:rPr>
        <w:t>centroidu</w:t>
      </w:r>
      <w:proofErr w:type="spellEnd"/>
      <w:r w:rsidRPr="0026767C">
        <w:rPr>
          <w:rFonts w:eastAsia="Calibri" w:cs="Arial"/>
          <w:kern w:val="2"/>
          <w:szCs w:val="20"/>
          <w:lang w:val="sl-SI"/>
        </w:rPr>
        <w:t xml:space="preserve"> parcele za zemljišča in podatek o </w:t>
      </w:r>
      <w:proofErr w:type="spellStart"/>
      <w:r w:rsidRPr="0026767C">
        <w:rPr>
          <w:rFonts w:eastAsia="Calibri" w:cs="Arial"/>
          <w:kern w:val="2"/>
          <w:szCs w:val="20"/>
          <w:lang w:val="sl-SI"/>
        </w:rPr>
        <w:t>centroidu</w:t>
      </w:r>
      <w:proofErr w:type="spellEnd"/>
      <w:r w:rsidRPr="0026767C">
        <w:rPr>
          <w:rFonts w:eastAsia="Calibri" w:cs="Arial"/>
          <w:kern w:val="2"/>
          <w:szCs w:val="20"/>
          <w:lang w:val="sl-SI"/>
        </w:rPr>
        <w:t xml:space="preserve"> stavbe za stavbe in dele stavb. Vrednostna raven za vrednostno cono izraža velikost vpliva lokacije na vrednost nepremičnine.</w:t>
      </w:r>
    </w:p>
    <w:p w14:paraId="25DAAB58"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Vrednostne cone se oblikujejo zvezno za območje celotne Republike Slovenije za vsak model posebej. Vsaki vrednostni coni se pripiše njena lastna vrednostna raven, ki je prav tako določena na podlagi doseženih vrednosti na trgu nepremičnin.</w:t>
      </w:r>
    </w:p>
    <w:p w14:paraId="50EC103B" w14:textId="77777777" w:rsidR="002E0B08" w:rsidRPr="0026767C" w:rsidRDefault="002E0B08" w:rsidP="002E0B08">
      <w:pPr>
        <w:spacing w:line="240" w:lineRule="auto"/>
        <w:jc w:val="both"/>
        <w:rPr>
          <w:rFonts w:eastAsia="Calibri" w:cs="Arial"/>
          <w:kern w:val="2"/>
          <w:szCs w:val="20"/>
          <w:lang w:val="sl-SI"/>
        </w:rPr>
      </w:pPr>
    </w:p>
    <w:p w14:paraId="0B37894B"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 xml:space="preserve">Model je določen z rabo (namenska ali dejanska raba, dejavnost), vrednostno cono in vrednostno ravnijo (lokacija),datumom modela, sestavni deli modela, pa so tudi parametri, s katerimi so opredeljeni vplivi lastnosti o nepremičninah kot so velikost, starost stavb ter kakovost nepremičnin, ki so sistemsko evidentirane v uradnih evidencah ter enačbe, tabele in točkovniki </w:t>
      </w:r>
    </w:p>
    <w:p w14:paraId="6C9ABE43" w14:textId="77777777" w:rsidR="002E0B08" w:rsidRPr="0026767C" w:rsidRDefault="002E0B08" w:rsidP="002E0B08">
      <w:pPr>
        <w:spacing w:line="240" w:lineRule="auto"/>
        <w:jc w:val="both"/>
        <w:rPr>
          <w:rFonts w:eastAsia="Calibri" w:cs="Arial"/>
          <w:kern w:val="2"/>
          <w:szCs w:val="20"/>
          <w:lang w:val="sl-SI"/>
        </w:rPr>
      </w:pPr>
    </w:p>
    <w:p w14:paraId="0781FD24"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6.členu</w:t>
      </w:r>
    </w:p>
    <w:p w14:paraId="20D8F7AA" w14:textId="77777777" w:rsidR="002E0B08" w:rsidRPr="0026767C" w:rsidRDefault="002E0B08" w:rsidP="002E0B08">
      <w:pPr>
        <w:spacing w:line="240" w:lineRule="auto"/>
        <w:jc w:val="both"/>
        <w:rPr>
          <w:rFonts w:eastAsia="Calibri" w:cs="Arial"/>
          <w:kern w:val="2"/>
          <w:szCs w:val="20"/>
          <w:lang w:val="sl-SI"/>
        </w:rPr>
      </w:pPr>
    </w:p>
    <w:p w14:paraId="690001CC" w14:textId="61306B20" w:rsidR="002E0B08" w:rsidRPr="0026767C" w:rsidRDefault="002E0B08" w:rsidP="000463A5">
      <w:pPr>
        <w:spacing w:line="240" w:lineRule="auto"/>
        <w:jc w:val="both"/>
        <w:rPr>
          <w:rFonts w:eastAsia="Calibri" w:cs="Arial"/>
          <w:kern w:val="2"/>
          <w:szCs w:val="20"/>
          <w:lang w:val="sl-SI"/>
        </w:rPr>
      </w:pPr>
      <w:r w:rsidRPr="0026767C">
        <w:rPr>
          <w:rFonts w:eastAsia="Calibri" w:cs="Arial"/>
          <w:kern w:val="2"/>
          <w:szCs w:val="20"/>
          <w:lang w:val="sl-SI"/>
        </w:rPr>
        <w:t>Ta člen ureja prenehanje</w:t>
      </w:r>
      <w:r>
        <w:rPr>
          <w:rFonts w:eastAsia="Calibri" w:cs="Arial"/>
          <w:kern w:val="2"/>
          <w:szCs w:val="20"/>
          <w:lang w:val="sl-SI"/>
        </w:rPr>
        <w:t xml:space="preserve"> veljavnosti</w:t>
      </w:r>
      <w:r w:rsidRPr="0026767C">
        <w:rPr>
          <w:rFonts w:eastAsia="Calibri" w:cs="Arial"/>
          <w:kern w:val="2"/>
          <w:szCs w:val="20"/>
          <w:lang w:val="sl-SI"/>
        </w:rPr>
        <w:t xml:space="preserve"> dosedanje uredbe, ki ureja to področje, to je Uredbe o določitvi modelov vrednotenja nepremičnin (Uradni list RS, št. 22-545/2020)</w:t>
      </w:r>
      <w:r w:rsidR="000463A5">
        <w:rPr>
          <w:rFonts w:eastAsia="Calibri" w:cs="Arial"/>
          <w:kern w:val="2"/>
          <w:szCs w:val="20"/>
          <w:lang w:val="sl-SI"/>
        </w:rPr>
        <w:t xml:space="preserve">. </w:t>
      </w:r>
      <w:r>
        <w:rPr>
          <w:rFonts w:eastAsia="Calibri" w:cs="Arial"/>
          <w:kern w:val="2"/>
          <w:szCs w:val="20"/>
          <w:lang w:val="sl-SI"/>
        </w:rPr>
        <w:t xml:space="preserve"> </w:t>
      </w:r>
    </w:p>
    <w:p w14:paraId="4051D89C" w14:textId="77777777" w:rsidR="002E0B08" w:rsidRPr="0026767C" w:rsidRDefault="002E0B08" w:rsidP="002E0B08">
      <w:pPr>
        <w:spacing w:line="240" w:lineRule="auto"/>
        <w:jc w:val="both"/>
        <w:rPr>
          <w:rFonts w:eastAsia="Calibri" w:cs="Arial"/>
          <w:kern w:val="2"/>
          <w:szCs w:val="20"/>
          <w:lang w:val="sl-SI"/>
        </w:rPr>
      </w:pPr>
      <w:r w:rsidRPr="0026767C">
        <w:rPr>
          <w:rFonts w:eastAsia="Calibri" w:cs="Arial"/>
          <w:kern w:val="2"/>
          <w:szCs w:val="20"/>
          <w:lang w:val="sl-SI"/>
        </w:rPr>
        <w:t>K 7. členu</w:t>
      </w:r>
    </w:p>
    <w:p w14:paraId="1EEFA8EC" w14:textId="77777777" w:rsidR="002E0B08" w:rsidRPr="0026767C" w:rsidRDefault="002E0B08" w:rsidP="002E0B08">
      <w:pPr>
        <w:spacing w:line="240" w:lineRule="auto"/>
        <w:jc w:val="both"/>
        <w:rPr>
          <w:rFonts w:eastAsia="Calibri" w:cs="Arial"/>
          <w:kern w:val="2"/>
          <w:szCs w:val="20"/>
          <w:lang w:val="sl-SI"/>
        </w:rPr>
      </w:pPr>
    </w:p>
    <w:p w14:paraId="6B302DD0" w14:textId="59994AF1" w:rsidR="002E0B08" w:rsidRPr="00CA678E" w:rsidRDefault="002E0B08" w:rsidP="002E0B08">
      <w:pPr>
        <w:pStyle w:val="Naslovpredpisa"/>
        <w:spacing w:before="0" w:after="0" w:line="260" w:lineRule="exact"/>
        <w:jc w:val="left"/>
        <w:rPr>
          <w:sz w:val="20"/>
          <w:szCs w:val="20"/>
        </w:rPr>
      </w:pPr>
      <w:r w:rsidRPr="0026767C">
        <w:rPr>
          <w:rFonts w:eastAsia="Calibri"/>
          <w:b w:val="0"/>
          <w:kern w:val="2"/>
          <w:sz w:val="20"/>
          <w:szCs w:val="20"/>
          <w:lang w:eastAsia="en-US"/>
        </w:rPr>
        <w:t xml:space="preserve">Ta določba določa začetek veljavnosti in uporabe uredbe – veljati začne </w:t>
      </w:r>
      <w:r w:rsidR="000463A5">
        <w:rPr>
          <w:rFonts w:eastAsia="Calibri"/>
          <w:b w:val="0"/>
          <w:kern w:val="2"/>
          <w:sz w:val="20"/>
          <w:szCs w:val="20"/>
          <w:lang w:eastAsia="en-US"/>
        </w:rPr>
        <w:t>8.</w:t>
      </w:r>
      <w:r w:rsidRPr="0026767C">
        <w:rPr>
          <w:rFonts w:eastAsia="Calibri"/>
          <w:b w:val="0"/>
          <w:kern w:val="2"/>
          <w:sz w:val="20"/>
          <w:szCs w:val="20"/>
          <w:lang w:eastAsia="en-US"/>
        </w:rPr>
        <w:t>dan po objavi v Uradnem listu Republike Slovenije</w:t>
      </w:r>
      <w:r w:rsidR="000463A5">
        <w:rPr>
          <w:rFonts w:eastAsia="Calibri"/>
          <w:b w:val="0"/>
          <w:kern w:val="2"/>
          <w:sz w:val="20"/>
          <w:szCs w:val="20"/>
          <w:lang w:eastAsia="en-US"/>
        </w:rPr>
        <w:t xml:space="preserve">. </w:t>
      </w:r>
    </w:p>
    <w:p w14:paraId="325A7ABA" w14:textId="77777777" w:rsidR="002E0B08" w:rsidRPr="001C0D1C" w:rsidRDefault="002E0B08" w:rsidP="002E0B08">
      <w:pPr>
        <w:rPr>
          <w:lang w:val="sl-SI"/>
        </w:rPr>
      </w:pPr>
    </w:p>
    <w:p w14:paraId="5BF792D8" w14:textId="77777777" w:rsidR="002E0B08" w:rsidRPr="00B9040B" w:rsidRDefault="002E0B08" w:rsidP="00B9040B">
      <w:pPr>
        <w:spacing w:line="240" w:lineRule="auto"/>
        <w:jc w:val="both"/>
        <w:rPr>
          <w:bCs/>
          <w:lang w:val="sl-SI"/>
        </w:rPr>
      </w:pPr>
    </w:p>
    <w:p w14:paraId="7B69761C" w14:textId="77777777" w:rsidR="00B9040B" w:rsidRPr="00B9040B" w:rsidRDefault="00B9040B" w:rsidP="00B9040B">
      <w:pPr>
        <w:spacing w:line="240" w:lineRule="auto"/>
        <w:ind w:left="4956" w:firstLine="708"/>
        <w:jc w:val="both"/>
        <w:rPr>
          <w:bCs/>
          <w:lang w:val="sl-SI"/>
        </w:rPr>
      </w:pPr>
    </w:p>
    <w:p w14:paraId="17E4FE65" w14:textId="77777777" w:rsidR="00B9040B" w:rsidRPr="00B9040B" w:rsidRDefault="00B9040B" w:rsidP="00B9040B">
      <w:pPr>
        <w:spacing w:line="240" w:lineRule="auto"/>
        <w:ind w:left="4956" w:firstLine="708"/>
        <w:jc w:val="both"/>
        <w:rPr>
          <w:bCs/>
          <w:lang w:val="sl-SI"/>
        </w:rPr>
      </w:pPr>
    </w:p>
    <w:p w14:paraId="54F12E0A" w14:textId="32805D3A" w:rsidR="007D75CF" w:rsidRPr="00442DE2" w:rsidRDefault="007D75CF" w:rsidP="00442DE2">
      <w:pPr>
        <w:tabs>
          <w:tab w:val="left" w:pos="6154"/>
        </w:tabs>
        <w:rPr>
          <w:lang w:val="sl-SI"/>
        </w:rPr>
      </w:pPr>
    </w:p>
    <w:sectPr w:rsidR="007D75CF" w:rsidRPr="00442DE2" w:rsidSect="00783310">
      <w:headerReference w:type="even" r:id="rId14"/>
      <w:headerReference w:type="default" r:id="rId15"/>
      <w:footerReference w:type="even" r:id="rId16"/>
      <w:footerReference w:type="default" r:id="rId17"/>
      <w:headerReference w:type="first" r:id="rId18"/>
      <w:footerReference w:type="first" r:id="rId1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C7DE" w14:textId="77777777" w:rsidR="00F62F5D" w:rsidRDefault="00F62F5D">
      <w:r>
        <w:separator/>
      </w:r>
    </w:p>
  </w:endnote>
  <w:endnote w:type="continuationSeparator" w:id="0">
    <w:p w14:paraId="26A9B419" w14:textId="77777777" w:rsidR="00F62F5D" w:rsidRDefault="00F6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4A82"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D43FD"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C6B4"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ADC" w14:textId="77777777" w:rsidR="00F62F5D" w:rsidRDefault="00F62F5D">
      <w:r>
        <w:separator/>
      </w:r>
    </w:p>
  </w:footnote>
  <w:footnote w:type="continuationSeparator" w:id="0">
    <w:p w14:paraId="5B385C2C" w14:textId="77777777" w:rsidR="00F62F5D" w:rsidRDefault="00F6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2DF0D"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0F2"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9120"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467850F0" wp14:editId="10C5E2AE">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295D85F" wp14:editId="199A7FF8">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871469B"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1BEE5131" w14:textId="77777777" w:rsidR="0080686A" w:rsidRDefault="0080686A" w:rsidP="0080686A">
    <w:pPr>
      <w:pStyle w:val="Glava"/>
      <w:tabs>
        <w:tab w:val="clear" w:pos="4320"/>
        <w:tab w:val="left" w:pos="5112"/>
      </w:tabs>
      <w:spacing w:line="240" w:lineRule="exact"/>
      <w:rPr>
        <w:rFonts w:cs="Arial"/>
        <w:sz w:val="16"/>
        <w:lang w:val="sl-SI"/>
      </w:rPr>
    </w:pPr>
  </w:p>
  <w:p w14:paraId="20AD931A" w14:textId="77777777" w:rsidR="0080686A" w:rsidRDefault="0080686A" w:rsidP="0080686A">
    <w:pPr>
      <w:pStyle w:val="Glava"/>
      <w:tabs>
        <w:tab w:val="clear" w:pos="4320"/>
        <w:tab w:val="left" w:pos="5112"/>
      </w:tabs>
      <w:spacing w:line="240" w:lineRule="exact"/>
      <w:rPr>
        <w:rFonts w:cs="Arial"/>
        <w:sz w:val="16"/>
        <w:lang w:val="sl-SI"/>
      </w:rPr>
    </w:pPr>
  </w:p>
  <w:p w14:paraId="3DF11F2B"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66457C7A"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12C53595"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32A53FC4"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088C033F"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C3C5682"/>
    <w:multiLevelType w:val="hybridMultilevel"/>
    <w:tmpl w:val="760C1568"/>
    <w:lvl w:ilvl="0" w:tplc="52DA0AB0">
      <w:start w:val="1"/>
      <w:numFmt w:val="upperRoman"/>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1C274B"/>
    <w:multiLevelType w:val="hybridMultilevel"/>
    <w:tmpl w:val="39EEEE72"/>
    <w:lvl w:ilvl="0" w:tplc="69403E58">
      <w:start w:val="1"/>
      <w:numFmt w:val="bullet"/>
      <w:lvlText w:val="̶"/>
      <w:lvlJc w:val="left"/>
      <w:pPr>
        <w:ind w:left="720" w:hanging="360"/>
      </w:pPr>
      <w:rPr>
        <w:rFonts w:ascii="Times New Roman" w:eastAsiaTheme="minorHAnsi" w:hAnsi="Times New Roman" w:cs="Times New Roman" w:hint="default"/>
      </w:rPr>
    </w:lvl>
    <w:lvl w:ilvl="1" w:tplc="249A967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AF7174"/>
    <w:multiLevelType w:val="hybridMultilevel"/>
    <w:tmpl w:val="D4D47CF4"/>
    <w:lvl w:ilvl="0" w:tplc="D376D118">
      <w:start w:val="1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ED112C2"/>
    <w:multiLevelType w:val="hybridMultilevel"/>
    <w:tmpl w:val="D638E0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6631800">
    <w:abstractNumId w:val="10"/>
  </w:num>
  <w:num w:numId="2" w16cid:durableId="1249074039">
    <w:abstractNumId w:val="5"/>
  </w:num>
  <w:num w:numId="3" w16cid:durableId="2137215776">
    <w:abstractNumId w:val="7"/>
  </w:num>
  <w:num w:numId="4" w16cid:durableId="333999694">
    <w:abstractNumId w:val="0"/>
  </w:num>
  <w:num w:numId="5" w16cid:durableId="960301236">
    <w:abstractNumId w:val="1"/>
  </w:num>
  <w:num w:numId="6" w16cid:durableId="1924874657">
    <w:abstractNumId w:val="9"/>
  </w:num>
  <w:num w:numId="7" w16cid:durableId="1928149051">
    <w:abstractNumId w:val="2"/>
  </w:num>
  <w:num w:numId="8" w16cid:durableId="1665469850">
    <w:abstractNumId w:val="11"/>
  </w:num>
  <w:num w:numId="9" w16cid:durableId="2086490454">
    <w:abstractNumId w:val="13"/>
  </w:num>
  <w:num w:numId="10" w16cid:durableId="547885453">
    <w:abstractNumId w:val="6"/>
  </w:num>
  <w:num w:numId="11" w16cid:durableId="2039700981">
    <w:abstractNumId w:val="4"/>
  </w:num>
  <w:num w:numId="12" w16cid:durableId="330105672">
    <w:abstractNumId w:val="8"/>
  </w:num>
  <w:num w:numId="13" w16cid:durableId="1410344090">
    <w:abstractNumId w:val="12"/>
  </w:num>
  <w:num w:numId="14" w16cid:durableId="149295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0B"/>
    <w:rsid w:val="0001227F"/>
    <w:rsid w:val="0001550E"/>
    <w:rsid w:val="00023A88"/>
    <w:rsid w:val="00027744"/>
    <w:rsid w:val="000463A5"/>
    <w:rsid w:val="00070FCF"/>
    <w:rsid w:val="000A5663"/>
    <w:rsid w:val="000A7238"/>
    <w:rsid w:val="000B199B"/>
    <w:rsid w:val="000E1264"/>
    <w:rsid w:val="000E2A71"/>
    <w:rsid w:val="00113BEE"/>
    <w:rsid w:val="001357B2"/>
    <w:rsid w:val="001438EB"/>
    <w:rsid w:val="00155A15"/>
    <w:rsid w:val="00164BE3"/>
    <w:rsid w:val="001853FA"/>
    <w:rsid w:val="00202A77"/>
    <w:rsid w:val="0026117D"/>
    <w:rsid w:val="00271CE5"/>
    <w:rsid w:val="00282020"/>
    <w:rsid w:val="002B7A82"/>
    <w:rsid w:val="002C377C"/>
    <w:rsid w:val="002C7C1B"/>
    <w:rsid w:val="002D1010"/>
    <w:rsid w:val="002E0B08"/>
    <w:rsid w:val="002F6DF5"/>
    <w:rsid w:val="00300254"/>
    <w:rsid w:val="00300324"/>
    <w:rsid w:val="003138CE"/>
    <w:rsid w:val="00334B64"/>
    <w:rsid w:val="0034797F"/>
    <w:rsid w:val="00356B63"/>
    <w:rsid w:val="003636BF"/>
    <w:rsid w:val="0037479F"/>
    <w:rsid w:val="003845B4"/>
    <w:rsid w:val="00387B1A"/>
    <w:rsid w:val="003E1C74"/>
    <w:rsid w:val="00410718"/>
    <w:rsid w:val="00411DDB"/>
    <w:rsid w:val="00442DE2"/>
    <w:rsid w:val="00446386"/>
    <w:rsid w:val="0048055B"/>
    <w:rsid w:val="00526246"/>
    <w:rsid w:val="00527E03"/>
    <w:rsid w:val="00567106"/>
    <w:rsid w:val="00593FC6"/>
    <w:rsid w:val="005A07E9"/>
    <w:rsid w:val="005A1891"/>
    <w:rsid w:val="005C305C"/>
    <w:rsid w:val="005E1D3C"/>
    <w:rsid w:val="006120F4"/>
    <w:rsid w:val="0062057D"/>
    <w:rsid w:val="00632253"/>
    <w:rsid w:val="00642714"/>
    <w:rsid w:val="006455CE"/>
    <w:rsid w:val="00677197"/>
    <w:rsid w:val="006C6CDB"/>
    <w:rsid w:val="006D42D9"/>
    <w:rsid w:val="006E2DB5"/>
    <w:rsid w:val="00707289"/>
    <w:rsid w:val="00733017"/>
    <w:rsid w:val="0074157B"/>
    <w:rsid w:val="00742284"/>
    <w:rsid w:val="00771FC2"/>
    <w:rsid w:val="00783310"/>
    <w:rsid w:val="0079513E"/>
    <w:rsid w:val="007A087C"/>
    <w:rsid w:val="007A4A6D"/>
    <w:rsid w:val="007D1BCF"/>
    <w:rsid w:val="007D75CF"/>
    <w:rsid w:val="007E6DC5"/>
    <w:rsid w:val="00805AA7"/>
    <w:rsid w:val="0080686A"/>
    <w:rsid w:val="00826D8A"/>
    <w:rsid w:val="0088043C"/>
    <w:rsid w:val="00882605"/>
    <w:rsid w:val="008906C9"/>
    <w:rsid w:val="008A7ECA"/>
    <w:rsid w:val="008B3FE1"/>
    <w:rsid w:val="008C5738"/>
    <w:rsid w:val="008D04F0"/>
    <w:rsid w:val="008D7188"/>
    <w:rsid w:val="008F3500"/>
    <w:rsid w:val="009126D2"/>
    <w:rsid w:val="00924E3C"/>
    <w:rsid w:val="00955A9A"/>
    <w:rsid w:val="009612BB"/>
    <w:rsid w:val="009638FD"/>
    <w:rsid w:val="00994953"/>
    <w:rsid w:val="009A20ED"/>
    <w:rsid w:val="009B706D"/>
    <w:rsid w:val="00A0060E"/>
    <w:rsid w:val="00A125C5"/>
    <w:rsid w:val="00A5039D"/>
    <w:rsid w:val="00A56803"/>
    <w:rsid w:val="00A65EE7"/>
    <w:rsid w:val="00A70133"/>
    <w:rsid w:val="00AC2465"/>
    <w:rsid w:val="00B05669"/>
    <w:rsid w:val="00B17141"/>
    <w:rsid w:val="00B31575"/>
    <w:rsid w:val="00B31DD4"/>
    <w:rsid w:val="00B63AE1"/>
    <w:rsid w:val="00B66CA1"/>
    <w:rsid w:val="00B8547D"/>
    <w:rsid w:val="00B9040B"/>
    <w:rsid w:val="00B95595"/>
    <w:rsid w:val="00BC4E24"/>
    <w:rsid w:val="00BE3297"/>
    <w:rsid w:val="00BF1542"/>
    <w:rsid w:val="00BF563A"/>
    <w:rsid w:val="00C00FDC"/>
    <w:rsid w:val="00C250D5"/>
    <w:rsid w:val="00C62928"/>
    <w:rsid w:val="00C63643"/>
    <w:rsid w:val="00C84992"/>
    <w:rsid w:val="00C92898"/>
    <w:rsid w:val="00C931B5"/>
    <w:rsid w:val="00CC5BE7"/>
    <w:rsid w:val="00CE7514"/>
    <w:rsid w:val="00D248DE"/>
    <w:rsid w:val="00D71EEC"/>
    <w:rsid w:val="00D8282E"/>
    <w:rsid w:val="00D8542D"/>
    <w:rsid w:val="00D870FC"/>
    <w:rsid w:val="00DB5A70"/>
    <w:rsid w:val="00DC6A71"/>
    <w:rsid w:val="00DE25EB"/>
    <w:rsid w:val="00DE5B46"/>
    <w:rsid w:val="00E0357D"/>
    <w:rsid w:val="00E03BC6"/>
    <w:rsid w:val="00E24EC2"/>
    <w:rsid w:val="00E45B17"/>
    <w:rsid w:val="00E45DD0"/>
    <w:rsid w:val="00E55DA8"/>
    <w:rsid w:val="00E76E8C"/>
    <w:rsid w:val="00E801BB"/>
    <w:rsid w:val="00E96041"/>
    <w:rsid w:val="00EB0368"/>
    <w:rsid w:val="00EB2E02"/>
    <w:rsid w:val="00F23209"/>
    <w:rsid w:val="00F240BB"/>
    <w:rsid w:val="00F25603"/>
    <w:rsid w:val="00F46724"/>
    <w:rsid w:val="00F57FED"/>
    <w:rsid w:val="00F62F5D"/>
    <w:rsid w:val="00F6341D"/>
    <w:rsid w:val="00F63496"/>
    <w:rsid w:val="00F655B2"/>
    <w:rsid w:val="00F70F75"/>
    <w:rsid w:val="00F84DDB"/>
    <w:rsid w:val="00FE5F5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075A849"/>
  <w15:chartTrackingRefBased/>
  <w15:docId w15:val="{7938BBDB-F2E8-4612-9E81-DFCBC3F5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styleId="Odstavekseznama">
    <w:name w:val="List Paragraph"/>
    <w:basedOn w:val="Navaden"/>
    <w:uiPriority w:val="34"/>
    <w:qFormat/>
    <w:rsid w:val="002E0B08"/>
    <w:pPr>
      <w:ind w:left="720"/>
      <w:contextualSpacing/>
    </w:pPr>
  </w:style>
  <w:style w:type="paragraph" w:styleId="Telobesedila2">
    <w:name w:val="Body Text 2"/>
    <w:basedOn w:val="Navaden"/>
    <w:link w:val="Telobesedila2Znak"/>
    <w:rsid w:val="002E0B08"/>
    <w:pPr>
      <w:spacing w:line="240" w:lineRule="auto"/>
      <w:jc w:val="both"/>
    </w:pPr>
    <w:rPr>
      <w:rFonts w:ascii="Times New Roman" w:hAnsi="Times New Roman"/>
      <w:b/>
      <w:bCs/>
      <w:sz w:val="24"/>
      <w:lang w:val="sl-SI"/>
    </w:rPr>
  </w:style>
  <w:style w:type="character" w:customStyle="1" w:styleId="Telobesedila2Znak">
    <w:name w:val="Telo besedila 2 Znak"/>
    <w:basedOn w:val="Privzetapisavaodstavka"/>
    <w:link w:val="Telobesedila2"/>
    <w:rsid w:val="002E0B08"/>
    <w:rPr>
      <w:b/>
      <w:bCs/>
      <w:sz w:val="24"/>
      <w:szCs w:val="24"/>
      <w:lang w:eastAsia="en-US"/>
    </w:rPr>
  </w:style>
  <w:style w:type="paragraph" w:customStyle="1" w:styleId="Naslovpredpisa">
    <w:name w:val="Naslov_predpisa"/>
    <w:basedOn w:val="Navaden"/>
    <w:link w:val="NaslovpredpisaZnak"/>
    <w:qFormat/>
    <w:rsid w:val="002E0B08"/>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2E0B08"/>
    <w:rPr>
      <w:rFonts w:ascii="Arial" w:hAnsi="Arial" w:cs="Arial"/>
      <w:b/>
      <w:sz w:val="22"/>
      <w:szCs w:val="22"/>
    </w:rPr>
  </w:style>
  <w:style w:type="paragraph" w:styleId="Revizija">
    <w:name w:val="Revision"/>
    <w:hidden/>
    <w:uiPriority w:val="99"/>
    <w:semiHidden/>
    <w:rsid w:val="00C62928"/>
    <w:rPr>
      <w:rFonts w:ascii="Arial" w:hAnsi="Arial"/>
      <w:szCs w:val="24"/>
      <w:lang w:val="en-US" w:eastAsia="en-US"/>
    </w:rPr>
  </w:style>
  <w:style w:type="character" w:styleId="Nerazreenaomemba">
    <w:name w:val="Unresolved Mention"/>
    <w:basedOn w:val="Privzetapisavaodstavka"/>
    <w:uiPriority w:val="99"/>
    <w:semiHidden/>
    <w:unhideWhenUsed/>
    <w:rsid w:val="00C62928"/>
    <w:rPr>
      <w:color w:val="605E5C"/>
      <w:shd w:val="clear" w:color="auto" w:fill="E1DFDD"/>
    </w:rPr>
  </w:style>
  <w:style w:type="character" w:styleId="Pripombasklic">
    <w:name w:val="annotation reference"/>
    <w:basedOn w:val="Privzetapisavaodstavka"/>
    <w:rsid w:val="00882605"/>
    <w:rPr>
      <w:sz w:val="16"/>
      <w:szCs w:val="16"/>
    </w:rPr>
  </w:style>
  <w:style w:type="paragraph" w:styleId="Pripombabesedilo">
    <w:name w:val="annotation text"/>
    <w:basedOn w:val="Navaden"/>
    <w:link w:val="PripombabesediloZnak"/>
    <w:rsid w:val="00882605"/>
    <w:pPr>
      <w:spacing w:line="240" w:lineRule="auto"/>
    </w:pPr>
    <w:rPr>
      <w:szCs w:val="20"/>
    </w:rPr>
  </w:style>
  <w:style w:type="character" w:customStyle="1" w:styleId="PripombabesediloZnak">
    <w:name w:val="Pripomba – besedilo Znak"/>
    <w:basedOn w:val="Privzetapisavaodstavka"/>
    <w:link w:val="Pripombabesedilo"/>
    <w:rsid w:val="00882605"/>
    <w:rPr>
      <w:rFonts w:ascii="Arial" w:hAnsi="Arial"/>
      <w:lang w:val="en-US" w:eastAsia="en-US"/>
    </w:rPr>
  </w:style>
  <w:style w:type="paragraph" w:styleId="Zadevapripombe">
    <w:name w:val="annotation subject"/>
    <w:basedOn w:val="Pripombabesedilo"/>
    <w:next w:val="Pripombabesedilo"/>
    <w:link w:val="ZadevapripombeZnak"/>
    <w:rsid w:val="00882605"/>
    <w:rPr>
      <w:b/>
      <w:bCs/>
    </w:rPr>
  </w:style>
  <w:style w:type="character" w:customStyle="1" w:styleId="ZadevapripombeZnak">
    <w:name w:val="Zadeva pripombe Znak"/>
    <w:basedOn w:val="PripombabesediloZnak"/>
    <w:link w:val="Zadevapripombe"/>
    <w:rsid w:val="00882605"/>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3-01-163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radni-list.si/glasilo-uradni-list-rs/vsebina/2023-01-163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DEB1AA-333B-4D08-822E-52696FF312EE}">
  <ds:schemaRefs>
    <ds:schemaRef ds:uri="http://schemas.openxmlformats.org/officeDocument/2006/bibliography"/>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4.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4464</Words>
  <Characters>28089</Characters>
  <Application>Microsoft Office Word</Application>
  <DocSecurity>0</DocSecurity>
  <Lines>234</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Lidija Stebernak</dc:creator>
  <cp:keywords/>
  <cp:lastModifiedBy>Lidija Stebernak</cp:lastModifiedBy>
  <cp:revision>2</cp:revision>
  <cp:lastPrinted>2025-04-08T07:37:00Z</cp:lastPrinted>
  <dcterms:created xsi:type="dcterms:W3CDTF">2025-04-16T11:32:00Z</dcterms:created>
  <dcterms:modified xsi:type="dcterms:W3CDTF">2025-04-16T11:32:00Z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