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5"/>
        <w:gridCol w:w="892"/>
        <w:gridCol w:w="1414"/>
        <w:gridCol w:w="417"/>
        <w:gridCol w:w="913"/>
        <w:gridCol w:w="683"/>
        <w:gridCol w:w="264"/>
        <w:gridCol w:w="121"/>
        <w:gridCol w:w="54"/>
        <w:gridCol w:w="249"/>
        <w:gridCol w:w="356"/>
        <w:gridCol w:w="1772"/>
      </w:tblGrid>
      <w:tr w:rsidR="002C65CB" w:rsidRPr="000A3A67" w14:paraId="40D4F1E4" w14:textId="77777777" w:rsidTr="00734932">
        <w:trPr>
          <w:gridAfter w:val="5"/>
          <w:wAfter w:w="2552" w:type="dxa"/>
        </w:trPr>
        <w:tc>
          <w:tcPr>
            <w:tcW w:w="6548" w:type="dxa"/>
            <w:gridSpan w:val="8"/>
          </w:tcPr>
          <w:p w14:paraId="0A2B7931" w14:textId="4BC9269F" w:rsidR="002C65CB" w:rsidRPr="000A3A67" w:rsidRDefault="00FC78B2" w:rsidP="00054BA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7A5660">
              <w:rPr>
                <w:sz w:val="20"/>
                <w:szCs w:val="20"/>
              </w:rPr>
              <w:t xml:space="preserve">Številka:   </w:t>
            </w:r>
            <w:r w:rsidR="000F30D6">
              <w:rPr>
                <w:sz w:val="20"/>
                <w:szCs w:val="20"/>
              </w:rPr>
              <w:t>410-3/2025-3130</w:t>
            </w:r>
            <w:r w:rsidR="008D6931">
              <w:rPr>
                <w:sz w:val="20"/>
                <w:szCs w:val="20"/>
              </w:rPr>
              <w:t>-3</w:t>
            </w:r>
          </w:p>
        </w:tc>
      </w:tr>
      <w:tr w:rsidR="002C65CB" w:rsidRPr="000A3A67" w14:paraId="616FC49C" w14:textId="77777777" w:rsidTr="00734932">
        <w:trPr>
          <w:gridAfter w:val="5"/>
          <w:wAfter w:w="2552" w:type="dxa"/>
        </w:trPr>
        <w:tc>
          <w:tcPr>
            <w:tcW w:w="6548" w:type="dxa"/>
            <w:gridSpan w:val="8"/>
          </w:tcPr>
          <w:p w14:paraId="44508E4C" w14:textId="0BFD02FE" w:rsidR="002C65CB" w:rsidRPr="000A3A67" w:rsidRDefault="003B51AF" w:rsidP="00054BA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7A5660">
              <w:rPr>
                <w:sz w:val="20"/>
                <w:szCs w:val="20"/>
              </w:rPr>
              <w:t xml:space="preserve">Ljubljana, </w:t>
            </w:r>
            <w:r w:rsidR="00357EE7" w:rsidRPr="007A5660">
              <w:rPr>
                <w:sz w:val="20"/>
                <w:szCs w:val="20"/>
              </w:rPr>
              <w:t xml:space="preserve"> </w:t>
            </w:r>
            <w:r w:rsidR="008D6931">
              <w:rPr>
                <w:sz w:val="20"/>
                <w:szCs w:val="20"/>
              </w:rPr>
              <w:t>10. 2. 2025</w:t>
            </w:r>
          </w:p>
        </w:tc>
      </w:tr>
      <w:tr w:rsidR="002C65CB" w:rsidRPr="000A3A67" w14:paraId="1D1492D1" w14:textId="77777777" w:rsidTr="00734932">
        <w:trPr>
          <w:gridAfter w:val="5"/>
          <w:wAfter w:w="2552" w:type="dxa"/>
        </w:trPr>
        <w:tc>
          <w:tcPr>
            <w:tcW w:w="6548" w:type="dxa"/>
            <w:gridSpan w:val="8"/>
          </w:tcPr>
          <w:p w14:paraId="17D68E0F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2C65CB" w:rsidRPr="000A3A67" w14:paraId="70BD4410" w14:textId="77777777" w:rsidTr="00734932">
        <w:trPr>
          <w:gridAfter w:val="5"/>
          <w:wAfter w:w="2552" w:type="dxa"/>
        </w:trPr>
        <w:tc>
          <w:tcPr>
            <w:tcW w:w="6548" w:type="dxa"/>
            <w:gridSpan w:val="8"/>
          </w:tcPr>
          <w:p w14:paraId="39512CB3" w14:textId="77777777" w:rsidR="002C65CB" w:rsidRPr="000A3A67" w:rsidRDefault="002C65CB" w:rsidP="00054BA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2CA185" w14:textId="77777777" w:rsidR="002C65CB" w:rsidRPr="000A3A67" w:rsidRDefault="002C65CB" w:rsidP="00054BA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3A6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1D3D6AFF" w14:textId="5380200F" w:rsidR="002C65CB" w:rsidRPr="003F00A1" w:rsidRDefault="008D6931" w:rsidP="00054BA6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history="1">
              <w:r w:rsidR="002C65CB" w:rsidRPr="003F00A1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</w:rPr>
                <w:t>gp.gs@gov.si</w:t>
              </w:r>
            </w:hyperlink>
            <w:r w:rsidR="003F00A1">
              <w:rPr>
                <w:rStyle w:val="Hiperpovezava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00A1" w:rsidRPr="003F00A1">
              <w:rPr>
                <w:rStyle w:val="Hiperpovezava"/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  <w:p w14:paraId="583E7FE4" w14:textId="77777777" w:rsidR="002C65CB" w:rsidRPr="000A3A67" w:rsidRDefault="002C65CB" w:rsidP="00054BA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5CB" w:rsidRPr="000A3A67" w14:paraId="56FCC10B" w14:textId="77777777" w:rsidTr="00734932">
        <w:tc>
          <w:tcPr>
            <w:tcW w:w="9100" w:type="dxa"/>
            <w:gridSpan w:val="13"/>
          </w:tcPr>
          <w:p w14:paraId="27E90BC8" w14:textId="77777777" w:rsidR="002C65CB" w:rsidRPr="000A3A67" w:rsidRDefault="002C65CB" w:rsidP="00054BA6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14:paraId="14018FE4" w14:textId="77777777" w:rsidR="008746B7" w:rsidRDefault="002C65CB" w:rsidP="008746B7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 xml:space="preserve">ZADEVA:   </w:t>
            </w:r>
            <w:r w:rsidR="008746B7">
              <w:rPr>
                <w:sz w:val="20"/>
                <w:szCs w:val="20"/>
              </w:rPr>
              <w:t>Predhodno s</w:t>
            </w:r>
            <w:r w:rsidR="005B4202">
              <w:rPr>
                <w:sz w:val="20"/>
                <w:szCs w:val="20"/>
              </w:rPr>
              <w:t xml:space="preserve">oglasje Vlade Republike Slovenije k </w:t>
            </w:r>
            <w:r w:rsidR="00FC78B2">
              <w:rPr>
                <w:sz w:val="20"/>
                <w:szCs w:val="20"/>
              </w:rPr>
              <w:t xml:space="preserve"> </w:t>
            </w:r>
            <w:r w:rsidR="005B4202">
              <w:rPr>
                <w:sz w:val="20"/>
                <w:szCs w:val="20"/>
              </w:rPr>
              <w:t xml:space="preserve">Ceniku </w:t>
            </w:r>
            <w:r w:rsidR="007D5E87">
              <w:rPr>
                <w:sz w:val="20"/>
                <w:szCs w:val="20"/>
              </w:rPr>
              <w:t>za letovanje v</w:t>
            </w:r>
            <w:r w:rsidR="008746B7">
              <w:rPr>
                <w:sz w:val="20"/>
                <w:szCs w:val="20"/>
              </w:rPr>
              <w:t xml:space="preserve"> </w:t>
            </w:r>
            <w:r w:rsidR="007D5E87">
              <w:rPr>
                <w:sz w:val="20"/>
                <w:szCs w:val="20"/>
              </w:rPr>
              <w:t xml:space="preserve">počitniških </w:t>
            </w:r>
          </w:p>
          <w:p w14:paraId="3275B5C6" w14:textId="10C4DF4E" w:rsidR="002C65CB" w:rsidRPr="000A3A67" w:rsidRDefault="008746B7" w:rsidP="008746B7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D5E87">
              <w:rPr>
                <w:sz w:val="20"/>
                <w:szCs w:val="20"/>
              </w:rPr>
              <w:t xml:space="preserve">enotah Ministrstva za javno upravo </w:t>
            </w:r>
            <w:r w:rsidR="00FC78B2" w:rsidRPr="000A3A67">
              <w:rPr>
                <w:sz w:val="20"/>
                <w:szCs w:val="20"/>
              </w:rPr>
              <w:t xml:space="preserve">– predlog za obravnavo </w:t>
            </w:r>
            <w:r w:rsidR="00FC78B2">
              <w:rPr>
                <w:sz w:val="20"/>
                <w:szCs w:val="20"/>
              </w:rPr>
              <w:t>gradiva</w:t>
            </w:r>
            <w:r w:rsidR="00521ACB">
              <w:rPr>
                <w:sz w:val="20"/>
                <w:szCs w:val="20"/>
              </w:rPr>
              <w:t xml:space="preserve"> </w:t>
            </w:r>
            <w:r w:rsidR="00412226">
              <w:rPr>
                <w:sz w:val="20"/>
                <w:szCs w:val="20"/>
              </w:rPr>
              <w:t>na seji Vlade RS</w:t>
            </w:r>
            <w:r w:rsidR="00FC0414">
              <w:rPr>
                <w:sz w:val="20"/>
                <w:szCs w:val="20"/>
              </w:rPr>
              <w:t xml:space="preserve"> </w:t>
            </w:r>
          </w:p>
          <w:p w14:paraId="68CB36A8" w14:textId="77777777" w:rsidR="002C65CB" w:rsidRPr="000A3A67" w:rsidRDefault="007F7975" w:rsidP="001D7C99">
            <w:pPr>
              <w:pStyle w:val="Naslovpredpisa"/>
              <w:tabs>
                <w:tab w:val="left" w:pos="639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C65CB" w:rsidRPr="000A3A67" w14:paraId="7CB729DA" w14:textId="77777777" w:rsidTr="00734932">
        <w:tc>
          <w:tcPr>
            <w:tcW w:w="9100" w:type="dxa"/>
            <w:gridSpan w:val="13"/>
          </w:tcPr>
          <w:p w14:paraId="3986A00F" w14:textId="77777777" w:rsidR="002C65CB" w:rsidRPr="000A3A67" w:rsidRDefault="002C65CB" w:rsidP="00054BA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1. Predlog sklepov vlade:</w:t>
            </w:r>
          </w:p>
        </w:tc>
      </w:tr>
      <w:tr w:rsidR="002C65CB" w:rsidRPr="000A3A67" w14:paraId="72CECA8D" w14:textId="77777777" w:rsidTr="00734932">
        <w:tc>
          <w:tcPr>
            <w:tcW w:w="9100" w:type="dxa"/>
            <w:gridSpan w:val="13"/>
          </w:tcPr>
          <w:p w14:paraId="19CD7833" w14:textId="58D258A3" w:rsidR="00A05A4D" w:rsidRPr="0011302C" w:rsidRDefault="00A05A4D" w:rsidP="00A05A4D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00426962"/>
            <w:r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Na podlagi </w:t>
            </w:r>
            <w:bookmarkStart w:id="1" w:name="_Hlk95307693"/>
            <w:r w:rsidR="00B94964" w:rsidRPr="0011302C">
              <w:rPr>
                <w:rFonts w:ascii="Arial" w:hAnsi="Arial" w:cs="Arial"/>
                <w:sz w:val="20"/>
                <w:szCs w:val="20"/>
              </w:rPr>
              <w:t>šest</w:t>
            </w:r>
            <w:r w:rsidR="008746B7" w:rsidRPr="0011302C">
              <w:rPr>
                <w:rFonts w:ascii="Arial" w:hAnsi="Arial" w:cs="Arial"/>
                <w:sz w:val="20"/>
                <w:szCs w:val="20"/>
              </w:rPr>
              <w:t>ega</w:t>
            </w:r>
            <w:r w:rsidR="00A63D8E" w:rsidRPr="0011302C">
              <w:rPr>
                <w:rFonts w:ascii="Arial" w:hAnsi="Arial" w:cs="Arial"/>
                <w:sz w:val="20"/>
                <w:szCs w:val="20"/>
              </w:rPr>
              <w:t xml:space="preserve"> odstavk</w:t>
            </w:r>
            <w:r w:rsidR="008746B7" w:rsidRPr="0011302C">
              <w:rPr>
                <w:rFonts w:ascii="Arial" w:hAnsi="Arial" w:cs="Arial"/>
                <w:sz w:val="20"/>
                <w:szCs w:val="20"/>
              </w:rPr>
              <w:t>a</w:t>
            </w:r>
            <w:r w:rsidR="00A63D8E" w:rsidRPr="0011302C">
              <w:rPr>
                <w:rFonts w:ascii="Arial" w:hAnsi="Arial" w:cs="Arial"/>
                <w:sz w:val="20"/>
                <w:szCs w:val="20"/>
              </w:rPr>
              <w:t xml:space="preserve"> 21. člena</w:t>
            </w:r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End w:id="1"/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Zakona o Vladi Republike Slovenije (Uradni list RS, št. </w:t>
            </w:r>
            <w:hyperlink r:id="rId9" w:tgtFrame="_blank" w:tooltip="Zakon o Vladi Republike Slovenije (uradno prečiščeno besedilo)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24/05</w:t>
              </w:r>
            </w:hyperlink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 – uradno prečiščeno besedilo, </w:t>
            </w:r>
            <w:hyperlink r:id="rId10" w:tgtFrame="_blank" w:tooltip="Zakon o dopolnitvi Zakona o Vladi Republike Slovenije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109/08</w:t>
              </w:r>
            </w:hyperlink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11" w:tgtFrame="_blank" w:tooltip="Zakon o upravljanju kapitalskih naložb Republike Slovenije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38/10</w:t>
              </w:r>
            </w:hyperlink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 – ZUKN, </w:t>
            </w:r>
            <w:hyperlink r:id="rId12" w:tgtFrame="_blank" w:tooltip="Zakon o spremembah in dopolnitvah Zakona o Vladi Republike Slovenije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8/12</w:t>
              </w:r>
            </w:hyperlink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13" w:tgtFrame="_blank" w:tooltip="Zakon o spremembah in dopolnitvah Zakona o Vladi Republike Slovenije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21/13</w:t>
              </w:r>
            </w:hyperlink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14" w:tgtFrame="_blank" w:tooltip="Zakon o spremembah in dopolnitvah Zakona o državni upravi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47/13</w:t>
              </w:r>
            </w:hyperlink>
            <w:r w:rsidR="007E17FC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 – ZDU-1G, </w:t>
            </w:r>
            <w:hyperlink r:id="rId15" w:tgtFrame="_blank" w:tooltip="Zakon o spremembah in dopolnitvah Zakona o Vladi Republike Slovenije" w:history="1">
              <w:r w:rsidR="007D5E87" w:rsidRPr="0011302C">
                <w:rPr>
                  <w:rFonts w:ascii="Arial" w:eastAsia="Times New Roman" w:hAnsi="Arial" w:cs="Arial"/>
                  <w:sz w:val="20"/>
                  <w:szCs w:val="20"/>
                </w:rPr>
                <w:t>65/14</w:t>
              </w:r>
            </w:hyperlink>
            <w:r w:rsidR="00EA7E9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7E17FC" w:rsidRPr="0011302C">
              <w:rPr>
                <w:rFonts w:ascii="Arial" w:eastAsia="Times New Roman" w:hAnsi="Arial" w:cs="Arial"/>
                <w:sz w:val="20"/>
                <w:szCs w:val="20"/>
              </w:rPr>
              <w:t>55/17</w:t>
            </w:r>
            <w:r w:rsidR="00EA7E9C">
              <w:rPr>
                <w:rFonts w:ascii="Arial" w:eastAsia="Times New Roman" w:hAnsi="Arial" w:cs="Arial"/>
                <w:sz w:val="20"/>
                <w:szCs w:val="20"/>
              </w:rPr>
              <w:t xml:space="preserve"> in 163/22</w:t>
            </w:r>
            <w:r w:rsidR="007D5E87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) in </w:t>
            </w:r>
            <w:r w:rsidR="008746B7" w:rsidRPr="0011302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 w:rsidR="007D5E87" w:rsidRPr="0011302C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Zakona o javnih financah (Uradni list RS, št. </w:t>
            </w:r>
            <w:hyperlink r:id="rId16" w:tgtFrame="_blank" w:tooltip="Zakon o javnih financah (uradno prečiščeno besedilo)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11/11</w:t>
              </w:r>
            </w:hyperlink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 – UPB, </w:t>
            </w:r>
            <w:hyperlink r:id="rId17" w:tgtFrame="_blank" w:tooltip="Popravek Uradnega prečiščenega besedila Zakona  o javnih financah (ZJF-UPB4p)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14/13 – popr.</w:t>
              </w:r>
            </w:hyperlink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tgtFrame="_blank" w:tooltip="Zakon o dopolnitvi Zakona o javnih financah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101/13</w:t>
              </w:r>
            </w:hyperlink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tgtFrame="_blank" w:tooltip="Zakon o fiskalnem pravilu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55/15</w:t>
              </w:r>
            </w:hyperlink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8746B7" w:rsidRPr="0011302C">
              <w:rPr>
                <w:rFonts w:ascii="Arial" w:hAnsi="Arial" w:cs="Arial"/>
                <w:sz w:val="20"/>
                <w:szCs w:val="20"/>
              </w:rPr>
              <w:t>ZFisP</w:t>
            </w:r>
            <w:proofErr w:type="spellEnd"/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tgtFrame="_blank" w:tooltip="Zakon o izvrševanju proračunov Republike Slovenije za leti 2016 in 2017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96/15</w:t>
              </w:r>
            </w:hyperlink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 – ZIPRS1617, </w:t>
            </w:r>
            <w:hyperlink r:id="rId21" w:tgtFrame="_blank" w:tooltip="Zakon o spremembah in dopolnitvah Zakona o javnih financah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13/18</w:t>
              </w:r>
            </w:hyperlink>
            <w:r w:rsidR="00EA7E9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      <w:r w:rsidR="008746B7" w:rsidRPr="0011302C">
                <w:rPr>
                  <w:rFonts w:ascii="Arial" w:hAnsi="Arial" w:cs="Arial"/>
                  <w:sz w:val="20"/>
                  <w:szCs w:val="20"/>
                  <w:u w:val="single"/>
                </w:rPr>
                <w:t>195/20</w:t>
              </w:r>
            </w:hyperlink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8746B7" w:rsidRPr="0011302C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="008746B7" w:rsidRPr="0011302C">
              <w:rPr>
                <w:rFonts w:ascii="Arial" w:hAnsi="Arial" w:cs="Arial"/>
                <w:sz w:val="20"/>
                <w:szCs w:val="20"/>
              </w:rPr>
              <w:t>. US</w:t>
            </w:r>
            <w:r w:rsidR="00EA7E9C">
              <w:rPr>
                <w:rFonts w:ascii="Arial" w:hAnsi="Arial" w:cs="Arial"/>
                <w:sz w:val="20"/>
                <w:szCs w:val="20"/>
              </w:rPr>
              <w:t xml:space="preserve"> 18/23 – ZDU-1O in 76/23</w:t>
            </w:r>
            <w:r w:rsidR="008746B7" w:rsidRPr="0011302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5E87" w:rsidRPr="00113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02C" w:rsidRPr="0011302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153E2">
              <w:rPr>
                <w:rFonts w:ascii="Arial" w:hAnsi="Arial" w:cs="Arial"/>
                <w:sz w:val="20"/>
                <w:szCs w:val="20"/>
              </w:rPr>
              <w:t>zvezi</w:t>
            </w:r>
            <w:r w:rsidR="002153E2" w:rsidRPr="00113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02C" w:rsidRPr="0011302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1302C"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prvim odstavkom </w:t>
            </w:r>
            <w:r w:rsidR="0011302C" w:rsidRPr="0011302C">
              <w:rPr>
                <w:rFonts w:ascii="Arial" w:hAnsi="Arial" w:cs="Arial"/>
                <w:sz w:val="20"/>
                <w:szCs w:val="20"/>
              </w:rPr>
              <w:t xml:space="preserve">116. člena Pravilnika o postopkih za izvrševanje proračuna Republike Slovenije (Uradni list RS, št. </w:t>
            </w:r>
            <w:hyperlink r:id="rId23" w:tgtFrame="_blank" w:tooltip="Pravilnik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50/07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24" w:tgtFrame="_blank" w:tooltip="Pravilnik o spremembah in dopolnitvah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61/08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25" w:tgtFrame="_blank" w:tooltip="Zakon o izvrševanju proračunov Republike Slovenije za leti 2010 in 2011 (ZIPRS1011)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99/09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– ZIPRS1011, </w:t>
            </w:r>
            <w:hyperlink r:id="rId26" w:tgtFrame="_blank" w:tooltip="Pravilnik o spremembah in dopolnitvah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3/13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27" w:tgtFrame="_blank" w:tooltip="Pravilnik o spremembah in dopolnitvah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81/16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28" w:tgtFrame="_blank" w:tooltip="Pravilnik o spremembah in dopolnitvah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11/22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29" w:tgtFrame="_blank" w:tooltip="Pravilnik o spremembi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96/22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30" w:tgtFrame="_blank" w:tooltip="Zakon za zmanjšanje neenakosti in škodljivih posegov politike ter zagotavljanje spoštovanja pravne države (ZZNŠPP)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105/22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– ZZNŠPP, </w:t>
            </w:r>
            <w:hyperlink r:id="rId31" w:tgtFrame="_blank" w:tooltip="Pravilnik o spremembah in dopolnitvah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149/22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32" w:tgtFrame="_blank" w:tooltip="Pravilnik o spremembah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106/23</w:t>
              </w:r>
            </w:hyperlink>
            <w:r w:rsidR="000F30D6" w:rsidRPr="000F30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in </w:t>
            </w:r>
            <w:hyperlink r:id="rId33" w:tgtFrame="_blank" w:tooltip="Pravilnik o spremembah in dopolnitvi Pravilnika o postopkih za izvrševanje proračuna Republike Slovenije" w:history="1">
              <w:r w:rsidR="000F30D6" w:rsidRPr="000F30D6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88/24</w:t>
              </w:r>
            </w:hyperlink>
            <w:r w:rsidR="0011302C" w:rsidRPr="000F30D6">
              <w:rPr>
                <w:rFonts w:ascii="Arial" w:hAnsi="Arial" w:cs="Arial"/>
                <w:sz w:val="20"/>
                <w:szCs w:val="20"/>
              </w:rPr>
              <w:t>)</w:t>
            </w:r>
            <w:r w:rsidR="0011302C" w:rsidRPr="001130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1302C">
              <w:rPr>
                <w:rFonts w:ascii="Arial" w:eastAsia="Times New Roman" w:hAnsi="Arial" w:cs="Arial"/>
                <w:sz w:val="20"/>
                <w:szCs w:val="20"/>
              </w:rPr>
              <w:t>je Vlada Republike Slovenije na ....</w:t>
            </w:r>
            <w:r w:rsidR="0065502B" w:rsidRPr="0011302C">
              <w:rPr>
                <w:rFonts w:ascii="Arial" w:eastAsia="Times New Roman" w:hAnsi="Arial" w:cs="Arial"/>
                <w:sz w:val="20"/>
                <w:szCs w:val="20"/>
              </w:rPr>
              <w:t>....</w:t>
            </w:r>
            <w:r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 seji dne ………</w:t>
            </w:r>
            <w:r w:rsidR="0065502B" w:rsidRPr="0011302C"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11302C">
              <w:rPr>
                <w:rFonts w:ascii="Arial" w:eastAsia="Times New Roman" w:hAnsi="Arial" w:cs="Arial"/>
                <w:sz w:val="20"/>
                <w:szCs w:val="20"/>
              </w:rPr>
              <w:t xml:space="preserve"> sprejela naslednji </w:t>
            </w:r>
          </w:p>
          <w:p w14:paraId="7A88F47F" w14:textId="77777777" w:rsidR="00FC78B2" w:rsidRPr="0011302C" w:rsidRDefault="00FC78B2" w:rsidP="00A05A4D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18A046" w14:textId="77777777" w:rsidR="002C65CB" w:rsidRPr="0011302C" w:rsidRDefault="002C65CB" w:rsidP="00054BA6">
            <w:pPr>
              <w:pStyle w:val="Neotevilenodstavek"/>
              <w:spacing w:line="240" w:lineRule="auto"/>
              <w:rPr>
                <w:iCs/>
                <w:sz w:val="20"/>
                <w:szCs w:val="20"/>
              </w:rPr>
            </w:pPr>
          </w:p>
          <w:p w14:paraId="12C98C40" w14:textId="77777777" w:rsidR="002C65CB" w:rsidRPr="0011302C" w:rsidRDefault="002C65CB" w:rsidP="00054BA6">
            <w:pPr>
              <w:pStyle w:val="Neotevilenodstavek"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11302C">
              <w:rPr>
                <w:b/>
                <w:iCs/>
                <w:sz w:val="20"/>
                <w:szCs w:val="20"/>
              </w:rPr>
              <w:t>S K L E P:</w:t>
            </w:r>
          </w:p>
          <w:p w14:paraId="59163F9A" w14:textId="77777777" w:rsidR="00A05A4D" w:rsidRPr="0011302C" w:rsidRDefault="00A05A4D" w:rsidP="00054BA6">
            <w:pPr>
              <w:pStyle w:val="Neotevilenodstavek"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  <w:p w14:paraId="4592D44E" w14:textId="71E6C8EF" w:rsidR="006C7C43" w:rsidRPr="0011302C" w:rsidRDefault="00A05A4D" w:rsidP="007D5E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Vlada Republike Slovenije </w:t>
            </w:r>
            <w:bookmarkStart w:id="2" w:name="_Hlk499720901"/>
            <w:r w:rsidR="002153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je podelila</w:t>
            </w:r>
            <w:r w:rsidR="002153E2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8746B7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predhodno </w:t>
            </w:r>
            <w:r w:rsidR="000D6FD7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soglasje k ceniku za letovanje v počitniških enotah Ministrstva za javno upravo</w:t>
            </w:r>
            <w:r w:rsidR="00707BC0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ki je </w:t>
            </w:r>
            <w:r w:rsidR="00B94964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priloga</w:t>
            </w:r>
            <w:r w:rsidR="00707BC0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tega sklepa</w:t>
            </w:r>
            <w:r w:rsidR="007D5E87" w:rsidRPr="0011302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bookmarkEnd w:id="2"/>
          <w:p w14:paraId="2CE79A9D" w14:textId="77777777" w:rsidR="006C7C43" w:rsidRPr="0011302C" w:rsidRDefault="006C7C43" w:rsidP="00A05A4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C23508D" w14:textId="77777777" w:rsidR="00FC78B2" w:rsidRDefault="00FC78B2" w:rsidP="00A05A4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1D6110F" w14:textId="77777777" w:rsidR="00FC78B2" w:rsidRDefault="00FC78B2" w:rsidP="00A05A4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C592C24" w14:textId="77777777" w:rsidR="00FC78B2" w:rsidRDefault="00FC78B2" w:rsidP="00A05A4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3FF23B1" w14:textId="77777777" w:rsidR="00FC78B2" w:rsidRDefault="00FC78B2" w:rsidP="00A05A4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E091A20" w14:textId="0648EE18" w:rsidR="00FC78B2" w:rsidRDefault="00AD7AC9" w:rsidP="00FC78B2">
            <w:pPr>
              <w:pStyle w:val="Neotevilenodstavek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114EFE">
              <w:rPr>
                <w:sz w:val="20"/>
                <w:szCs w:val="20"/>
              </w:rPr>
              <w:t xml:space="preserve"> </w:t>
            </w:r>
            <w:bookmarkStart w:id="3" w:name="_Hlk156896363"/>
            <w:r w:rsidR="00C02763">
              <w:rPr>
                <w:sz w:val="20"/>
                <w:szCs w:val="20"/>
              </w:rPr>
              <w:t>Barbara Kolenko Helbl</w:t>
            </w:r>
            <w:r w:rsidRPr="00D97AF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D97AF7">
              <w:rPr>
                <w:sz w:val="20"/>
                <w:szCs w:val="20"/>
              </w:rPr>
              <w:t>generaln</w:t>
            </w:r>
            <w:r w:rsidR="00C02763">
              <w:rPr>
                <w:sz w:val="20"/>
                <w:szCs w:val="20"/>
              </w:rPr>
              <w:t>a</w:t>
            </w:r>
            <w:r w:rsidRPr="00D97AF7">
              <w:rPr>
                <w:sz w:val="20"/>
                <w:szCs w:val="20"/>
              </w:rPr>
              <w:t xml:space="preserve"> sekretar</w:t>
            </w:r>
            <w:r w:rsidR="00C02763">
              <w:rPr>
                <w:sz w:val="20"/>
                <w:szCs w:val="20"/>
              </w:rPr>
              <w:t>ka</w:t>
            </w:r>
          </w:p>
          <w:bookmarkEnd w:id="3"/>
          <w:p w14:paraId="3E3C3091" w14:textId="77777777" w:rsidR="000D6FD7" w:rsidRDefault="000D6FD7" w:rsidP="000D6FD7">
            <w:pPr>
              <w:pStyle w:val="Neotevilenodstavek"/>
              <w:spacing w:line="240" w:lineRule="auto"/>
              <w:rPr>
                <w:sz w:val="20"/>
                <w:szCs w:val="20"/>
              </w:rPr>
            </w:pPr>
          </w:p>
          <w:p w14:paraId="261FF6BB" w14:textId="77777777" w:rsidR="000D6FD7" w:rsidRDefault="000D6FD7" w:rsidP="000D6FD7">
            <w:pPr>
              <w:pStyle w:val="Neotevilenodstavek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Priloga:</w:t>
            </w:r>
          </w:p>
          <w:p w14:paraId="168883D3" w14:textId="172FD2D4" w:rsidR="009E4041" w:rsidRPr="009E4041" w:rsidRDefault="000D6FD7" w:rsidP="009E4041">
            <w:pPr>
              <w:pStyle w:val="Neotevilenodstavek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Cenik letovanja, številka: 410-</w:t>
            </w:r>
            <w:r w:rsidR="009E40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</w:t>
            </w:r>
            <w:r w:rsidR="00D97AF7">
              <w:rPr>
                <w:sz w:val="20"/>
                <w:szCs w:val="20"/>
              </w:rPr>
              <w:t>2</w:t>
            </w:r>
            <w:r w:rsidR="000F30D6">
              <w:rPr>
                <w:sz w:val="20"/>
                <w:szCs w:val="20"/>
              </w:rPr>
              <w:t>5</w:t>
            </w:r>
            <w:r w:rsidR="00C02763">
              <w:rPr>
                <w:sz w:val="20"/>
                <w:szCs w:val="20"/>
              </w:rPr>
              <w:t>-3130/</w:t>
            </w:r>
            <w:r w:rsidR="001E3AA5">
              <w:rPr>
                <w:sz w:val="20"/>
                <w:szCs w:val="20"/>
              </w:rPr>
              <w:t>4</w:t>
            </w:r>
          </w:p>
          <w:p w14:paraId="182D70A3" w14:textId="77777777" w:rsidR="00FC78B2" w:rsidRPr="000A3A67" w:rsidRDefault="00FC78B2" w:rsidP="00FC78B2">
            <w:pPr>
              <w:pStyle w:val="Neotevilenodstavek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246CCDF" w14:textId="77777777" w:rsidR="00FC78B2" w:rsidRDefault="00FC78B2" w:rsidP="00FC78B2">
            <w:pPr>
              <w:pStyle w:val="Neotevilenodstavek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12E4E92" w14:textId="77777777" w:rsidR="00FC78B2" w:rsidRDefault="00FC78B2" w:rsidP="00FC78B2">
            <w:pPr>
              <w:pStyle w:val="Neotevilenodstavek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88FC6C" w14:textId="77777777" w:rsidR="00824F57" w:rsidRPr="000A3A67" w:rsidRDefault="00824F57" w:rsidP="00FC78B2">
            <w:pPr>
              <w:pStyle w:val="Neotevilenodstavek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489CB6" w14:textId="77777777" w:rsidR="00FC78B2" w:rsidRPr="000A3A67" w:rsidRDefault="00FC78B2" w:rsidP="00FC78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p</w:t>
            </w:r>
            <w:r w:rsidRPr="000A3A67">
              <w:rPr>
                <w:rFonts w:ascii="Arial" w:hAnsi="Arial" w:cs="Arial"/>
                <w:sz w:val="20"/>
                <w:szCs w:val="20"/>
              </w:rPr>
              <w:t>rejmejo:</w:t>
            </w:r>
          </w:p>
          <w:p w14:paraId="4EB0FE62" w14:textId="11725E92" w:rsidR="00FC78B2" w:rsidRDefault="00FC78B2" w:rsidP="00FC78B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A67">
              <w:rPr>
                <w:rFonts w:ascii="Arial" w:hAnsi="Arial" w:cs="Arial"/>
                <w:sz w:val="20"/>
                <w:szCs w:val="20"/>
              </w:rPr>
              <w:t>Ministrstvo za javno  upravo</w:t>
            </w:r>
          </w:p>
          <w:p w14:paraId="771BD0A3" w14:textId="77777777" w:rsidR="007D5E87" w:rsidRDefault="007D5E87" w:rsidP="00FC78B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finance</w:t>
            </w:r>
          </w:p>
          <w:p w14:paraId="418677FF" w14:textId="77777777" w:rsidR="00533D4B" w:rsidRDefault="00533D4B" w:rsidP="00FC78B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 Vlade Republike Slovenije za zakonodajo</w:t>
            </w:r>
          </w:p>
          <w:p w14:paraId="5EB653CB" w14:textId="77777777" w:rsidR="00FC78B2" w:rsidRPr="000A3A67" w:rsidRDefault="000D6FD7" w:rsidP="00FC78B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 Vlade Republike Slovenije za komuniciranje</w:t>
            </w:r>
          </w:p>
          <w:bookmarkEnd w:id="0"/>
          <w:p w14:paraId="13B9761B" w14:textId="77777777" w:rsidR="00FC78B2" w:rsidRDefault="00FC78B2" w:rsidP="00A05A4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tbl>
            <w:tblPr>
              <w:tblW w:w="81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000"/>
              <w:gridCol w:w="2020"/>
              <w:gridCol w:w="512"/>
              <w:gridCol w:w="1520"/>
              <w:gridCol w:w="780"/>
              <w:gridCol w:w="520"/>
              <w:gridCol w:w="280"/>
              <w:gridCol w:w="505"/>
              <w:gridCol w:w="230"/>
              <w:gridCol w:w="414"/>
            </w:tblGrid>
            <w:tr w:rsidR="00D64CBB" w:rsidRPr="0079633A" w14:paraId="1763686D" w14:textId="77777777" w:rsidTr="00D64CBB">
              <w:trPr>
                <w:trHeight w:val="300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CF497BD" w14:textId="77777777" w:rsidR="00D64CBB" w:rsidRPr="0079633A" w:rsidRDefault="00D64CBB" w:rsidP="00D64CB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E6E14C3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01F5448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CF12706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A72D4FE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261D683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E6F28F2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9829F16" w14:textId="77777777" w:rsidR="00D64CBB" w:rsidRPr="0079633A" w:rsidRDefault="00D64CBB" w:rsidP="0079633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31DDA4C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B4C5E24" w14:textId="77777777" w:rsidR="00D64CBB" w:rsidRPr="0079633A" w:rsidRDefault="00D64CBB" w:rsidP="0079633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BC45E52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</w:tr>
            <w:tr w:rsidR="00D64CBB" w:rsidRPr="0079633A" w14:paraId="245E4DF5" w14:textId="77777777" w:rsidTr="00D64CBB">
              <w:trPr>
                <w:trHeight w:val="300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BA9E201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F503A59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3DB3714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BDCF6CB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6F4C59B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74D8886" w14:textId="77777777" w:rsidR="00D64CBB" w:rsidRPr="0079633A" w:rsidRDefault="00D64CBB" w:rsidP="0079633A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47B65E2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D00437B" w14:textId="77777777" w:rsidR="00D64CBB" w:rsidRPr="0079633A" w:rsidRDefault="00D64CBB" w:rsidP="0079633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E2977E2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7E90DC3" w14:textId="77777777" w:rsidR="00D64CBB" w:rsidRPr="0079633A" w:rsidRDefault="00D64CBB" w:rsidP="0079633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2C1EAED" w14:textId="77777777" w:rsidR="00D64CBB" w:rsidRPr="0079633A" w:rsidRDefault="00D64CBB" w:rsidP="007963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14:paraId="50E16AE6" w14:textId="77777777" w:rsidR="00FC78B2" w:rsidRPr="000A3A67" w:rsidRDefault="00FC78B2" w:rsidP="00FC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5CB" w:rsidRPr="000A3A67" w14:paraId="09304914" w14:textId="77777777" w:rsidTr="00734932">
        <w:tc>
          <w:tcPr>
            <w:tcW w:w="9100" w:type="dxa"/>
            <w:gridSpan w:val="13"/>
          </w:tcPr>
          <w:p w14:paraId="023D6AA1" w14:textId="77777777" w:rsidR="000D6FD7" w:rsidRPr="00405CF4" w:rsidRDefault="002C65CB" w:rsidP="000D6FD7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0A3A67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2C65CB" w:rsidRPr="000A3A67" w14:paraId="1B39589C" w14:textId="77777777" w:rsidTr="00734932">
        <w:tc>
          <w:tcPr>
            <w:tcW w:w="9100" w:type="dxa"/>
            <w:gridSpan w:val="13"/>
          </w:tcPr>
          <w:p w14:paraId="1C704CA7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A3A67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2C65CB" w:rsidRPr="000A3A67" w14:paraId="2F424C07" w14:textId="77777777" w:rsidTr="00734932">
        <w:tc>
          <w:tcPr>
            <w:tcW w:w="9100" w:type="dxa"/>
            <w:gridSpan w:val="13"/>
          </w:tcPr>
          <w:p w14:paraId="02091AE0" w14:textId="6639F734" w:rsidR="00567101" w:rsidRPr="00467BE2" w:rsidRDefault="00C02763" w:rsidP="0056710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Franc Props</w:t>
            </w:r>
            <w:r w:rsidR="00567101" w:rsidRPr="00467BE2">
              <w:rPr>
                <w:rFonts w:ascii="Arial" w:hAnsi="Arial" w:cs="Arial"/>
                <w:sz w:val="20"/>
                <w:szCs w:val="20"/>
              </w:rPr>
              <w:t>, minister za javno upravo;</w:t>
            </w:r>
          </w:p>
          <w:p w14:paraId="3258B611" w14:textId="77777777" w:rsidR="00567101" w:rsidRPr="00467BE2" w:rsidRDefault="00D97AF7" w:rsidP="0056710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Pogačar</w:t>
            </w:r>
            <w:r w:rsidR="00567101" w:rsidRPr="00467BE2">
              <w:rPr>
                <w:rFonts w:ascii="Arial" w:hAnsi="Arial" w:cs="Arial"/>
                <w:sz w:val="20"/>
                <w:szCs w:val="20"/>
              </w:rPr>
              <w:t>, generaln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67101" w:rsidRPr="00467BE2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ica</w:t>
            </w:r>
            <w:r w:rsidR="00567101" w:rsidRPr="00467BE2">
              <w:rPr>
                <w:rFonts w:ascii="Arial" w:hAnsi="Arial" w:cs="Arial"/>
                <w:sz w:val="20"/>
                <w:szCs w:val="20"/>
              </w:rPr>
              <w:t xml:space="preserve"> Direktorata za stvarno premoženje;</w:t>
            </w:r>
          </w:p>
          <w:p w14:paraId="104D6C3B" w14:textId="77777777" w:rsidR="00567101" w:rsidRPr="00467BE2" w:rsidRDefault="00D97AF7" w:rsidP="0056710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Biserka Gorišek</w:t>
            </w:r>
            <w:r w:rsidR="00567101" w:rsidRPr="00467BE2">
              <w:rPr>
                <w:rFonts w:ascii="Arial" w:hAnsi="Arial" w:cs="Arial"/>
                <w:iCs/>
                <w:sz w:val="20"/>
                <w:szCs w:val="20"/>
              </w:rPr>
              <w:t>, vodja sektorja;</w:t>
            </w:r>
          </w:p>
          <w:p w14:paraId="053DCF31" w14:textId="77777777" w:rsidR="005E3BED" w:rsidRPr="00567101" w:rsidRDefault="00567101" w:rsidP="00567101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467BE2">
              <w:rPr>
                <w:rFonts w:ascii="Arial" w:hAnsi="Arial" w:cs="Arial"/>
                <w:sz w:val="20"/>
                <w:szCs w:val="20"/>
              </w:rPr>
              <w:t>Veronika Jeseničnik, sekretarka</w:t>
            </w:r>
          </w:p>
        </w:tc>
      </w:tr>
      <w:tr w:rsidR="002C65CB" w:rsidRPr="000A3A67" w14:paraId="3E43C48F" w14:textId="77777777" w:rsidTr="00734932">
        <w:tc>
          <w:tcPr>
            <w:tcW w:w="9100" w:type="dxa"/>
            <w:gridSpan w:val="13"/>
          </w:tcPr>
          <w:p w14:paraId="1D6B73BC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A3A67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0A3A6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2C65CB" w:rsidRPr="000A3A67" w14:paraId="03F94623" w14:textId="77777777" w:rsidTr="00734932">
        <w:tc>
          <w:tcPr>
            <w:tcW w:w="9100" w:type="dxa"/>
            <w:gridSpan w:val="13"/>
          </w:tcPr>
          <w:p w14:paraId="48D86832" w14:textId="77777777" w:rsidR="002C65CB" w:rsidRDefault="00751CF0" w:rsidP="00AB4BC0">
            <w:pPr>
              <w:pStyle w:val="Neotevilenodstavek"/>
              <w:numPr>
                <w:ilvl w:val="0"/>
                <w:numId w:val="2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Navedite osebno ime zunanjega strokovnjaka ali firmo in naslov pravne osebe, ki je sodelovala pri pripravi predloga predpisa ali splošnega akta za izvrševanje javnih pooblastil:/</w:t>
            </w:r>
          </w:p>
          <w:p w14:paraId="312217D6" w14:textId="77777777" w:rsidR="00751CF0" w:rsidRPr="000A3A67" w:rsidRDefault="00751CF0" w:rsidP="00AB4BC0">
            <w:pPr>
              <w:pStyle w:val="Neotevilenodstavek"/>
              <w:numPr>
                <w:ilvl w:val="0"/>
                <w:numId w:val="2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Navedite s tem povezane stroške, ki bremenijo javnofinančna sredstva ali navedite, da sodelovanje strokovnjaka ni povezano z javnofinančnimi izdatki: /</w:t>
            </w:r>
          </w:p>
        </w:tc>
      </w:tr>
      <w:tr w:rsidR="002C65CB" w:rsidRPr="000A3A67" w14:paraId="7A2D7D84" w14:textId="77777777" w:rsidTr="00734932">
        <w:tc>
          <w:tcPr>
            <w:tcW w:w="9100" w:type="dxa"/>
            <w:gridSpan w:val="13"/>
          </w:tcPr>
          <w:p w14:paraId="0D045495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A3A6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2C65CB" w:rsidRPr="000A3A67" w14:paraId="1797D548" w14:textId="77777777" w:rsidTr="00734932">
        <w:tc>
          <w:tcPr>
            <w:tcW w:w="9100" w:type="dxa"/>
            <w:gridSpan w:val="13"/>
          </w:tcPr>
          <w:p w14:paraId="3E35234B" w14:textId="77777777" w:rsidR="002C65CB" w:rsidRPr="000A3A67" w:rsidRDefault="00751CF0" w:rsidP="00AB4BC0">
            <w:pPr>
              <w:pStyle w:val="Neotevilenodstavek"/>
              <w:numPr>
                <w:ilvl w:val="0"/>
                <w:numId w:val="28"/>
              </w:numPr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Navedite imena in priimke ter funkcije in nazive: /</w:t>
            </w:r>
          </w:p>
        </w:tc>
      </w:tr>
      <w:tr w:rsidR="002C65CB" w:rsidRPr="000A3A67" w14:paraId="79FD4FA6" w14:textId="77777777" w:rsidTr="00734932">
        <w:tc>
          <w:tcPr>
            <w:tcW w:w="9100" w:type="dxa"/>
            <w:gridSpan w:val="13"/>
          </w:tcPr>
          <w:p w14:paraId="36DDE740" w14:textId="77777777" w:rsidR="002C65CB" w:rsidRPr="000A3A67" w:rsidRDefault="002C65CB" w:rsidP="00054BA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5. Kratek povzetek gradiva:</w:t>
            </w:r>
          </w:p>
        </w:tc>
      </w:tr>
      <w:tr w:rsidR="002C65CB" w:rsidRPr="000A3A67" w14:paraId="7F8AFE63" w14:textId="77777777" w:rsidTr="00734932">
        <w:tc>
          <w:tcPr>
            <w:tcW w:w="9100" w:type="dxa"/>
            <w:gridSpan w:val="13"/>
          </w:tcPr>
          <w:p w14:paraId="05E58580" w14:textId="47E59581" w:rsidR="000D6FD7" w:rsidRPr="0075672D" w:rsidRDefault="000D6FD7" w:rsidP="0075672D">
            <w:pPr>
              <w:pStyle w:val="Neotevilenodstavek"/>
              <w:spacing w:before="120" w:after="120" w:line="240" w:lineRule="exact"/>
              <w:rPr>
                <w:sz w:val="20"/>
                <w:szCs w:val="20"/>
              </w:rPr>
            </w:pPr>
            <w:r w:rsidRPr="0075672D">
              <w:rPr>
                <w:sz w:val="20"/>
                <w:szCs w:val="20"/>
              </w:rPr>
              <w:t xml:space="preserve">Cenik letovanja je pripravljen </w:t>
            </w:r>
            <w:r w:rsidR="00A63D8E" w:rsidRPr="0075672D">
              <w:rPr>
                <w:sz w:val="20"/>
                <w:szCs w:val="20"/>
              </w:rPr>
              <w:t>skladno z</w:t>
            </w:r>
            <w:r w:rsidRPr="0075672D">
              <w:rPr>
                <w:sz w:val="20"/>
                <w:szCs w:val="20"/>
              </w:rPr>
              <w:t xml:space="preserve"> določil</w:t>
            </w:r>
            <w:r w:rsidR="00A63D8E" w:rsidRPr="0075672D">
              <w:rPr>
                <w:sz w:val="20"/>
                <w:szCs w:val="20"/>
              </w:rPr>
              <w:t>om</w:t>
            </w:r>
            <w:r w:rsidRPr="0075672D">
              <w:rPr>
                <w:sz w:val="20"/>
                <w:szCs w:val="20"/>
              </w:rPr>
              <w:t xml:space="preserve"> </w:t>
            </w:r>
            <w:r w:rsidR="00AA2D0F" w:rsidRPr="0075672D">
              <w:rPr>
                <w:sz w:val="20"/>
                <w:szCs w:val="20"/>
              </w:rPr>
              <w:t>11</w:t>
            </w:r>
            <w:r w:rsidRPr="0075672D">
              <w:rPr>
                <w:sz w:val="20"/>
                <w:szCs w:val="20"/>
              </w:rPr>
              <w:t>. člena Pravilnik</w:t>
            </w:r>
            <w:r w:rsidR="00757917" w:rsidRPr="0075672D">
              <w:rPr>
                <w:sz w:val="20"/>
                <w:szCs w:val="20"/>
              </w:rPr>
              <w:t>a</w:t>
            </w:r>
            <w:r w:rsidRPr="0075672D">
              <w:rPr>
                <w:sz w:val="20"/>
                <w:szCs w:val="20"/>
              </w:rPr>
              <w:t xml:space="preserve"> o počitniški dejavnosti </w:t>
            </w:r>
            <w:r w:rsidR="00F77A98" w:rsidRPr="0075672D">
              <w:rPr>
                <w:sz w:val="20"/>
                <w:szCs w:val="20"/>
              </w:rPr>
              <w:t xml:space="preserve">Ministrstva za javno upravo, </w:t>
            </w:r>
            <w:r w:rsidRPr="0075672D">
              <w:rPr>
                <w:sz w:val="20"/>
                <w:szCs w:val="20"/>
              </w:rPr>
              <w:t>št.: 322-1</w:t>
            </w:r>
            <w:r w:rsidR="00AA2D0F" w:rsidRPr="0075672D">
              <w:rPr>
                <w:sz w:val="20"/>
                <w:szCs w:val="20"/>
              </w:rPr>
              <w:t>3</w:t>
            </w:r>
            <w:r w:rsidRPr="0075672D">
              <w:rPr>
                <w:sz w:val="20"/>
                <w:szCs w:val="20"/>
              </w:rPr>
              <w:t>/20</w:t>
            </w:r>
            <w:r w:rsidR="00F77A98" w:rsidRPr="0075672D">
              <w:rPr>
                <w:sz w:val="20"/>
                <w:szCs w:val="20"/>
              </w:rPr>
              <w:t>2</w:t>
            </w:r>
            <w:r w:rsidR="00AA2D0F" w:rsidRPr="0075672D">
              <w:rPr>
                <w:sz w:val="20"/>
                <w:szCs w:val="20"/>
              </w:rPr>
              <w:t>3</w:t>
            </w:r>
            <w:r w:rsidR="00F77A98" w:rsidRPr="0075672D">
              <w:rPr>
                <w:sz w:val="20"/>
                <w:szCs w:val="20"/>
              </w:rPr>
              <w:t>/</w:t>
            </w:r>
            <w:r w:rsidRPr="0075672D">
              <w:rPr>
                <w:sz w:val="20"/>
                <w:szCs w:val="20"/>
              </w:rPr>
              <w:t xml:space="preserve">1 z dne </w:t>
            </w:r>
            <w:r w:rsidR="00AA2D0F" w:rsidRPr="0075672D">
              <w:rPr>
                <w:sz w:val="20"/>
                <w:szCs w:val="20"/>
              </w:rPr>
              <w:t>13</w:t>
            </w:r>
            <w:r w:rsidRPr="0075672D">
              <w:rPr>
                <w:sz w:val="20"/>
                <w:szCs w:val="20"/>
              </w:rPr>
              <w:t xml:space="preserve">. </w:t>
            </w:r>
            <w:r w:rsidR="00F77A98" w:rsidRPr="0075672D">
              <w:rPr>
                <w:sz w:val="20"/>
                <w:szCs w:val="20"/>
              </w:rPr>
              <w:t>3</w:t>
            </w:r>
            <w:r w:rsidRPr="0075672D">
              <w:rPr>
                <w:sz w:val="20"/>
                <w:szCs w:val="20"/>
              </w:rPr>
              <w:t>. 20</w:t>
            </w:r>
            <w:r w:rsidR="00F77A98" w:rsidRPr="0075672D">
              <w:rPr>
                <w:sz w:val="20"/>
                <w:szCs w:val="20"/>
              </w:rPr>
              <w:t>2</w:t>
            </w:r>
            <w:r w:rsidR="00AA2D0F" w:rsidRPr="0075672D">
              <w:rPr>
                <w:sz w:val="20"/>
                <w:szCs w:val="20"/>
              </w:rPr>
              <w:t>3</w:t>
            </w:r>
            <w:r w:rsidR="00A63D8E" w:rsidRPr="0075672D">
              <w:rPr>
                <w:sz w:val="20"/>
                <w:szCs w:val="20"/>
              </w:rPr>
              <w:t>, ki je javno objavljen na spletni strani</w:t>
            </w:r>
            <w:r w:rsidR="0075672D" w:rsidRPr="0075672D">
              <w:rPr>
                <w:sz w:val="20"/>
                <w:szCs w:val="20"/>
              </w:rPr>
              <w:t xml:space="preserve"> </w:t>
            </w:r>
            <w:hyperlink r:id="rId34" w:history="1">
              <w:r w:rsidR="0075672D" w:rsidRPr="0075672D">
                <w:rPr>
                  <w:rStyle w:val="Hiperpovezava"/>
                  <w:sz w:val="20"/>
                  <w:szCs w:val="20"/>
                </w:rPr>
                <w:t>https://www.gov.si/zbirke/storitve/prijava-na-letovanje-v-pocitniskih-enotah-ministrstva-za-javno-upravo/</w:t>
              </w:r>
            </w:hyperlink>
            <w:r w:rsidR="00B94964" w:rsidRPr="0075672D">
              <w:rPr>
                <w:sz w:val="20"/>
                <w:szCs w:val="20"/>
              </w:rPr>
              <w:t xml:space="preserve"> </w:t>
            </w:r>
            <w:r w:rsidR="00D745DB" w:rsidRPr="0075672D">
              <w:rPr>
                <w:sz w:val="20"/>
                <w:szCs w:val="20"/>
              </w:rPr>
              <w:t>ter</w:t>
            </w:r>
            <w:r w:rsidRPr="0075672D">
              <w:rPr>
                <w:sz w:val="20"/>
                <w:szCs w:val="20"/>
              </w:rPr>
              <w:t xml:space="preserve"> drugo točko 116. člena Pravilnika o postopkih za izvrševanje proračuna Republike Slovenije (</w:t>
            </w:r>
            <w:r w:rsidR="0075672D" w:rsidRPr="0075672D">
              <w:rPr>
                <w:sz w:val="20"/>
                <w:szCs w:val="20"/>
              </w:rPr>
              <w:t>Uradni list RS, št. 50/07, 61/08, 99/09 – ZIPRS1011, 3/13, 81/16, 11/22, 96/22, 105/22 – ZZNŠPP, 149/22</w:t>
            </w:r>
            <w:r w:rsidR="000F30D6">
              <w:rPr>
                <w:sz w:val="20"/>
                <w:szCs w:val="20"/>
              </w:rPr>
              <w:t xml:space="preserve">, </w:t>
            </w:r>
            <w:hyperlink r:id="rId35" w:tgtFrame="_blank" w:tooltip="Pravilnik o spremembah Pravilnika o postopkih za izvrševanje proračuna Republike Slovenije" w:history="1">
              <w:r w:rsidR="000F30D6" w:rsidRPr="000F30D6">
                <w:rPr>
                  <w:rFonts w:eastAsia="Calibri"/>
                  <w:sz w:val="20"/>
                  <w:szCs w:val="20"/>
                  <w:shd w:val="clear" w:color="auto" w:fill="FFFFFF"/>
                </w:rPr>
                <w:t>106/23</w:t>
              </w:r>
            </w:hyperlink>
            <w:r w:rsidR="000F30D6" w:rsidRPr="000F30D6">
              <w:rPr>
                <w:sz w:val="20"/>
                <w:szCs w:val="20"/>
                <w:shd w:val="clear" w:color="auto" w:fill="FFFFFF"/>
              </w:rPr>
              <w:t> in </w:t>
            </w:r>
            <w:hyperlink r:id="rId36" w:tgtFrame="_blank" w:tooltip="Pravilnik o spremembah in dopolnitvi Pravilnika o postopkih za izvrševanje proračuna Republike Slovenije" w:history="1">
              <w:r w:rsidR="000F30D6" w:rsidRPr="000F30D6">
                <w:rPr>
                  <w:rFonts w:eastAsia="Calibri"/>
                  <w:sz w:val="20"/>
                  <w:szCs w:val="20"/>
                  <w:shd w:val="clear" w:color="auto" w:fill="FFFFFF"/>
                </w:rPr>
                <w:t>88/24</w:t>
              </w:r>
            </w:hyperlink>
            <w:r w:rsidRPr="0075672D">
              <w:rPr>
                <w:sz w:val="20"/>
                <w:szCs w:val="20"/>
              </w:rPr>
              <w:t>)</w:t>
            </w:r>
            <w:r w:rsidR="00A63D8E" w:rsidRPr="0075672D">
              <w:rPr>
                <w:sz w:val="20"/>
                <w:szCs w:val="20"/>
              </w:rPr>
              <w:t xml:space="preserve">. </w:t>
            </w:r>
            <w:r w:rsidR="008746B7" w:rsidRPr="0075672D">
              <w:rPr>
                <w:sz w:val="20"/>
                <w:szCs w:val="20"/>
              </w:rPr>
              <w:t>Le ta</w:t>
            </w:r>
            <w:r w:rsidR="00A63D8E" w:rsidRPr="0075672D">
              <w:rPr>
                <w:sz w:val="20"/>
                <w:szCs w:val="20"/>
              </w:rPr>
              <w:t xml:space="preserve"> </w:t>
            </w:r>
            <w:r w:rsidR="00757917" w:rsidRPr="0075672D">
              <w:rPr>
                <w:sz w:val="20"/>
                <w:szCs w:val="20"/>
              </w:rPr>
              <w:t>določa</w:t>
            </w:r>
            <w:r w:rsidR="00A63D8E" w:rsidRPr="0075672D">
              <w:rPr>
                <w:sz w:val="20"/>
                <w:szCs w:val="20"/>
              </w:rPr>
              <w:t>ta,</w:t>
            </w:r>
            <w:r w:rsidRPr="0075672D">
              <w:rPr>
                <w:sz w:val="20"/>
                <w:szCs w:val="20"/>
              </w:rPr>
              <w:t xml:space="preserve"> da </w:t>
            </w:r>
            <w:r w:rsidR="00A63D8E" w:rsidRPr="0075672D">
              <w:rPr>
                <w:sz w:val="20"/>
                <w:szCs w:val="20"/>
              </w:rPr>
              <w:t xml:space="preserve">mora </w:t>
            </w:r>
            <w:r w:rsidRPr="0075672D">
              <w:rPr>
                <w:sz w:val="20"/>
                <w:szCs w:val="20"/>
              </w:rPr>
              <w:t>počitniška dejavnost, ki je organizirana kot lastna dejavnost</w:t>
            </w:r>
            <w:r w:rsidR="00A63D8E" w:rsidRPr="0075672D">
              <w:rPr>
                <w:sz w:val="20"/>
                <w:szCs w:val="20"/>
              </w:rPr>
              <w:t xml:space="preserve"> v smislu 111. člena Pravilnika o postopkih za izvrševanje proračuna Republike Slovenije</w:t>
            </w:r>
            <w:r w:rsidRPr="0075672D">
              <w:rPr>
                <w:sz w:val="20"/>
                <w:szCs w:val="20"/>
              </w:rPr>
              <w:t>, z lastnimi prihodki pokriva</w:t>
            </w:r>
            <w:r w:rsidR="00A63D8E" w:rsidRPr="0075672D">
              <w:rPr>
                <w:sz w:val="20"/>
                <w:szCs w:val="20"/>
              </w:rPr>
              <w:t>ti</w:t>
            </w:r>
            <w:r w:rsidRPr="0075672D">
              <w:rPr>
                <w:sz w:val="20"/>
                <w:szCs w:val="20"/>
              </w:rPr>
              <w:t xml:space="preserve"> vse stroške, ki so povezani z izvajanjem lastne dejavnosti in se nanašajo na izdatke za blago in storitve, investicije in investicijsko vzdrževanje ter stroške dela.</w:t>
            </w:r>
          </w:p>
          <w:p w14:paraId="513F2C15" w14:textId="0327D560" w:rsidR="00B14F40" w:rsidRPr="00757917" w:rsidRDefault="00100585" w:rsidP="0075672D">
            <w:pPr>
              <w:pStyle w:val="Telobesedila"/>
              <w:spacing w:before="120" w:line="240" w:lineRule="exact"/>
              <w:jc w:val="both"/>
              <w:rPr>
                <w:rFonts w:ascii="Arial" w:hAnsi="Arial" w:cs="Arial"/>
              </w:rPr>
            </w:pPr>
            <w:r w:rsidRPr="0075672D">
              <w:rPr>
                <w:rFonts w:ascii="Arial" w:hAnsi="Arial" w:cs="Arial"/>
              </w:rPr>
              <w:t>Zaradi povišanja zgoraj navedenih izdatkov se cene letovanja v</w:t>
            </w:r>
            <w:r w:rsidR="00757917" w:rsidRPr="0075672D">
              <w:rPr>
                <w:rFonts w:ascii="Arial" w:hAnsi="Arial" w:cs="Arial"/>
              </w:rPr>
              <w:t xml:space="preserve"> povprečju povišujejo v Sloveniji za </w:t>
            </w:r>
            <w:r w:rsidR="0013198B">
              <w:rPr>
                <w:rFonts w:ascii="Arial" w:hAnsi="Arial" w:cs="Arial"/>
              </w:rPr>
              <w:t>17,09</w:t>
            </w:r>
            <w:r w:rsidR="00757917" w:rsidRPr="0075672D">
              <w:rPr>
                <w:rFonts w:ascii="Arial" w:hAnsi="Arial" w:cs="Arial"/>
              </w:rPr>
              <w:t xml:space="preserve"> % in za počitniške enote v Republiki Hrvaški za </w:t>
            </w:r>
            <w:r w:rsidR="0013198B">
              <w:rPr>
                <w:rFonts w:ascii="Arial" w:hAnsi="Arial" w:cs="Arial"/>
              </w:rPr>
              <w:t>16,19</w:t>
            </w:r>
            <w:r w:rsidR="00757917" w:rsidRPr="0075672D">
              <w:rPr>
                <w:rFonts w:ascii="Arial" w:hAnsi="Arial" w:cs="Arial"/>
              </w:rPr>
              <w:t xml:space="preserve"> %.</w:t>
            </w:r>
            <w:r w:rsidR="00757917" w:rsidRPr="00FD472C">
              <w:rPr>
                <w:rFonts w:ascii="Arial" w:hAnsi="Arial" w:cs="Arial"/>
              </w:rPr>
              <w:t xml:space="preserve"> </w:t>
            </w:r>
            <w:r w:rsidR="00C82AF0">
              <w:rPr>
                <w:rFonts w:ascii="Arial" w:hAnsi="Arial" w:cs="Arial"/>
              </w:rPr>
              <w:t>Nominalno se na vseh lokacijah cene v povprečju dvignejo za 10 €.</w:t>
            </w:r>
          </w:p>
        </w:tc>
      </w:tr>
      <w:tr w:rsidR="002C65CB" w:rsidRPr="000A3A67" w14:paraId="58DDB7E7" w14:textId="77777777" w:rsidTr="00734932">
        <w:tc>
          <w:tcPr>
            <w:tcW w:w="9100" w:type="dxa"/>
            <w:gridSpan w:val="13"/>
          </w:tcPr>
          <w:p w14:paraId="124E173A" w14:textId="77777777" w:rsidR="002C65CB" w:rsidRPr="000A3A67" w:rsidRDefault="002C65CB" w:rsidP="00054BA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6. Presoja posledic za:</w:t>
            </w:r>
          </w:p>
        </w:tc>
      </w:tr>
      <w:tr w:rsidR="002C65CB" w:rsidRPr="000A3A67" w14:paraId="18D9345C" w14:textId="77777777" w:rsidTr="00734932">
        <w:tc>
          <w:tcPr>
            <w:tcW w:w="1730" w:type="dxa"/>
          </w:tcPr>
          <w:p w14:paraId="4CE4FCB9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598" w:type="dxa"/>
            <w:gridSpan w:val="11"/>
          </w:tcPr>
          <w:p w14:paraId="07C01CF4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1772" w:type="dxa"/>
            <w:vAlign w:val="center"/>
          </w:tcPr>
          <w:p w14:paraId="702364A6" w14:textId="07FE42AA" w:rsidR="002C65CB" w:rsidRPr="000A3A67" w:rsidRDefault="005E7539" w:rsidP="00054BA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C65CB" w:rsidRPr="000A3A67" w14:paraId="45131C4C" w14:textId="77777777" w:rsidTr="00734932">
        <w:tc>
          <w:tcPr>
            <w:tcW w:w="1730" w:type="dxa"/>
          </w:tcPr>
          <w:p w14:paraId="5FBA713B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598" w:type="dxa"/>
            <w:gridSpan w:val="11"/>
          </w:tcPr>
          <w:p w14:paraId="0E96CD09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772" w:type="dxa"/>
            <w:vAlign w:val="center"/>
          </w:tcPr>
          <w:p w14:paraId="4A449BA0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NE</w:t>
            </w:r>
          </w:p>
        </w:tc>
      </w:tr>
      <w:tr w:rsidR="002C65CB" w:rsidRPr="000A3A67" w14:paraId="6C7A5B82" w14:textId="77777777" w:rsidTr="00734932">
        <w:tc>
          <w:tcPr>
            <w:tcW w:w="1730" w:type="dxa"/>
          </w:tcPr>
          <w:p w14:paraId="09315AEA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598" w:type="dxa"/>
            <w:gridSpan w:val="11"/>
          </w:tcPr>
          <w:p w14:paraId="45798B8A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772" w:type="dxa"/>
            <w:vAlign w:val="center"/>
          </w:tcPr>
          <w:p w14:paraId="62EB0060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NE</w:t>
            </w:r>
          </w:p>
        </w:tc>
      </w:tr>
      <w:tr w:rsidR="002C65CB" w:rsidRPr="000A3A67" w14:paraId="0B6DAFA7" w14:textId="77777777" w:rsidTr="00734932">
        <w:tc>
          <w:tcPr>
            <w:tcW w:w="1730" w:type="dxa"/>
          </w:tcPr>
          <w:p w14:paraId="2D157500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598" w:type="dxa"/>
            <w:gridSpan w:val="11"/>
          </w:tcPr>
          <w:p w14:paraId="2B3654B2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gospodarstvo, zlasti</w:t>
            </w:r>
            <w:r w:rsidRPr="000A3A67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772" w:type="dxa"/>
            <w:vAlign w:val="center"/>
          </w:tcPr>
          <w:p w14:paraId="5E5C0661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NE</w:t>
            </w:r>
          </w:p>
        </w:tc>
      </w:tr>
      <w:tr w:rsidR="002C65CB" w:rsidRPr="000A3A67" w14:paraId="26FE0A94" w14:textId="77777777" w:rsidTr="00734932">
        <w:tc>
          <w:tcPr>
            <w:tcW w:w="1730" w:type="dxa"/>
          </w:tcPr>
          <w:p w14:paraId="09F8492D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598" w:type="dxa"/>
            <w:gridSpan w:val="11"/>
          </w:tcPr>
          <w:p w14:paraId="151BFCF8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1772" w:type="dxa"/>
            <w:vAlign w:val="center"/>
          </w:tcPr>
          <w:p w14:paraId="6DC483B8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NE</w:t>
            </w:r>
          </w:p>
        </w:tc>
      </w:tr>
      <w:tr w:rsidR="002C65CB" w:rsidRPr="000A3A67" w14:paraId="43B02F76" w14:textId="77777777" w:rsidTr="00734932">
        <w:tc>
          <w:tcPr>
            <w:tcW w:w="1730" w:type="dxa"/>
          </w:tcPr>
          <w:p w14:paraId="7AE8966B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598" w:type="dxa"/>
            <w:gridSpan w:val="11"/>
          </w:tcPr>
          <w:p w14:paraId="47DF9216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772" w:type="dxa"/>
            <w:vAlign w:val="center"/>
          </w:tcPr>
          <w:p w14:paraId="66F442B6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NE</w:t>
            </w:r>
          </w:p>
        </w:tc>
      </w:tr>
      <w:tr w:rsidR="002C65CB" w:rsidRPr="000A3A67" w14:paraId="1D77C670" w14:textId="77777777" w:rsidTr="00734932">
        <w:tc>
          <w:tcPr>
            <w:tcW w:w="1730" w:type="dxa"/>
            <w:tcBorders>
              <w:bottom w:val="single" w:sz="4" w:space="0" w:color="auto"/>
            </w:tcBorders>
          </w:tcPr>
          <w:p w14:paraId="5919988F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A3A67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598" w:type="dxa"/>
            <w:gridSpan w:val="11"/>
            <w:tcBorders>
              <w:bottom w:val="single" w:sz="4" w:space="0" w:color="auto"/>
            </w:tcBorders>
          </w:tcPr>
          <w:p w14:paraId="45FE85DB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dokumente razvojnega načrtovanja:</w:t>
            </w:r>
          </w:p>
          <w:p w14:paraId="50620F94" w14:textId="77777777" w:rsidR="002C65CB" w:rsidRPr="000A3A67" w:rsidRDefault="002C65CB" w:rsidP="00054BA6">
            <w:pPr>
              <w:pStyle w:val="Neotevilenodstavek"/>
              <w:numPr>
                <w:ilvl w:val="0"/>
                <w:numId w:val="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nacionalne dokumente razvojnega načrtovanja</w:t>
            </w:r>
          </w:p>
          <w:p w14:paraId="5CFC859E" w14:textId="77777777" w:rsidR="002C65CB" w:rsidRPr="000A3A67" w:rsidRDefault="002C65CB" w:rsidP="00054BA6">
            <w:pPr>
              <w:pStyle w:val="Neotevilenodstavek"/>
              <w:numPr>
                <w:ilvl w:val="0"/>
                <w:numId w:val="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E9EEAF8" w14:textId="77777777" w:rsidR="002C65CB" w:rsidRPr="000A3A67" w:rsidRDefault="002C65CB" w:rsidP="00054BA6">
            <w:pPr>
              <w:pStyle w:val="Neotevilenodstavek"/>
              <w:numPr>
                <w:ilvl w:val="0"/>
                <w:numId w:val="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A3A67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11A90D81" w14:textId="77777777" w:rsidR="002C65CB" w:rsidRPr="000A3A67" w:rsidRDefault="002C65CB" w:rsidP="00054BA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NE</w:t>
            </w:r>
          </w:p>
        </w:tc>
      </w:tr>
      <w:tr w:rsidR="002C65CB" w:rsidRPr="000A3A67" w14:paraId="478A4816" w14:textId="77777777" w:rsidTr="00734932">
        <w:tc>
          <w:tcPr>
            <w:tcW w:w="9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F7C" w14:textId="77777777" w:rsidR="002C65CB" w:rsidRPr="000A3A67" w:rsidRDefault="002C65CB" w:rsidP="00054BA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A3A67">
              <w:rPr>
                <w:sz w:val="20"/>
                <w:szCs w:val="20"/>
              </w:rPr>
              <w:t>7.a Predstavitev ocene finančnih posledic nad 40.000 EUR:</w:t>
            </w:r>
          </w:p>
          <w:p w14:paraId="2035B5C0" w14:textId="7340078A" w:rsidR="002C65CB" w:rsidRPr="00730F3B" w:rsidRDefault="00DD3F14" w:rsidP="00730F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Predvideni prihodki so v primerjavi za načrtovanimi v lanskem letu višji za dobrih 90.000 €. Gre za prilive v proračun, kar prinaša pozitiven učinek na javne finance.</w:t>
            </w:r>
          </w:p>
        </w:tc>
      </w:tr>
      <w:tr w:rsidR="004767EB" w:rsidRPr="004767EB" w14:paraId="52819C2F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FC5CD2" w14:textId="77777777" w:rsidR="004767EB" w:rsidRPr="004767EB" w:rsidRDefault="004767EB" w:rsidP="004767EB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4767EB" w:rsidRPr="004767EB" w14:paraId="6C66637F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43E" w14:textId="77777777" w:rsidR="004767EB" w:rsidRPr="004767EB" w:rsidRDefault="004767EB" w:rsidP="004767E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D150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E64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47C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0F1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4767EB" w:rsidRPr="004767EB" w14:paraId="5198CE65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6F3" w14:textId="77777777" w:rsidR="004767EB" w:rsidRPr="004767EB" w:rsidRDefault="004767EB" w:rsidP="004767E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767E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767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767EB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8CD6" w14:textId="69C1C886" w:rsidR="004767EB" w:rsidRPr="004767EB" w:rsidRDefault="00D6236E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+ </w:t>
            </w:r>
            <w:r w:rsidR="00C82AF0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90.426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F4D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37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C99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4767EB" w:rsidRPr="004767EB" w14:paraId="60CD68B5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96C" w14:textId="77777777" w:rsidR="004767EB" w:rsidRPr="004767EB" w:rsidRDefault="004767EB" w:rsidP="004767E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767E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767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767EB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12E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FBF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2AA7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176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4767EB" w:rsidRPr="004767EB" w14:paraId="3F32AB26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D47A" w14:textId="77777777" w:rsidR="004767EB" w:rsidRPr="004767EB" w:rsidRDefault="004767EB" w:rsidP="004767E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767E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767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767EB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54D" w14:textId="05371BC5" w:rsidR="004767EB" w:rsidRPr="004767EB" w:rsidRDefault="00D6236E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1A9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B6AA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4C7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767EB" w:rsidRPr="004767EB" w14:paraId="7074A245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9704" w14:textId="77777777" w:rsidR="004767EB" w:rsidRPr="004767EB" w:rsidRDefault="004767EB" w:rsidP="004767E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767E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767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767EB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F7F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FA13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63B3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7BB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767EB" w:rsidRPr="004767EB" w14:paraId="1EF78A72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9E4" w14:textId="77777777" w:rsidR="004767EB" w:rsidRPr="004767EB" w:rsidRDefault="004767EB" w:rsidP="004767E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767E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4767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767EB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E2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FF09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494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201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4767EB" w:rsidRPr="004767EB" w14:paraId="6A4F6315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86FAC7" w14:textId="77777777" w:rsidR="004767EB" w:rsidRPr="004767EB" w:rsidRDefault="004767EB" w:rsidP="004767EB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4767EB" w:rsidRPr="004767EB" w14:paraId="42705D0A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98FEB7" w14:textId="77777777" w:rsidR="004767EB" w:rsidRPr="004767EB" w:rsidRDefault="004767EB" w:rsidP="004767EB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4767EB" w:rsidRPr="004767EB" w14:paraId="6F765159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911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5941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D1A0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DE1C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319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767EB" w:rsidRPr="004767EB" w14:paraId="631F2603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72C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5EF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B83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79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E112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42A2B9D1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1CF4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8AA5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92C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7B9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3F8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590E3B98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DA8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11DB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C0B8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34F7F1BB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1118FA" w14:textId="77777777" w:rsidR="004767EB" w:rsidRPr="004767EB" w:rsidRDefault="004767EB" w:rsidP="004767EB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4767EB" w:rsidRPr="004767EB" w14:paraId="48A1556B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74A4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C05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90DB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0E7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BD5" w14:textId="77777777" w:rsidR="004767EB" w:rsidRPr="004767EB" w:rsidRDefault="004767EB" w:rsidP="004767E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4767EB" w:rsidRPr="004767EB" w14:paraId="6DB21463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7F2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A318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404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E31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53D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20434981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0449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B22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F6F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4520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A143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71A64EA6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C40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A8B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116D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48A5B514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241E29" w14:textId="77777777" w:rsidR="004767EB" w:rsidRPr="004767EB" w:rsidRDefault="004767EB" w:rsidP="004767EB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4767EB" w:rsidRPr="004767EB" w14:paraId="4CB4A180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A439" w14:textId="77777777" w:rsidR="004767EB" w:rsidRPr="004767EB" w:rsidRDefault="004767EB" w:rsidP="004767E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E06" w14:textId="77777777" w:rsidR="004767EB" w:rsidRPr="004767EB" w:rsidRDefault="004767EB" w:rsidP="004767E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5251" w14:textId="77777777" w:rsidR="004767EB" w:rsidRPr="004767EB" w:rsidRDefault="004767EB" w:rsidP="004767E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767EB" w:rsidRPr="004767EB" w14:paraId="4204A096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8E8E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C7D5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5F4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1415B786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502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864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D5EC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0BB4771C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BAA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423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238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6E557B60" w14:textId="77777777" w:rsidTr="0073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1975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5E65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7B5" w14:textId="77777777" w:rsidR="004767EB" w:rsidRPr="004767EB" w:rsidRDefault="004767EB" w:rsidP="004767EB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767EB" w:rsidRPr="004767EB" w14:paraId="73A8633A" w14:textId="77777777" w:rsidTr="00734932">
        <w:trPr>
          <w:trHeight w:val="1910"/>
        </w:trPr>
        <w:tc>
          <w:tcPr>
            <w:tcW w:w="9100" w:type="dxa"/>
            <w:gridSpan w:val="13"/>
          </w:tcPr>
          <w:p w14:paraId="606AFCCC" w14:textId="77777777" w:rsidR="004767EB" w:rsidRPr="004767EB" w:rsidRDefault="004767EB" w:rsidP="004767EB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767EB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0370FFBF" w14:textId="77777777" w:rsidR="004767EB" w:rsidRPr="004767EB" w:rsidRDefault="004767EB" w:rsidP="004767EB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210FE980" w14:textId="77777777" w:rsidR="004767EB" w:rsidRPr="004767EB" w:rsidRDefault="004767EB" w:rsidP="004767EB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7A7DA64B" w14:textId="77777777" w:rsidR="004767EB" w:rsidRPr="004767EB" w:rsidRDefault="004767EB" w:rsidP="004767EB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4161806F" w14:textId="77777777" w:rsidR="004767EB" w:rsidRPr="004767EB" w:rsidRDefault="004767EB" w:rsidP="004767EB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488FF76" w14:textId="77777777" w:rsidR="004767EB" w:rsidRPr="004767EB" w:rsidRDefault="004767EB" w:rsidP="004767EB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projektih sprejetih proračunov.</w:t>
            </w:r>
          </w:p>
          <w:p w14:paraId="26BD233E" w14:textId="77777777" w:rsidR="004767EB" w:rsidRPr="004767EB" w:rsidRDefault="004767EB" w:rsidP="004767EB">
            <w:pPr>
              <w:widowControl w:val="0"/>
              <w:spacing w:after="0" w:line="260" w:lineRule="exact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0FDBF0A" w14:textId="77777777" w:rsidR="004767EB" w:rsidRPr="004767EB" w:rsidRDefault="004767EB" w:rsidP="004767EB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196C157" w14:textId="77777777" w:rsidR="004767EB" w:rsidRPr="004767EB" w:rsidRDefault="004767EB" w:rsidP="004767E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F841738" w14:textId="77777777" w:rsidR="004767EB" w:rsidRPr="004767EB" w:rsidRDefault="004767EB" w:rsidP="004767EB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397BBFC6" w14:textId="77777777" w:rsidR="004767EB" w:rsidRPr="004767EB" w:rsidRDefault="004767EB" w:rsidP="004767E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5B78CF4B" w14:textId="77777777" w:rsidR="004767EB" w:rsidRPr="004767EB" w:rsidRDefault="004767EB" w:rsidP="004767EB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44B54B36" w14:textId="77777777" w:rsidR="004767EB" w:rsidRPr="004767EB" w:rsidRDefault="004767EB" w:rsidP="004767EB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7A131DB9" w14:textId="77777777" w:rsidR="004767EB" w:rsidRPr="004767EB" w:rsidRDefault="004767EB" w:rsidP="004767EB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4A682A82" w14:textId="77777777" w:rsidR="004767EB" w:rsidRPr="004767EB" w:rsidRDefault="004767EB" w:rsidP="004767E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9339113" w14:textId="77777777" w:rsidR="004767EB" w:rsidRPr="004767EB" w:rsidRDefault="004767EB" w:rsidP="004767EB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A514331" w14:textId="77777777" w:rsidR="004767EB" w:rsidRPr="004767EB" w:rsidRDefault="004767EB" w:rsidP="004767E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4A8B9EF8" w14:textId="77777777" w:rsidR="004767EB" w:rsidRPr="004767EB" w:rsidRDefault="004767EB" w:rsidP="004767EB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695E66B5" w14:textId="77777777" w:rsidR="004767EB" w:rsidRPr="004767EB" w:rsidRDefault="004767EB" w:rsidP="004767E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65972D0E" w14:textId="77777777" w:rsidR="004767EB" w:rsidRPr="004767EB" w:rsidRDefault="004767EB" w:rsidP="004767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4767EB" w:rsidRPr="004767EB" w14:paraId="6B12B3D5" w14:textId="77777777" w:rsidTr="00734932">
        <w:tc>
          <w:tcPr>
            <w:tcW w:w="9100" w:type="dxa"/>
            <w:gridSpan w:val="13"/>
          </w:tcPr>
          <w:p w14:paraId="1DF38C8D" w14:textId="77777777" w:rsidR="004767EB" w:rsidRPr="004767EB" w:rsidRDefault="004767EB" w:rsidP="004767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7.b Predstavitev ocene finančnih posledic pod 40.000 EUR:</w:t>
            </w:r>
          </w:p>
          <w:p w14:paraId="2363C707" w14:textId="77777777" w:rsidR="004767EB" w:rsidRPr="004767EB" w:rsidRDefault="004767EB" w:rsidP="004767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NE pod točko 6.a.)</w:t>
            </w:r>
          </w:p>
          <w:p w14:paraId="45D72E29" w14:textId="77777777" w:rsidR="004767EB" w:rsidRPr="004767EB" w:rsidRDefault="00A43951" w:rsidP="004767EB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</w:tc>
      </w:tr>
      <w:tr w:rsidR="004767EB" w:rsidRPr="004767EB" w14:paraId="0FEA49F3" w14:textId="77777777" w:rsidTr="00734932">
        <w:tc>
          <w:tcPr>
            <w:tcW w:w="9100" w:type="dxa"/>
            <w:gridSpan w:val="13"/>
          </w:tcPr>
          <w:p w14:paraId="4789E385" w14:textId="77777777" w:rsidR="004767EB" w:rsidRPr="004767EB" w:rsidRDefault="004767EB" w:rsidP="004767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4767EB" w:rsidRPr="004767EB" w14:paraId="787AA943" w14:textId="77777777" w:rsidTr="00734932">
        <w:tc>
          <w:tcPr>
            <w:tcW w:w="6723" w:type="dxa"/>
            <w:gridSpan w:val="10"/>
          </w:tcPr>
          <w:p w14:paraId="2A23A095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33D43B89" w14:textId="77777777" w:rsidR="004767EB" w:rsidRPr="004767EB" w:rsidRDefault="004767EB" w:rsidP="004767EB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6FFCD494" w14:textId="77777777" w:rsidR="004767EB" w:rsidRPr="004767EB" w:rsidRDefault="004767EB" w:rsidP="004767EB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51741B7D" w14:textId="77777777" w:rsidR="004767EB" w:rsidRPr="004767EB" w:rsidRDefault="004767EB" w:rsidP="004767EB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377" w:type="dxa"/>
            <w:gridSpan w:val="3"/>
          </w:tcPr>
          <w:p w14:paraId="6E4F6FA3" w14:textId="77777777" w:rsidR="004767EB" w:rsidRPr="004767EB" w:rsidRDefault="004767EB" w:rsidP="00266C8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4767EB" w:rsidRPr="004767EB" w14:paraId="1A87052A" w14:textId="77777777" w:rsidTr="00734932">
        <w:trPr>
          <w:trHeight w:val="274"/>
        </w:trPr>
        <w:tc>
          <w:tcPr>
            <w:tcW w:w="9100" w:type="dxa"/>
            <w:gridSpan w:val="13"/>
          </w:tcPr>
          <w:p w14:paraId="14BC62A8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1A218F7D" w14:textId="77777777" w:rsidR="004767EB" w:rsidRPr="004767EB" w:rsidRDefault="004767EB" w:rsidP="004767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148A7AB1" w14:textId="77777777" w:rsidR="004767EB" w:rsidRPr="004767EB" w:rsidRDefault="004767EB" w:rsidP="004767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1F918855" w14:textId="77777777" w:rsidR="004767EB" w:rsidRDefault="004767EB" w:rsidP="00894000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Združenju mestnih občin Slovenije ZMOS: </w:t>
            </w:r>
            <w:r w:rsidR="0089400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D27E8EA" w14:textId="77777777" w:rsidR="00894000" w:rsidRDefault="00894000" w:rsidP="008940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6F1F3026" w14:textId="77777777" w:rsidR="004767EB" w:rsidRPr="004767EB" w:rsidRDefault="00894000" w:rsidP="008940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Gradivo oz. njegova vsebina nima vpliva na pristojnosti, delovanje ali financiranje občin, zaradi tega gradivo ni bilo poslano v mnenje oz. zato predlogi in pripombe niso podani.</w:t>
            </w:r>
          </w:p>
        </w:tc>
      </w:tr>
      <w:tr w:rsidR="004767EB" w:rsidRPr="004767EB" w14:paraId="73D0AB5A" w14:textId="77777777" w:rsidTr="00734932">
        <w:tc>
          <w:tcPr>
            <w:tcW w:w="6669" w:type="dxa"/>
            <w:gridSpan w:val="9"/>
            <w:vAlign w:val="center"/>
          </w:tcPr>
          <w:p w14:paraId="48DDCA57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  <w:tc>
          <w:tcPr>
            <w:tcW w:w="2431" w:type="dxa"/>
            <w:gridSpan w:val="4"/>
          </w:tcPr>
          <w:p w14:paraId="7FA83A47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4767EB" w:rsidRPr="004767EB" w14:paraId="3691CE8D" w14:textId="77777777" w:rsidTr="00734932">
        <w:tc>
          <w:tcPr>
            <w:tcW w:w="6669" w:type="dxa"/>
            <w:gridSpan w:val="9"/>
          </w:tcPr>
          <w:p w14:paraId="274A9BC0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4"/>
          </w:tcPr>
          <w:p w14:paraId="7445D88F" w14:textId="77777777" w:rsidR="004767EB" w:rsidRPr="004767EB" w:rsidRDefault="004767EB" w:rsidP="00266C8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4767EB" w:rsidRPr="004767EB" w14:paraId="2EC1C0F0" w14:textId="77777777" w:rsidTr="00734932">
        <w:trPr>
          <w:trHeight w:val="274"/>
        </w:trPr>
        <w:tc>
          <w:tcPr>
            <w:tcW w:w="9100" w:type="dxa"/>
            <w:gridSpan w:val="13"/>
          </w:tcPr>
          <w:p w14:paraId="12ADC095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(Če je odgovor NE, navedite, za</w:t>
            </w:r>
            <w:r w:rsidR="0089400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kaj ni bilo objavljeno.) </w:t>
            </w:r>
            <w:r w:rsidR="00556C4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Sodelovanje javnosti ni potrebno.</w:t>
            </w:r>
            <w:r w:rsidR="005F289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67EB" w:rsidRPr="004767EB" w14:paraId="797F3EC9" w14:textId="77777777" w:rsidTr="00734932">
        <w:trPr>
          <w:trHeight w:val="274"/>
        </w:trPr>
        <w:tc>
          <w:tcPr>
            <w:tcW w:w="9100" w:type="dxa"/>
            <w:gridSpan w:val="13"/>
          </w:tcPr>
          <w:p w14:paraId="5A13827D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3981E44E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47205795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3ECCC167" w14:textId="77777777" w:rsidR="004767EB" w:rsidRPr="004767EB" w:rsidRDefault="004767EB" w:rsidP="004767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502450D4" w14:textId="77777777" w:rsidR="004767EB" w:rsidRPr="004767EB" w:rsidRDefault="004767EB" w:rsidP="004767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1C3DA8A3" w14:textId="77777777" w:rsidR="004767EB" w:rsidRPr="004767EB" w:rsidRDefault="004767EB" w:rsidP="004767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047B43F8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07EB30E7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4767EB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64BFBD0C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2AC458DE" w14:textId="77777777" w:rsidR="004767EB" w:rsidRPr="004767EB" w:rsidRDefault="004767EB" w:rsidP="004767E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4991F884" w14:textId="77777777" w:rsidR="004767EB" w:rsidRPr="004767EB" w:rsidRDefault="004767EB" w:rsidP="004767E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7FF7BECF" w14:textId="77777777" w:rsidR="004767EB" w:rsidRPr="004767EB" w:rsidRDefault="004767EB" w:rsidP="004767E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5E6009C0" w14:textId="77777777" w:rsidR="004767EB" w:rsidRPr="004767EB" w:rsidRDefault="004767EB" w:rsidP="004767E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25630303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62775205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1692720B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0B2DDCE0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767EB">
              <w:rPr>
                <w:rFonts w:ascii="Arial" w:hAnsi="Arial" w:cs="Arial"/>
                <w:sz w:val="20"/>
                <w:szCs w:val="20"/>
              </w:rPr>
              <w:t>Javnost je bila vključena v pripravo gradiva v skladu z Zakonom o …, kar je navedeno v predlogu predpisa.)</w:t>
            </w:r>
          </w:p>
        </w:tc>
      </w:tr>
      <w:tr w:rsidR="004767EB" w:rsidRPr="004767EB" w14:paraId="74F3C592" w14:textId="77777777" w:rsidTr="00734932">
        <w:tc>
          <w:tcPr>
            <w:tcW w:w="6669" w:type="dxa"/>
            <w:gridSpan w:val="9"/>
            <w:vAlign w:val="center"/>
          </w:tcPr>
          <w:p w14:paraId="219894D1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4"/>
            <w:vAlign w:val="center"/>
          </w:tcPr>
          <w:p w14:paraId="7591C9B3" w14:textId="77777777" w:rsidR="004767EB" w:rsidRPr="004767EB" w:rsidRDefault="004767EB" w:rsidP="00266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4767EB" w:rsidRPr="004767EB" w14:paraId="43D53DEA" w14:textId="77777777" w:rsidTr="00734932">
        <w:tc>
          <w:tcPr>
            <w:tcW w:w="6669" w:type="dxa"/>
            <w:gridSpan w:val="9"/>
            <w:vAlign w:val="center"/>
          </w:tcPr>
          <w:p w14:paraId="46EF6175" w14:textId="77777777" w:rsidR="004767EB" w:rsidRPr="004767EB" w:rsidRDefault="004767EB" w:rsidP="00476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4"/>
            <w:vAlign w:val="center"/>
          </w:tcPr>
          <w:p w14:paraId="687AA33D" w14:textId="77777777" w:rsidR="004767EB" w:rsidRPr="004767EB" w:rsidRDefault="004767EB" w:rsidP="00266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767E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4767EB" w:rsidRPr="004767EB" w14:paraId="6A332005" w14:textId="77777777" w:rsidTr="00734932">
        <w:tc>
          <w:tcPr>
            <w:tcW w:w="9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2348" w14:textId="77777777" w:rsidR="004767EB" w:rsidRPr="004767EB" w:rsidRDefault="004767EB" w:rsidP="004767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36BCAF6" w14:textId="3507487E" w:rsidR="00C02763" w:rsidRPr="00C02763" w:rsidRDefault="00C02763" w:rsidP="00C02763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                  </w:t>
            </w:r>
            <w:r w:rsidRPr="00C0276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mag. Franc Props</w:t>
            </w:r>
          </w:p>
          <w:p w14:paraId="7E7BB09B" w14:textId="4EAF2D98" w:rsidR="004767EB" w:rsidRPr="00C02763" w:rsidRDefault="00C02763" w:rsidP="00C027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                 </w:t>
            </w:r>
            <w:r w:rsidRPr="00C0276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minister</w:t>
            </w:r>
          </w:p>
        </w:tc>
      </w:tr>
    </w:tbl>
    <w:p w14:paraId="46604771" w14:textId="77777777" w:rsidR="004767EB" w:rsidRPr="004767EB" w:rsidRDefault="004767EB" w:rsidP="004767EB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6A19BE7" w14:textId="77777777" w:rsidR="004767EB" w:rsidRPr="004767EB" w:rsidRDefault="004767EB" w:rsidP="004767EB">
      <w:pPr>
        <w:spacing w:after="120"/>
        <w:rPr>
          <w:rFonts w:ascii="Arial" w:hAnsi="Arial" w:cs="Arial"/>
          <w:sz w:val="20"/>
          <w:szCs w:val="20"/>
        </w:rPr>
      </w:pPr>
      <w:r w:rsidRPr="004767EB">
        <w:rPr>
          <w:rFonts w:ascii="Arial" w:hAnsi="Arial" w:cs="Arial"/>
          <w:sz w:val="20"/>
          <w:szCs w:val="20"/>
        </w:rPr>
        <w:t>PRILOGE:</w:t>
      </w:r>
    </w:p>
    <w:p w14:paraId="30E6F5AA" w14:textId="77777777" w:rsidR="00757917" w:rsidRPr="00757917" w:rsidRDefault="00D97AF7" w:rsidP="00757917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Predlog</w:t>
      </w:r>
      <w:r w:rsidR="00894000">
        <w:rPr>
          <w:rFonts w:ascii="Arial" w:hAnsi="Arial" w:cs="Arial"/>
          <w:sz w:val="20"/>
          <w:szCs w:val="20"/>
        </w:rPr>
        <w:t xml:space="preserve"> sklepa Vlade RS</w:t>
      </w:r>
      <w:r w:rsidR="00D3587E">
        <w:rPr>
          <w:rFonts w:ascii="Arial" w:hAnsi="Arial" w:cs="Arial"/>
          <w:sz w:val="20"/>
          <w:szCs w:val="20"/>
        </w:rPr>
        <w:t>,</w:t>
      </w:r>
    </w:p>
    <w:p w14:paraId="276B4144" w14:textId="77777777" w:rsidR="004767EB" w:rsidRDefault="005A3C0A" w:rsidP="00123AE6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767EB" w:rsidRPr="004767EB">
        <w:rPr>
          <w:rFonts w:ascii="Arial" w:hAnsi="Arial" w:cs="Arial"/>
          <w:sz w:val="20"/>
          <w:szCs w:val="20"/>
        </w:rPr>
        <w:t>brazec »priloga 2«</w:t>
      </w:r>
      <w:r w:rsidR="00D3587E">
        <w:rPr>
          <w:rFonts w:ascii="Arial" w:hAnsi="Arial" w:cs="Arial"/>
          <w:sz w:val="20"/>
          <w:szCs w:val="20"/>
        </w:rPr>
        <w:t>,</w:t>
      </w:r>
    </w:p>
    <w:p w14:paraId="58B3A49E" w14:textId="38E7F0AD" w:rsidR="00757917" w:rsidRPr="00757917" w:rsidRDefault="00757917" w:rsidP="00757917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917">
        <w:rPr>
          <w:rFonts w:ascii="Arial" w:hAnsi="Arial" w:cs="Arial"/>
          <w:sz w:val="20"/>
          <w:szCs w:val="20"/>
        </w:rPr>
        <w:t>Cenik letovanja</w:t>
      </w:r>
      <w:r>
        <w:rPr>
          <w:rFonts w:ascii="Arial" w:hAnsi="Arial" w:cs="Arial"/>
          <w:sz w:val="20"/>
          <w:szCs w:val="20"/>
        </w:rPr>
        <w:t>, številka: 410-</w:t>
      </w:r>
      <w:r w:rsidR="001E3AA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</w:t>
      </w:r>
      <w:r w:rsidR="00D97AF7">
        <w:rPr>
          <w:rFonts w:ascii="Arial" w:hAnsi="Arial" w:cs="Arial"/>
          <w:sz w:val="20"/>
          <w:szCs w:val="20"/>
        </w:rPr>
        <w:t>2</w:t>
      </w:r>
      <w:r w:rsidR="00C82AF0">
        <w:rPr>
          <w:rFonts w:ascii="Arial" w:hAnsi="Arial" w:cs="Arial"/>
          <w:sz w:val="20"/>
          <w:szCs w:val="20"/>
        </w:rPr>
        <w:t>5</w:t>
      </w:r>
      <w:r w:rsidR="001E3AA5">
        <w:rPr>
          <w:rFonts w:ascii="Arial" w:hAnsi="Arial" w:cs="Arial"/>
          <w:sz w:val="20"/>
          <w:szCs w:val="20"/>
        </w:rPr>
        <w:t>-3130</w:t>
      </w:r>
      <w:r w:rsidR="00D97AF7">
        <w:rPr>
          <w:rFonts w:ascii="Arial" w:hAnsi="Arial" w:cs="Arial"/>
          <w:sz w:val="20"/>
          <w:szCs w:val="20"/>
        </w:rPr>
        <w:t>/</w:t>
      </w:r>
      <w:r w:rsidR="001E3AA5">
        <w:rPr>
          <w:rFonts w:ascii="Arial" w:hAnsi="Arial" w:cs="Arial"/>
          <w:sz w:val="20"/>
          <w:szCs w:val="20"/>
        </w:rPr>
        <w:t>4</w:t>
      </w:r>
      <w:r w:rsidR="00702F63">
        <w:rPr>
          <w:rFonts w:ascii="Arial" w:hAnsi="Arial" w:cs="Arial"/>
          <w:sz w:val="20"/>
          <w:szCs w:val="20"/>
        </w:rPr>
        <w:t>,</w:t>
      </w:r>
    </w:p>
    <w:p w14:paraId="088F9647" w14:textId="23AD0065" w:rsidR="00757917" w:rsidRDefault="00757917" w:rsidP="00757917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917">
        <w:rPr>
          <w:rFonts w:ascii="Arial" w:hAnsi="Arial" w:cs="Arial"/>
          <w:sz w:val="20"/>
          <w:szCs w:val="20"/>
        </w:rPr>
        <w:t>Pravilnik o počitniški dejavnosti</w:t>
      </w:r>
      <w:r w:rsidRPr="00757917">
        <w:rPr>
          <w:rFonts w:ascii="Arial" w:hAnsi="Arial" w:cs="Arial"/>
        </w:rPr>
        <w:t xml:space="preserve"> </w:t>
      </w:r>
      <w:r w:rsidR="006A7EB2" w:rsidRPr="006A7EB2">
        <w:rPr>
          <w:rFonts w:ascii="Arial" w:hAnsi="Arial" w:cs="Arial"/>
          <w:sz w:val="20"/>
          <w:szCs w:val="20"/>
        </w:rPr>
        <w:t>Ministrstva za javno upravo</w:t>
      </w:r>
      <w:r w:rsidR="006A7EB2">
        <w:rPr>
          <w:rFonts w:ascii="Arial" w:hAnsi="Arial" w:cs="Arial"/>
          <w:sz w:val="20"/>
          <w:szCs w:val="20"/>
        </w:rPr>
        <w:t xml:space="preserve">, </w:t>
      </w:r>
      <w:r w:rsidRPr="006A7EB2">
        <w:rPr>
          <w:rFonts w:ascii="Arial" w:hAnsi="Arial" w:cs="Arial"/>
          <w:sz w:val="20"/>
          <w:szCs w:val="20"/>
        </w:rPr>
        <w:t>št</w:t>
      </w:r>
      <w:r w:rsidRPr="00757917">
        <w:rPr>
          <w:rFonts w:ascii="Arial" w:hAnsi="Arial" w:cs="Arial"/>
          <w:sz w:val="20"/>
          <w:szCs w:val="20"/>
        </w:rPr>
        <w:t>.: 322-1</w:t>
      </w:r>
      <w:r w:rsidR="001E3AA5">
        <w:rPr>
          <w:rFonts w:ascii="Arial" w:hAnsi="Arial" w:cs="Arial"/>
          <w:sz w:val="20"/>
          <w:szCs w:val="20"/>
        </w:rPr>
        <w:t>3</w:t>
      </w:r>
      <w:r w:rsidRPr="00757917">
        <w:rPr>
          <w:rFonts w:ascii="Arial" w:hAnsi="Arial" w:cs="Arial"/>
          <w:sz w:val="20"/>
          <w:szCs w:val="20"/>
        </w:rPr>
        <w:t>/20</w:t>
      </w:r>
      <w:r w:rsidR="00D97AF7">
        <w:rPr>
          <w:rFonts w:ascii="Arial" w:hAnsi="Arial" w:cs="Arial"/>
          <w:sz w:val="20"/>
          <w:szCs w:val="20"/>
        </w:rPr>
        <w:t>2</w:t>
      </w:r>
      <w:r w:rsidR="001E3AA5">
        <w:rPr>
          <w:rFonts w:ascii="Arial" w:hAnsi="Arial" w:cs="Arial"/>
          <w:sz w:val="20"/>
          <w:szCs w:val="20"/>
        </w:rPr>
        <w:t>3</w:t>
      </w:r>
      <w:r w:rsidRPr="00757917">
        <w:rPr>
          <w:rFonts w:ascii="Arial" w:hAnsi="Arial" w:cs="Arial"/>
          <w:sz w:val="20"/>
          <w:szCs w:val="20"/>
        </w:rPr>
        <w:t xml:space="preserve">/1 z dne </w:t>
      </w:r>
      <w:r w:rsidR="00702F63">
        <w:rPr>
          <w:rFonts w:ascii="Arial" w:hAnsi="Arial" w:cs="Arial"/>
          <w:sz w:val="20"/>
          <w:szCs w:val="20"/>
        </w:rPr>
        <w:t xml:space="preserve">             </w:t>
      </w:r>
      <w:r w:rsidR="001E3AA5">
        <w:rPr>
          <w:rFonts w:ascii="Arial" w:hAnsi="Arial" w:cs="Arial"/>
          <w:sz w:val="20"/>
          <w:szCs w:val="20"/>
        </w:rPr>
        <w:t>13</w:t>
      </w:r>
      <w:r w:rsidRPr="00757917">
        <w:rPr>
          <w:rFonts w:ascii="Arial" w:hAnsi="Arial" w:cs="Arial"/>
          <w:sz w:val="20"/>
          <w:szCs w:val="20"/>
        </w:rPr>
        <w:t xml:space="preserve">. </w:t>
      </w:r>
      <w:r w:rsidR="00D97AF7">
        <w:rPr>
          <w:rFonts w:ascii="Arial" w:hAnsi="Arial" w:cs="Arial"/>
          <w:sz w:val="20"/>
          <w:szCs w:val="20"/>
        </w:rPr>
        <w:t>3</w:t>
      </w:r>
      <w:r w:rsidRPr="00757917">
        <w:rPr>
          <w:rFonts w:ascii="Arial" w:hAnsi="Arial" w:cs="Arial"/>
          <w:sz w:val="20"/>
          <w:szCs w:val="20"/>
        </w:rPr>
        <w:t>. 20</w:t>
      </w:r>
      <w:r w:rsidR="00D97AF7">
        <w:rPr>
          <w:rFonts w:ascii="Arial" w:hAnsi="Arial" w:cs="Arial"/>
          <w:sz w:val="20"/>
          <w:szCs w:val="20"/>
        </w:rPr>
        <w:t>2</w:t>
      </w:r>
      <w:r w:rsidR="001E3AA5">
        <w:rPr>
          <w:rFonts w:ascii="Arial" w:hAnsi="Arial" w:cs="Arial"/>
          <w:sz w:val="20"/>
          <w:szCs w:val="20"/>
        </w:rPr>
        <w:t>3</w:t>
      </w:r>
      <w:r w:rsidR="00702F63">
        <w:rPr>
          <w:rFonts w:ascii="Arial" w:hAnsi="Arial" w:cs="Arial"/>
          <w:sz w:val="20"/>
          <w:szCs w:val="20"/>
        </w:rPr>
        <w:t>,</w:t>
      </w:r>
    </w:p>
    <w:p w14:paraId="0FCDF488" w14:textId="13488D9A" w:rsidR="005E5F3C" w:rsidRPr="001E3AA5" w:rsidRDefault="003F146A" w:rsidP="00757917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Soglasje</w:t>
      </w:r>
      <w:r w:rsidR="005E5F3C">
        <w:rPr>
          <w:rFonts w:ascii="Arial" w:hAnsi="Arial" w:cs="Arial"/>
          <w:sz w:val="20"/>
          <w:szCs w:val="20"/>
        </w:rPr>
        <w:t xml:space="preserve"> Ministrstva za finance</w:t>
      </w:r>
      <w:r w:rsidR="00702F63">
        <w:rPr>
          <w:rFonts w:ascii="Arial" w:hAnsi="Arial" w:cs="Arial"/>
          <w:sz w:val="20"/>
          <w:szCs w:val="20"/>
        </w:rPr>
        <w:t xml:space="preserve"> št</w:t>
      </w:r>
      <w:r w:rsidR="00702F63" w:rsidRPr="00190776">
        <w:rPr>
          <w:rFonts w:ascii="Arial" w:hAnsi="Arial" w:cs="Arial"/>
          <w:sz w:val="20"/>
          <w:szCs w:val="20"/>
        </w:rPr>
        <w:t>.</w:t>
      </w:r>
      <w:r w:rsidR="000850C4">
        <w:rPr>
          <w:rFonts w:ascii="Arial" w:hAnsi="Arial" w:cs="Arial"/>
          <w:sz w:val="20"/>
          <w:szCs w:val="20"/>
        </w:rPr>
        <w:t xml:space="preserve"> </w:t>
      </w:r>
      <w:r w:rsidR="008D6931">
        <w:rPr>
          <w:rFonts w:ascii="Arial" w:hAnsi="Arial" w:cs="Arial"/>
          <w:sz w:val="20"/>
          <w:szCs w:val="20"/>
        </w:rPr>
        <w:t>410-18/2025/2</w:t>
      </w:r>
      <w:r w:rsidR="00702F63" w:rsidRPr="00190776">
        <w:rPr>
          <w:rFonts w:ascii="Arial" w:hAnsi="Arial" w:cs="Arial"/>
          <w:sz w:val="20"/>
          <w:szCs w:val="20"/>
        </w:rPr>
        <w:t>, z dne</w:t>
      </w:r>
      <w:r w:rsidR="00190776">
        <w:rPr>
          <w:rFonts w:ascii="Arial" w:hAnsi="Arial" w:cs="Arial"/>
          <w:sz w:val="20"/>
          <w:szCs w:val="20"/>
        </w:rPr>
        <w:t xml:space="preserve"> </w:t>
      </w:r>
      <w:r w:rsidR="008D6931">
        <w:rPr>
          <w:rFonts w:ascii="Arial" w:hAnsi="Arial" w:cs="Arial"/>
          <w:sz w:val="20"/>
          <w:szCs w:val="20"/>
        </w:rPr>
        <w:t>3. 2. 2025</w:t>
      </w:r>
      <w:r w:rsidR="00702F63" w:rsidRPr="00B40FC6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2AE2161" w14:textId="463E4F84" w:rsidR="00C42A33" w:rsidRPr="00757917" w:rsidRDefault="00C42A33" w:rsidP="00757917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Soglasje Službe vlade za zakonodajo</w:t>
      </w:r>
      <w:r w:rsidR="00702F63">
        <w:rPr>
          <w:rFonts w:ascii="Arial" w:hAnsi="Arial" w:cs="Arial"/>
          <w:sz w:val="20"/>
          <w:szCs w:val="20"/>
        </w:rPr>
        <w:t xml:space="preserve"> št.</w:t>
      </w:r>
      <w:r w:rsidR="000850C4">
        <w:rPr>
          <w:rFonts w:ascii="Arial" w:hAnsi="Arial" w:cs="Arial"/>
          <w:sz w:val="20"/>
          <w:szCs w:val="20"/>
        </w:rPr>
        <w:t xml:space="preserve"> </w:t>
      </w:r>
      <w:r w:rsidR="008D6931">
        <w:rPr>
          <w:rFonts w:ascii="Arial" w:hAnsi="Arial" w:cs="Arial"/>
          <w:sz w:val="20"/>
          <w:szCs w:val="20"/>
        </w:rPr>
        <w:t>410-16/2025/4</w:t>
      </w:r>
      <w:r w:rsidR="00702F63" w:rsidRPr="00190776">
        <w:rPr>
          <w:rFonts w:ascii="Arial" w:hAnsi="Arial" w:cs="Arial"/>
          <w:sz w:val="20"/>
          <w:szCs w:val="20"/>
        </w:rPr>
        <w:t>, z dne</w:t>
      </w:r>
      <w:r w:rsidR="00190776">
        <w:rPr>
          <w:rFonts w:ascii="Arial" w:hAnsi="Arial" w:cs="Arial"/>
          <w:sz w:val="20"/>
          <w:szCs w:val="20"/>
        </w:rPr>
        <w:t xml:space="preserve"> </w:t>
      </w:r>
      <w:r w:rsidR="008D6931">
        <w:rPr>
          <w:rFonts w:ascii="Arial" w:hAnsi="Arial" w:cs="Arial"/>
          <w:sz w:val="20"/>
          <w:szCs w:val="20"/>
        </w:rPr>
        <w:t>7. 2. 2025</w:t>
      </w:r>
    </w:p>
    <w:p w14:paraId="6B2AC71E" w14:textId="77777777" w:rsidR="00774622" w:rsidRPr="00757917" w:rsidRDefault="00774622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5AF33" w14:textId="77777777" w:rsidR="00774622" w:rsidRDefault="00774622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F278C" w14:textId="77777777" w:rsidR="00774622" w:rsidRDefault="00774622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9172B" w14:textId="77777777" w:rsidR="007E15EE" w:rsidRDefault="007E15EE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12590" w14:textId="77777777" w:rsidR="007E15EE" w:rsidRDefault="007E15EE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70E7D0" w14:textId="77777777" w:rsidR="007E15EE" w:rsidRDefault="007E15EE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E5F2A4" w14:textId="77777777" w:rsidR="007E15EE" w:rsidRDefault="007E15EE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B0A32D" w14:textId="77777777" w:rsidR="007E15EE" w:rsidRDefault="007E15EE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020590" w14:textId="77777777" w:rsidR="007E15EE" w:rsidRPr="00774622" w:rsidRDefault="007E15EE" w:rsidP="007746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5CEE8A" w14:textId="77777777" w:rsidR="00506133" w:rsidRPr="000A3A67" w:rsidRDefault="00506133" w:rsidP="00123AE6">
      <w:pPr>
        <w:rPr>
          <w:rFonts w:ascii="Arial" w:hAnsi="Arial" w:cs="Arial"/>
          <w:sz w:val="20"/>
          <w:szCs w:val="20"/>
        </w:rPr>
      </w:pPr>
    </w:p>
    <w:p w14:paraId="77380550" w14:textId="77777777" w:rsidR="00506133" w:rsidRPr="000A3A67" w:rsidRDefault="00506133" w:rsidP="00123AE6">
      <w:pPr>
        <w:rPr>
          <w:rFonts w:ascii="Arial" w:hAnsi="Arial" w:cs="Arial"/>
          <w:sz w:val="20"/>
          <w:szCs w:val="20"/>
        </w:rPr>
      </w:pPr>
    </w:p>
    <w:p w14:paraId="0CC084AF" w14:textId="77777777" w:rsidR="00C05E9D" w:rsidRDefault="00C05E9D" w:rsidP="00567101">
      <w:pPr>
        <w:spacing w:after="0" w:line="26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6A188D5A" w14:textId="77777777" w:rsidR="00D97AF7" w:rsidRPr="00D97AF7" w:rsidRDefault="00D97AF7" w:rsidP="00567101">
      <w:pPr>
        <w:spacing w:after="0" w:line="26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7AF7">
        <w:rPr>
          <w:rFonts w:ascii="Arial" w:hAnsi="Arial" w:cs="Arial"/>
          <w:b/>
          <w:bCs/>
          <w:sz w:val="20"/>
          <w:szCs w:val="20"/>
        </w:rPr>
        <w:lastRenderedPageBreak/>
        <w:t>PRILOGA 1</w:t>
      </w:r>
    </w:p>
    <w:p w14:paraId="4AF3B4B3" w14:textId="77777777" w:rsidR="00D97AF7" w:rsidRDefault="00D97AF7" w:rsidP="0056710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5ECCE3F" w14:textId="77777777" w:rsidR="0011302C" w:rsidRPr="0011302C" w:rsidRDefault="0011302C" w:rsidP="0011302C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04F6DD1" w14:textId="4C4833B6" w:rsidR="00C82AF0" w:rsidRPr="0011302C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02C">
        <w:rPr>
          <w:rFonts w:ascii="Arial" w:eastAsia="Times New Roman" w:hAnsi="Arial" w:cs="Arial"/>
          <w:sz w:val="20"/>
          <w:szCs w:val="20"/>
        </w:rPr>
        <w:t xml:space="preserve">Na podlagi </w:t>
      </w:r>
      <w:r w:rsidRPr="0011302C">
        <w:rPr>
          <w:rFonts w:ascii="Arial" w:hAnsi="Arial" w:cs="Arial"/>
          <w:sz w:val="20"/>
          <w:szCs w:val="20"/>
        </w:rPr>
        <w:t>šestega odstavka 21. člena</w:t>
      </w:r>
      <w:r w:rsidRPr="0011302C">
        <w:rPr>
          <w:rFonts w:ascii="Arial" w:eastAsia="Times New Roman" w:hAnsi="Arial" w:cs="Arial"/>
          <w:sz w:val="20"/>
          <w:szCs w:val="20"/>
        </w:rPr>
        <w:t xml:space="preserve"> Zakona o Vladi Republike Slovenije (Uradni list RS, št. </w:t>
      </w:r>
      <w:hyperlink r:id="rId37" w:tgtFrame="_blank" w:tooltip="Zakon o Vladi Republike Slovenije (uradno prečiščeno besedilo)" w:history="1">
        <w:r w:rsidRPr="0011302C">
          <w:rPr>
            <w:rFonts w:ascii="Arial" w:eastAsia="Times New Roman" w:hAnsi="Arial" w:cs="Arial"/>
            <w:sz w:val="20"/>
            <w:szCs w:val="20"/>
          </w:rPr>
          <w:t>24/05</w:t>
        </w:r>
      </w:hyperlink>
      <w:r w:rsidRPr="0011302C">
        <w:rPr>
          <w:rFonts w:ascii="Arial" w:eastAsia="Times New Roman" w:hAnsi="Arial" w:cs="Arial"/>
          <w:sz w:val="20"/>
          <w:szCs w:val="20"/>
        </w:rPr>
        <w:t xml:space="preserve"> – uradno prečiščeno besedilo, </w:t>
      </w:r>
      <w:hyperlink r:id="rId38" w:tgtFrame="_blank" w:tooltip="Zakon o dopolnitvi Zakona o Vladi Republike Slovenije" w:history="1">
        <w:r w:rsidRPr="0011302C">
          <w:rPr>
            <w:rFonts w:ascii="Arial" w:eastAsia="Times New Roman" w:hAnsi="Arial" w:cs="Arial"/>
            <w:sz w:val="20"/>
            <w:szCs w:val="20"/>
          </w:rPr>
          <w:t>109/08</w:t>
        </w:r>
      </w:hyperlink>
      <w:r w:rsidRPr="0011302C">
        <w:rPr>
          <w:rFonts w:ascii="Arial" w:eastAsia="Times New Roman" w:hAnsi="Arial" w:cs="Arial"/>
          <w:sz w:val="20"/>
          <w:szCs w:val="20"/>
        </w:rPr>
        <w:t xml:space="preserve">, </w:t>
      </w:r>
      <w:hyperlink r:id="rId39" w:tgtFrame="_blank" w:tooltip="Zakon o upravljanju kapitalskih naložb Republike Slovenije" w:history="1">
        <w:r w:rsidRPr="0011302C">
          <w:rPr>
            <w:rFonts w:ascii="Arial" w:eastAsia="Times New Roman" w:hAnsi="Arial" w:cs="Arial"/>
            <w:sz w:val="20"/>
            <w:szCs w:val="20"/>
          </w:rPr>
          <w:t>38/10</w:t>
        </w:r>
      </w:hyperlink>
      <w:r w:rsidRPr="0011302C">
        <w:rPr>
          <w:rFonts w:ascii="Arial" w:eastAsia="Times New Roman" w:hAnsi="Arial" w:cs="Arial"/>
          <w:sz w:val="20"/>
          <w:szCs w:val="20"/>
        </w:rPr>
        <w:t xml:space="preserve"> – ZUKN, </w:t>
      </w:r>
      <w:hyperlink r:id="rId40" w:tgtFrame="_blank" w:tooltip="Zakon o spremembah in dopolnitvah Zakona o Vladi Republike Slovenije" w:history="1">
        <w:r w:rsidRPr="0011302C">
          <w:rPr>
            <w:rFonts w:ascii="Arial" w:eastAsia="Times New Roman" w:hAnsi="Arial" w:cs="Arial"/>
            <w:sz w:val="20"/>
            <w:szCs w:val="20"/>
          </w:rPr>
          <w:t>8/12</w:t>
        </w:r>
      </w:hyperlink>
      <w:r w:rsidRPr="0011302C">
        <w:rPr>
          <w:rFonts w:ascii="Arial" w:eastAsia="Times New Roman" w:hAnsi="Arial" w:cs="Arial"/>
          <w:sz w:val="20"/>
          <w:szCs w:val="20"/>
        </w:rPr>
        <w:t xml:space="preserve">, </w:t>
      </w:r>
      <w:hyperlink r:id="rId41" w:tgtFrame="_blank" w:tooltip="Zakon o spremembah in dopolnitvah Zakona o Vladi Republike Slovenije" w:history="1">
        <w:r w:rsidRPr="0011302C">
          <w:rPr>
            <w:rFonts w:ascii="Arial" w:eastAsia="Times New Roman" w:hAnsi="Arial" w:cs="Arial"/>
            <w:sz w:val="20"/>
            <w:szCs w:val="20"/>
          </w:rPr>
          <w:t>21/13</w:t>
        </w:r>
      </w:hyperlink>
      <w:r w:rsidRPr="0011302C">
        <w:rPr>
          <w:rFonts w:ascii="Arial" w:eastAsia="Times New Roman" w:hAnsi="Arial" w:cs="Arial"/>
          <w:sz w:val="20"/>
          <w:szCs w:val="20"/>
        </w:rPr>
        <w:t xml:space="preserve">, </w:t>
      </w:r>
      <w:hyperlink r:id="rId42" w:tgtFrame="_blank" w:tooltip="Zakon o spremembah in dopolnitvah Zakona o državni upravi" w:history="1">
        <w:r w:rsidRPr="0011302C">
          <w:rPr>
            <w:rFonts w:ascii="Arial" w:eastAsia="Times New Roman" w:hAnsi="Arial" w:cs="Arial"/>
            <w:sz w:val="20"/>
            <w:szCs w:val="20"/>
          </w:rPr>
          <w:t>47/13</w:t>
        </w:r>
      </w:hyperlink>
      <w:r w:rsidRPr="0011302C">
        <w:rPr>
          <w:rFonts w:ascii="Arial" w:eastAsia="Times New Roman" w:hAnsi="Arial" w:cs="Arial"/>
          <w:sz w:val="20"/>
          <w:szCs w:val="20"/>
        </w:rPr>
        <w:t xml:space="preserve"> – ZDU-1G, </w:t>
      </w:r>
      <w:hyperlink r:id="rId43" w:tgtFrame="_blank" w:tooltip="Zakon o spremembah in dopolnitvah Zakona o Vladi Republike Slovenije" w:history="1">
        <w:r w:rsidRPr="0011302C">
          <w:rPr>
            <w:rFonts w:ascii="Arial" w:eastAsia="Times New Roman" w:hAnsi="Arial" w:cs="Arial"/>
            <w:sz w:val="20"/>
            <w:szCs w:val="20"/>
          </w:rPr>
          <w:t>65/14</w:t>
        </w:r>
      </w:hyperlink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11302C">
        <w:rPr>
          <w:rFonts w:ascii="Arial" w:eastAsia="Times New Roman" w:hAnsi="Arial" w:cs="Arial"/>
          <w:sz w:val="20"/>
          <w:szCs w:val="20"/>
        </w:rPr>
        <w:t>55/17</w:t>
      </w:r>
      <w:r>
        <w:rPr>
          <w:rFonts w:ascii="Arial" w:eastAsia="Times New Roman" w:hAnsi="Arial" w:cs="Arial"/>
          <w:sz w:val="20"/>
          <w:szCs w:val="20"/>
        </w:rPr>
        <w:t xml:space="preserve"> in 163/22</w:t>
      </w:r>
      <w:r w:rsidRPr="0011302C">
        <w:rPr>
          <w:rFonts w:ascii="Arial" w:eastAsia="Times New Roman" w:hAnsi="Arial" w:cs="Arial"/>
          <w:sz w:val="20"/>
          <w:szCs w:val="20"/>
        </w:rPr>
        <w:t>) in 43</w:t>
      </w:r>
      <w:r w:rsidRPr="0011302C">
        <w:rPr>
          <w:rFonts w:ascii="Arial" w:hAnsi="Arial" w:cs="Arial"/>
          <w:sz w:val="20"/>
          <w:szCs w:val="20"/>
        </w:rPr>
        <w:t>. člena Zakona o javnih financah (Uradni list RS, št</w:t>
      </w:r>
      <w:r w:rsidRPr="00C82AF0">
        <w:rPr>
          <w:rFonts w:ascii="Arial" w:hAnsi="Arial" w:cs="Arial"/>
          <w:sz w:val="20"/>
          <w:szCs w:val="20"/>
        </w:rPr>
        <w:t xml:space="preserve">. </w:t>
      </w:r>
      <w:hyperlink r:id="rId44" w:tgtFrame="_blank" w:tooltip="Zakon o javnih financah (uradno prečiščeno besedilo)" w:history="1">
        <w:r w:rsidRPr="00C82AF0">
          <w:rPr>
            <w:rFonts w:ascii="Arial" w:hAnsi="Arial" w:cs="Arial"/>
            <w:sz w:val="20"/>
            <w:szCs w:val="20"/>
          </w:rPr>
          <w:t>11/11</w:t>
        </w:r>
      </w:hyperlink>
      <w:r w:rsidRPr="00C82AF0">
        <w:rPr>
          <w:rFonts w:ascii="Arial" w:hAnsi="Arial" w:cs="Arial"/>
          <w:sz w:val="20"/>
          <w:szCs w:val="20"/>
        </w:rPr>
        <w:t xml:space="preserve"> – UPB, </w:t>
      </w:r>
      <w:hyperlink r:id="rId45" w:tgtFrame="_blank" w:tooltip="Popravek Uradnega prečiščenega besedila Zakona  o javnih financah (ZJF-UPB4p)" w:history="1">
        <w:r w:rsidRPr="00C82AF0">
          <w:rPr>
            <w:rFonts w:ascii="Arial" w:hAnsi="Arial" w:cs="Arial"/>
            <w:sz w:val="20"/>
            <w:szCs w:val="20"/>
          </w:rPr>
          <w:t>14/13 – popr.</w:t>
        </w:r>
      </w:hyperlink>
      <w:r w:rsidRPr="00C82AF0">
        <w:rPr>
          <w:rFonts w:ascii="Arial" w:hAnsi="Arial" w:cs="Arial"/>
          <w:sz w:val="20"/>
          <w:szCs w:val="20"/>
        </w:rPr>
        <w:t xml:space="preserve">, </w:t>
      </w:r>
      <w:hyperlink r:id="rId46" w:tgtFrame="_blank" w:tooltip="Zakon o dopolnitvi Zakona o javnih financah" w:history="1">
        <w:r w:rsidRPr="00C82AF0">
          <w:rPr>
            <w:rFonts w:ascii="Arial" w:hAnsi="Arial" w:cs="Arial"/>
            <w:sz w:val="20"/>
            <w:szCs w:val="20"/>
          </w:rPr>
          <w:t>101/13</w:t>
        </w:r>
      </w:hyperlink>
      <w:r w:rsidRPr="00C82AF0">
        <w:rPr>
          <w:rFonts w:ascii="Arial" w:hAnsi="Arial" w:cs="Arial"/>
          <w:sz w:val="20"/>
          <w:szCs w:val="20"/>
        </w:rPr>
        <w:t xml:space="preserve">, </w:t>
      </w:r>
      <w:hyperlink r:id="rId47" w:tgtFrame="_blank" w:tooltip="Zakon o fiskalnem pravilu" w:history="1">
        <w:r w:rsidRPr="00C82AF0">
          <w:rPr>
            <w:rFonts w:ascii="Arial" w:hAnsi="Arial" w:cs="Arial"/>
            <w:sz w:val="20"/>
            <w:szCs w:val="20"/>
          </w:rPr>
          <w:t>55/15</w:t>
        </w:r>
      </w:hyperlink>
      <w:r w:rsidRPr="00C82A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82AF0">
        <w:rPr>
          <w:rFonts w:ascii="Arial" w:hAnsi="Arial" w:cs="Arial"/>
          <w:sz w:val="20"/>
          <w:szCs w:val="20"/>
        </w:rPr>
        <w:t>ZFisP</w:t>
      </w:r>
      <w:proofErr w:type="spellEnd"/>
      <w:r w:rsidRPr="00C82AF0">
        <w:rPr>
          <w:rFonts w:ascii="Arial" w:hAnsi="Arial" w:cs="Arial"/>
          <w:sz w:val="20"/>
          <w:szCs w:val="20"/>
        </w:rPr>
        <w:t xml:space="preserve">, </w:t>
      </w:r>
      <w:hyperlink r:id="rId48" w:tgtFrame="_blank" w:tooltip="Zakon o izvrševanju proračunov Republike Slovenije za leti 2016 in 2017" w:history="1">
        <w:r w:rsidRPr="00C82AF0">
          <w:rPr>
            <w:rFonts w:ascii="Arial" w:hAnsi="Arial" w:cs="Arial"/>
            <w:sz w:val="20"/>
            <w:szCs w:val="20"/>
          </w:rPr>
          <w:t>96/15</w:t>
        </w:r>
      </w:hyperlink>
      <w:r w:rsidRPr="00C82AF0">
        <w:rPr>
          <w:rFonts w:ascii="Arial" w:hAnsi="Arial" w:cs="Arial"/>
          <w:sz w:val="20"/>
          <w:szCs w:val="20"/>
        </w:rPr>
        <w:t xml:space="preserve"> – ZIPRS1617, </w:t>
      </w:r>
      <w:hyperlink r:id="rId49" w:tgtFrame="_blank" w:tooltip="Zakon o spremembah in dopolnitvah Zakona o javnih financah" w:history="1">
        <w:r w:rsidRPr="00C82AF0">
          <w:rPr>
            <w:rFonts w:ascii="Arial" w:hAnsi="Arial" w:cs="Arial"/>
            <w:sz w:val="20"/>
            <w:szCs w:val="20"/>
          </w:rPr>
          <w:t>13/18</w:t>
        </w:r>
      </w:hyperlink>
      <w:r w:rsidRPr="00C82AF0">
        <w:rPr>
          <w:rFonts w:ascii="Arial" w:hAnsi="Arial" w:cs="Arial"/>
          <w:sz w:val="20"/>
          <w:szCs w:val="20"/>
        </w:rPr>
        <w:t xml:space="preserve">, </w:t>
      </w:r>
      <w:hyperlink r:id="rId50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C82AF0">
          <w:rPr>
            <w:rFonts w:ascii="Arial" w:hAnsi="Arial" w:cs="Arial"/>
            <w:sz w:val="20"/>
            <w:szCs w:val="20"/>
          </w:rPr>
          <w:t>195/20</w:t>
        </w:r>
      </w:hyperlink>
      <w:r w:rsidRPr="00C82AF0">
        <w:rPr>
          <w:rFonts w:ascii="Arial" w:hAnsi="Arial" w:cs="Arial"/>
          <w:sz w:val="20"/>
          <w:szCs w:val="20"/>
        </w:rPr>
        <w:t xml:space="preserve"> </w:t>
      </w:r>
      <w:r w:rsidRPr="0011302C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11302C">
        <w:rPr>
          <w:rFonts w:ascii="Arial" w:hAnsi="Arial" w:cs="Arial"/>
          <w:sz w:val="20"/>
          <w:szCs w:val="20"/>
        </w:rPr>
        <w:t>odl</w:t>
      </w:r>
      <w:proofErr w:type="spellEnd"/>
      <w:r w:rsidRPr="0011302C">
        <w:rPr>
          <w:rFonts w:ascii="Arial" w:hAnsi="Arial" w:cs="Arial"/>
          <w:sz w:val="20"/>
          <w:szCs w:val="20"/>
        </w:rPr>
        <w:t>. US</w:t>
      </w:r>
      <w:r>
        <w:rPr>
          <w:rFonts w:ascii="Arial" w:hAnsi="Arial" w:cs="Arial"/>
          <w:sz w:val="20"/>
          <w:szCs w:val="20"/>
        </w:rPr>
        <w:t xml:space="preserve"> 18/23 – ZDU-1O                  in 76/23</w:t>
      </w:r>
      <w:r w:rsidRPr="0011302C">
        <w:rPr>
          <w:rFonts w:ascii="Arial" w:hAnsi="Arial" w:cs="Arial"/>
          <w:sz w:val="20"/>
          <w:szCs w:val="20"/>
        </w:rPr>
        <w:t xml:space="preserve">)  v </w:t>
      </w:r>
      <w:r>
        <w:rPr>
          <w:rFonts w:ascii="Arial" w:hAnsi="Arial" w:cs="Arial"/>
          <w:sz w:val="20"/>
          <w:szCs w:val="20"/>
        </w:rPr>
        <w:t>zvezi</w:t>
      </w:r>
      <w:r w:rsidRPr="0011302C">
        <w:rPr>
          <w:rFonts w:ascii="Arial" w:hAnsi="Arial" w:cs="Arial"/>
          <w:sz w:val="20"/>
          <w:szCs w:val="20"/>
        </w:rPr>
        <w:t xml:space="preserve"> s </w:t>
      </w:r>
      <w:r w:rsidRPr="0011302C">
        <w:rPr>
          <w:rFonts w:ascii="Arial" w:eastAsia="Times New Roman" w:hAnsi="Arial" w:cs="Arial"/>
          <w:sz w:val="20"/>
          <w:szCs w:val="20"/>
        </w:rPr>
        <w:t xml:space="preserve">prvim odstavkom </w:t>
      </w:r>
      <w:r w:rsidRPr="0011302C">
        <w:rPr>
          <w:rFonts w:ascii="Arial" w:hAnsi="Arial" w:cs="Arial"/>
          <w:sz w:val="20"/>
          <w:szCs w:val="20"/>
        </w:rPr>
        <w:t xml:space="preserve">116. člena Pravilnika o postopkih za izvrševanje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11302C">
        <w:rPr>
          <w:rFonts w:ascii="Arial" w:hAnsi="Arial" w:cs="Arial"/>
          <w:sz w:val="20"/>
          <w:szCs w:val="20"/>
        </w:rPr>
        <w:t xml:space="preserve">proračuna Republike Slovenije (Uradni list RS, št. </w:t>
      </w:r>
      <w:hyperlink r:id="rId51" w:tgtFrame="_blank" w:tooltip="Pravilnik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50/07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52" w:tgtFrame="_blank" w:tooltip="Pravilnik o spremembah in dopolnitvah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61/08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53" w:tgtFrame="_blank" w:tooltip="Zakon o izvrševanju proračunov Republike Slovenije za leti 2010 in 2011 (ZIPRS1011)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99/09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 – ZIPRS1011, </w:t>
      </w:r>
      <w:hyperlink r:id="rId54" w:tgtFrame="_blank" w:tooltip="Pravilnik o spremembah in dopolnitvah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3/13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55" w:tgtFrame="_blank" w:tooltip="Pravilnik o spremembah in dopolnitvah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81/16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56" w:tgtFrame="_blank" w:tooltip="Pravilnik o spremembah in dopolnitvah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11/22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57" w:tgtFrame="_blank" w:tooltip="Pravilnik o spremembi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96/22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58" w:tgtFrame="_blank" w:tooltip="Zakon za zmanjšanje neenakosti in škodljivih posegov politike ter zagotavljanje spoštovanja pravne države (ZZNŠPP)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105/22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 – ZZNŠPP, </w:t>
      </w:r>
      <w:hyperlink r:id="rId59" w:tgtFrame="_blank" w:tooltip="Pravilnik o spremembah in dopolnitvah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149/22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60" w:tgtFrame="_blank" w:tooltip="Pravilnik o spremembah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106/23</w:t>
        </w:r>
      </w:hyperlink>
      <w:r w:rsidRPr="000F30D6">
        <w:rPr>
          <w:rFonts w:ascii="Arial" w:hAnsi="Arial" w:cs="Arial"/>
          <w:sz w:val="20"/>
          <w:szCs w:val="20"/>
          <w:shd w:val="clear" w:color="auto" w:fill="FFFFFF"/>
        </w:rPr>
        <w:t> in </w:t>
      </w:r>
      <w:hyperlink r:id="rId61" w:tgtFrame="_blank" w:tooltip="Pravilnik o spremembah in dopolnitvi Pravilnika o postopkih za izvrševanje proračuna Republike Slovenije" w:history="1">
        <w:r w:rsidRPr="000F30D6">
          <w:rPr>
            <w:rFonts w:ascii="Arial" w:hAnsi="Arial" w:cs="Arial"/>
            <w:sz w:val="20"/>
            <w:szCs w:val="20"/>
            <w:shd w:val="clear" w:color="auto" w:fill="FFFFFF"/>
          </w:rPr>
          <w:t>88/24</w:t>
        </w:r>
      </w:hyperlink>
      <w:r w:rsidRPr="000F30D6">
        <w:rPr>
          <w:rFonts w:ascii="Arial" w:hAnsi="Arial" w:cs="Arial"/>
          <w:sz w:val="20"/>
          <w:szCs w:val="20"/>
        </w:rPr>
        <w:t>)</w:t>
      </w:r>
      <w:r w:rsidRPr="0011302C">
        <w:rPr>
          <w:rFonts w:ascii="Arial" w:hAnsi="Arial" w:cs="Arial"/>
          <w:sz w:val="20"/>
          <w:szCs w:val="20"/>
        </w:rPr>
        <w:t xml:space="preserve">, </w:t>
      </w:r>
      <w:r w:rsidRPr="0011302C">
        <w:rPr>
          <w:rFonts w:ascii="Arial" w:eastAsia="Times New Roman" w:hAnsi="Arial" w:cs="Arial"/>
          <w:sz w:val="20"/>
          <w:szCs w:val="20"/>
        </w:rPr>
        <w:t xml:space="preserve">je Vlada Republike Slovenije na ........ seji dne ……….. sprejela naslednji </w:t>
      </w:r>
    </w:p>
    <w:p w14:paraId="7234B33B" w14:textId="77777777" w:rsidR="00C82AF0" w:rsidRPr="0011302C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CCC323" w14:textId="77777777" w:rsidR="00C82AF0" w:rsidRPr="0011302C" w:rsidRDefault="00C82AF0" w:rsidP="00C82AF0">
      <w:pPr>
        <w:pStyle w:val="Neotevilenodstavek"/>
        <w:spacing w:before="0" w:after="0" w:line="240" w:lineRule="auto"/>
        <w:rPr>
          <w:iCs/>
          <w:sz w:val="20"/>
          <w:szCs w:val="20"/>
        </w:rPr>
      </w:pPr>
    </w:p>
    <w:p w14:paraId="4C66F459" w14:textId="77777777" w:rsidR="00C82AF0" w:rsidRPr="0011302C" w:rsidRDefault="00C82AF0" w:rsidP="00C82AF0">
      <w:pPr>
        <w:pStyle w:val="Neotevilenodstavek"/>
        <w:spacing w:before="0" w:after="0" w:line="240" w:lineRule="auto"/>
        <w:jc w:val="center"/>
        <w:rPr>
          <w:b/>
          <w:iCs/>
          <w:sz w:val="20"/>
          <w:szCs w:val="20"/>
        </w:rPr>
      </w:pPr>
      <w:r w:rsidRPr="0011302C">
        <w:rPr>
          <w:b/>
          <w:iCs/>
          <w:sz w:val="20"/>
          <w:szCs w:val="20"/>
        </w:rPr>
        <w:t>S K L E P:</w:t>
      </w:r>
    </w:p>
    <w:p w14:paraId="24B8E40F" w14:textId="77777777" w:rsidR="00C82AF0" w:rsidRPr="0011302C" w:rsidRDefault="00C82AF0" w:rsidP="00C82AF0">
      <w:pPr>
        <w:pStyle w:val="Neotevilenodstavek"/>
        <w:spacing w:before="0" w:after="0" w:line="240" w:lineRule="auto"/>
        <w:jc w:val="center"/>
        <w:rPr>
          <w:b/>
          <w:iCs/>
          <w:sz w:val="20"/>
          <w:szCs w:val="20"/>
        </w:rPr>
      </w:pPr>
    </w:p>
    <w:p w14:paraId="6411D23D" w14:textId="77777777" w:rsidR="00C82AF0" w:rsidRPr="0011302C" w:rsidRDefault="00C82AF0" w:rsidP="00C82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02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Vlada Republike Slovenije 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je podelila</w:t>
      </w:r>
      <w:r w:rsidRPr="0011302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predhodno soglasje k ceniku za letovanje v počitniških enotah Ministrstva za javno upravo, ki je priloga tega sklepa.</w:t>
      </w:r>
    </w:p>
    <w:p w14:paraId="1ABB503E" w14:textId="77777777" w:rsidR="00C82AF0" w:rsidRPr="0011302C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F022B73" w14:textId="77777777" w:rsidR="00C82AF0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14994D9" w14:textId="77777777" w:rsidR="00C82AF0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EE019E7" w14:textId="77777777" w:rsidR="00C82AF0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64EA14A" w14:textId="77777777" w:rsidR="00C82AF0" w:rsidRDefault="00C82AF0" w:rsidP="00C82AF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18E5CCA" w14:textId="77777777" w:rsidR="00C82AF0" w:rsidRDefault="00C82AF0" w:rsidP="00C82AF0">
      <w:pPr>
        <w:pStyle w:val="Neotevilenodstavek"/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Barbara Kolenko Helbl</w:t>
      </w:r>
      <w:r w:rsidRPr="00D97AF7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D97AF7">
        <w:rPr>
          <w:sz w:val="20"/>
          <w:szCs w:val="20"/>
        </w:rPr>
        <w:t>generaln</w:t>
      </w:r>
      <w:r>
        <w:rPr>
          <w:sz w:val="20"/>
          <w:szCs w:val="20"/>
        </w:rPr>
        <w:t>a</w:t>
      </w:r>
      <w:r w:rsidRPr="00D97AF7">
        <w:rPr>
          <w:sz w:val="20"/>
          <w:szCs w:val="20"/>
        </w:rPr>
        <w:t xml:space="preserve"> sekretar</w:t>
      </w:r>
      <w:r>
        <w:rPr>
          <w:sz w:val="20"/>
          <w:szCs w:val="20"/>
        </w:rPr>
        <w:t>ka</w:t>
      </w:r>
    </w:p>
    <w:p w14:paraId="3D8A811B" w14:textId="77777777" w:rsidR="00C82AF0" w:rsidRDefault="00C82AF0" w:rsidP="00C82AF0">
      <w:pPr>
        <w:pStyle w:val="Neotevilenodstavek"/>
        <w:spacing w:before="0" w:after="0" w:line="240" w:lineRule="auto"/>
        <w:rPr>
          <w:sz w:val="20"/>
          <w:szCs w:val="20"/>
        </w:rPr>
      </w:pPr>
    </w:p>
    <w:p w14:paraId="0587CCD7" w14:textId="77777777" w:rsidR="00C82AF0" w:rsidRDefault="00C82AF0" w:rsidP="00C82AF0">
      <w:pPr>
        <w:pStyle w:val="Neotevilenodstavek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Priloga:</w:t>
      </w:r>
    </w:p>
    <w:p w14:paraId="45CA1A63" w14:textId="77777777" w:rsidR="00C82AF0" w:rsidRPr="009E4041" w:rsidRDefault="00C82AF0" w:rsidP="00C82AF0">
      <w:pPr>
        <w:pStyle w:val="Neotevilenodstavek"/>
        <w:numPr>
          <w:ilvl w:val="0"/>
          <w:numId w:val="31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Cenik letovanja, številka: 410-3/2025-3130/4</w:t>
      </w:r>
    </w:p>
    <w:p w14:paraId="68CF6A0D" w14:textId="77777777" w:rsidR="00567101" w:rsidRPr="000A3A67" w:rsidRDefault="00567101" w:rsidP="00567101">
      <w:pPr>
        <w:pStyle w:val="Neotevilenodstavek"/>
        <w:spacing w:line="240" w:lineRule="auto"/>
        <w:jc w:val="center"/>
        <w:rPr>
          <w:sz w:val="20"/>
          <w:szCs w:val="20"/>
        </w:rPr>
      </w:pPr>
    </w:p>
    <w:p w14:paraId="78245B12" w14:textId="77777777" w:rsidR="00567101" w:rsidRDefault="00567101" w:rsidP="00567101">
      <w:pPr>
        <w:pStyle w:val="Neotevilenodstavek"/>
        <w:spacing w:line="240" w:lineRule="auto"/>
        <w:jc w:val="center"/>
        <w:rPr>
          <w:sz w:val="20"/>
          <w:szCs w:val="20"/>
        </w:rPr>
      </w:pPr>
    </w:p>
    <w:p w14:paraId="25C6C664" w14:textId="77777777" w:rsidR="00567101" w:rsidRDefault="00567101" w:rsidP="00567101">
      <w:pPr>
        <w:pStyle w:val="Neotevilenodstavek"/>
        <w:spacing w:line="240" w:lineRule="auto"/>
        <w:jc w:val="center"/>
        <w:rPr>
          <w:sz w:val="20"/>
          <w:szCs w:val="20"/>
        </w:rPr>
      </w:pPr>
    </w:p>
    <w:p w14:paraId="55B59FC0" w14:textId="77777777" w:rsidR="00567101" w:rsidRPr="000A3A67" w:rsidRDefault="00567101" w:rsidP="00567101">
      <w:pPr>
        <w:pStyle w:val="Neotevilenodstavek"/>
        <w:spacing w:line="240" w:lineRule="auto"/>
        <w:jc w:val="center"/>
        <w:rPr>
          <w:sz w:val="20"/>
          <w:szCs w:val="20"/>
        </w:rPr>
      </w:pPr>
    </w:p>
    <w:p w14:paraId="33BE7625" w14:textId="77777777" w:rsidR="00567101" w:rsidRPr="000A3A67" w:rsidRDefault="00567101" w:rsidP="0056710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p</w:t>
      </w:r>
      <w:r w:rsidRPr="000A3A67">
        <w:rPr>
          <w:rFonts w:ascii="Arial" w:hAnsi="Arial" w:cs="Arial"/>
          <w:sz w:val="20"/>
          <w:szCs w:val="20"/>
        </w:rPr>
        <w:t>rejmejo:</w:t>
      </w:r>
    </w:p>
    <w:p w14:paraId="2CC74AC6" w14:textId="77777777" w:rsidR="00567101" w:rsidRDefault="00567101" w:rsidP="0056710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3A67">
        <w:rPr>
          <w:rFonts w:ascii="Arial" w:hAnsi="Arial" w:cs="Arial"/>
          <w:sz w:val="20"/>
          <w:szCs w:val="20"/>
        </w:rPr>
        <w:t>Ministrstvo za javno  upravo</w:t>
      </w:r>
    </w:p>
    <w:p w14:paraId="748C65E5" w14:textId="77777777" w:rsidR="00567101" w:rsidRDefault="00567101" w:rsidP="0056710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finance</w:t>
      </w:r>
    </w:p>
    <w:p w14:paraId="00C9205D" w14:textId="77777777" w:rsidR="00533D4B" w:rsidRDefault="00533D4B" w:rsidP="0056710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Služba Vlade Republike Slovenije za zakonodajo</w:t>
      </w:r>
    </w:p>
    <w:p w14:paraId="3EEB3540" w14:textId="77777777" w:rsidR="00567101" w:rsidRPr="000A3A67" w:rsidRDefault="00567101" w:rsidP="0056710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Vlade Republike Slovenije za komuniciranje</w:t>
      </w:r>
    </w:p>
    <w:p w14:paraId="6066AB32" w14:textId="77777777" w:rsidR="00567101" w:rsidRDefault="00567101" w:rsidP="0056710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14"/>
        <w:gridCol w:w="1000"/>
        <w:gridCol w:w="2020"/>
        <w:gridCol w:w="512"/>
        <w:gridCol w:w="1520"/>
        <w:gridCol w:w="780"/>
        <w:gridCol w:w="520"/>
        <w:gridCol w:w="280"/>
        <w:gridCol w:w="505"/>
        <w:gridCol w:w="230"/>
        <w:gridCol w:w="414"/>
      </w:tblGrid>
      <w:tr w:rsidR="00567101" w:rsidRPr="0079633A" w14:paraId="6BA5C61C" w14:textId="77777777" w:rsidTr="00A91E52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28563" w14:textId="77777777" w:rsidR="00567101" w:rsidRPr="0079633A" w:rsidRDefault="00567101" w:rsidP="00A91E5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841A35" w14:textId="77777777" w:rsidR="00567101" w:rsidRPr="0079633A" w:rsidRDefault="00567101" w:rsidP="00A91E5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EE24AC" w14:textId="77777777" w:rsidR="00567101" w:rsidRPr="0079633A" w:rsidRDefault="00567101" w:rsidP="00A91E5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017D8D" w14:textId="77777777" w:rsidR="00567101" w:rsidRPr="0079633A" w:rsidRDefault="00567101" w:rsidP="00A91E5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3A645C" w14:textId="77777777" w:rsidR="00567101" w:rsidRPr="0079633A" w:rsidRDefault="00567101" w:rsidP="00A91E5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290AF7" w14:textId="77777777" w:rsidR="00567101" w:rsidRPr="0079633A" w:rsidRDefault="00567101" w:rsidP="00A91E5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969500" w14:textId="77777777" w:rsidR="00567101" w:rsidRPr="0079633A" w:rsidRDefault="00567101" w:rsidP="00A91E5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DEF0BA" w14:textId="77777777" w:rsidR="00567101" w:rsidRPr="0079633A" w:rsidRDefault="00567101" w:rsidP="00A91E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C5CD3D" w14:textId="77777777" w:rsidR="00567101" w:rsidRPr="0079633A" w:rsidRDefault="00567101" w:rsidP="00A91E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5F6371" w14:textId="77777777" w:rsidR="00567101" w:rsidRPr="0079633A" w:rsidRDefault="00567101" w:rsidP="00A91E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76E56E" w14:textId="77777777" w:rsidR="00567101" w:rsidRPr="0079633A" w:rsidRDefault="00567101" w:rsidP="00A91E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4C7EB6" w14:textId="77777777" w:rsidR="00567101" w:rsidRPr="0079633A" w:rsidRDefault="00567101" w:rsidP="00A91E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</w:p>
        </w:tc>
      </w:tr>
    </w:tbl>
    <w:p w14:paraId="51AE10A3" w14:textId="77777777" w:rsidR="00567101" w:rsidRDefault="00567101" w:rsidP="0056710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DC12FC8" w14:textId="77777777" w:rsidR="00567101" w:rsidRDefault="00567101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52DB15" w14:textId="77777777" w:rsidR="00567101" w:rsidRDefault="00567101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942546A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8249C0A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ABEB1F4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F3C55E7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AAF2609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B66526A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6C299F0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745F57" w14:textId="77777777" w:rsidR="00C82AF0" w:rsidRDefault="00C82AF0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0AB7CC8" w14:textId="77777777" w:rsidR="00567101" w:rsidRDefault="00567101" w:rsidP="00567101">
      <w:pPr>
        <w:spacing w:after="0" w:line="260" w:lineRule="exact"/>
        <w:ind w:left="504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194C2D" w14:textId="3B5EE8EE" w:rsidR="00567101" w:rsidRDefault="00567101" w:rsidP="006A7EB2">
      <w:pPr>
        <w:spacing w:after="0" w:line="260" w:lineRule="exact"/>
        <w:rPr>
          <w:rFonts w:ascii="Helv" w:hAnsi="Helv" w:cs="Helv"/>
          <w:b/>
          <w:color w:val="000000"/>
          <w:sz w:val="20"/>
          <w:szCs w:val="20"/>
        </w:rPr>
      </w:pPr>
    </w:p>
    <w:p w14:paraId="58E1BC69" w14:textId="77777777" w:rsidR="00343AB3" w:rsidRDefault="00343AB3" w:rsidP="006A7EB2">
      <w:pPr>
        <w:spacing w:after="0" w:line="260" w:lineRule="exact"/>
        <w:rPr>
          <w:rFonts w:ascii="Helv" w:hAnsi="Helv" w:cs="Helv"/>
          <w:b/>
          <w:color w:val="000000"/>
          <w:sz w:val="20"/>
          <w:szCs w:val="20"/>
        </w:rPr>
      </w:pPr>
    </w:p>
    <w:p w14:paraId="66F7DB03" w14:textId="77777777" w:rsidR="00343AB3" w:rsidRDefault="00343AB3" w:rsidP="006A7EB2">
      <w:pPr>
        <w:spacing w:after="0" w:line="260" w:lineRule="exact"/>
        <w:rPr>
          <w:rFonts w:ascii="Helv" w:hAnsi="Helv" w:cs="Helv"/>
          <w:b/>
          <w:color w:val="000000"/>
          <w:sz w:val="20"/>
          <w:szCs w:val="20"/>
        </w:rPr>
      </w:pPr>
    </w:p>
    <w:p w14:paraId="244637BC" w14:textId="77777777" w:rsidR="00343AB3" w:rsidRDefault="00343AB3" w:rsidP="006A7EB2">
      <w:pPr>
        <w:spacing w:after="0" w:line="260" w:lineRule="exact"/>
        <w:rPr>
          <w:rFonts w:ascii="Helv" w:hAnsi="Helv" w:cs="Helv"/>
          <w:b/>
          <w:color w:val="000000"/>
          <w:sz w:val="20"/>
          <w:szCs w:val="20"/>
        </w:rPr>
      </w:pPr>
    </w:p>
    <w:p w14:paraId="6A494921" w14:textId="77777777" w:rsidR="00C82AF0" w:rsidRDefault="00C82AF0" w:rsidP="00713724">
      <w:pPr>
        <w:spacing w:after="0" w:line="260" w:lineRule="exact"/>
        <w:rPr>
          <w:rFonts w:ascii="Helv" w:hAnsi="Helv" w:cs="Helv"/>
          <w:b/>
          <w:color w:val="000000"/>
          <w:sz w:val="20"/>
          <w:szCs w:val="20"/>
        </w:rPr>
      </w:pPr>
    </w:p>
    <w:p w14:paraId="2D8C4D84" w14:textId="29F9AC07" w:rsidR="005A69FE" w:rsidRPr="00FC78B2" w:rsidRDefault="005A69FE" w:rsidP="00400659">
      <w:pPr>
        <w:spacing w:after="0" w:line="260" w:lineRule="exact"/>
        <w:jc w:val="center"/>
        <w:rPr>
          <w:rFonts w:ascii="Helv" w:hAnsi="Helv" w:cs="Helv"/>
          <w:b/>
          <w:color w:val="000000"/>
          <w:sz w:val="20"/>
          <w:szCs w:val="20"/>
        </w:rPr>
      </w:pPr>
      <w:r w:rsidRPr="00B61796">
        <w:rPr>
          <w:rFonts w:ascii="Helv" w:hAnsi="Helv" w:cs="Helv"/>
          <w:b/>
          <w:color w:val="000000"/>
          <w:sz w:val="20"/>
          <w:szCs w:val="20"/>
        </w:rPr>
        <w:lastRenderedPageBreak/>
        <w:t>OBRAZLOŽITEV</w:t>
      </w:r>
    </w:p>
    <w:p w14:paraId="7A867B65" w14:textId="77777777" w:rsidR="00C07383" w:rsidRDefault="00C07383" w:rsidP="00F70D33">
      <w:pPr>
        <w:spacing w:after="0" w:line="260" w:lineRule="exact"/>
        <w:jc w:val="both"/>
        <w:rPr>
          <w:rFonts w:ascii="Helv" w:hAnsi="Helv" w:cs="Helv"/>
          <w:color w:val="000000"/>
          <w:sz w:val="20"/>
          <w:szCs w:val="20"/>
        </w:rPr>
      </w:pPr>
    </w:p>
    <w:p w14:paraId="1438C59C" w14:textId="5B864FC3" w:rsidR="00757917" w:rsidRDefault="00100585" w:rsidP="00C82AF0">
      <w:pPr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4964">
        <w:rPr>
          <w:rFonts w:ascii="Arial" w:eastAsia="Times New Roman" w:hAnsi="Arial" w:cs="Arial"/>
          <w:sz w:val="20"/>
          <w:szCs w:val="20"/>
        </w:rPr>
        <w:t xml:space="preserve">Ministrstvo za javno upravo v okviru svojih pristojnosti izvaja oddajo v kratkoročni najem počitniške enote v Sloveniji in Hrvaški, ki so v prvi vrsti namenjene oddihu in rekreaciji javnih uslužbencev. Počitniško dejavnost izvaja kot »lastno dejavnost« v smislu 111. člena </w:t>
      </w:r>
      <w:r w:rsidR="00757917" w:rsidRPr="00B94964">
        <w:rPr>
          <w:rFonts w:ascii="Arial" w:eastAsia="Times New Roman" w:hAnsi="Arial" w:cs="Arial"/>
          <w:sz w:val="20"/>
          <w:szCs w:val="20"/>
        </w:rPr>
        <w:t>Pravilnik</w:t>
      </w:r>
      <w:r w:rsidRPr="00B94964">
        <w:rPr>
          <w:rFonts w:ascii="Arial" w:eastAsia="Times New Roman" w:hAnsi="Arial" w:cs="Arial"/>
          <w:sz w:val="20"/>
          <w:szCs w:val="20"/>
        </w:rPr>
        <w:t>a</w:t>
      </w:r>
      <w:r w:rsidR="00757917" w:rsidRPr="00B94964">
        <w:rPr>
          <w:rFonts w:ascii="Arial" w:eastAsia="Times New Roman" w:hAnsi="Arial" w:cs="Arial"/>
          <w:sz w:val="20"/>
          <w:szCs w:val="20"/>
        </w:rPr>
        <w:t xml:space="preserve"> o postopkih za izvrševanj</w:t>
      </w:r>
      <w:r w:rsidR="003B5521" w:rsidRPr="00B94964">
        <w:rPr>
          <w:rFonts w:ascii="Arial" w:eastAsia="Times New Roman" w:hAnsi="Arial" w:cs="Arial"/>
          <w:sz w:val="20"/>
          <w:szCs w:val="20"/>
        </w:rPr>
        <w:t xml:space="preserve">e proračuna Republike </w:t>
      </w:r>
      <w:r w:rsidR="003B5521" w:rsidRPr="00266C8D">
        <w:rPr>
          <w:rFonts w:ascii="Arial" w:eastAsia="Times New Roman" w:hAnsi="Arial" w:cs="Arial"/>
          <w:sz w:val="20"/>
          <w:szCs w:val="20"/>
        </w:rPr>
        <w:t>Slovenije</w:t>
      </w:r>
      <w:r w:rsidR="003B5521" w:rsidRPr="00266C8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00659" w:rsidRPr="00266C8D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</w:t>
      </w:r>
      <w:r w:rsidR="00643959" w:rsidRPr="00266C8D">
        <w:rPr>
          <w:rFonts w:ascii="Arial" w:eastAsia="Times New Roman" w:hAnsi="Arial" w:cs="Arial"/>
          <w:sz w:val="20"/>
          <w:szCs w:val="20"/>
          <w:lang w:eastAsia="sl-SI"/>
        </w:rPr>
        <w:t>50/07, 61/08, 99/09 – ZIPRS1011, 3/13, 81/16, 11/22, 96/22, 105/22 – ZZNŠPP, 149/22</w:t>
      </w:r>
      <w:r w:rsidR="00C82AF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43959" w:rsidRPr="00266C8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62" w:tgtFrame="_blank" w:tooltip="Pravilnik o spremembah Pravilnika o postopkih za izvrševanje proračuna Republike Slovenije" w:history="1">
        <w:r w:rsidR="00C82AF0" w:rsidRPr="000F30D6">
          <w:rPr>
            <w:rFonts w:ascii="Arial" w:hAnsi="Arial" w:cs="Arial"/>
            <w:sz w:val="20"/>
            <w:szCs w:val="20"/>
            <w:shd w:val="clear" w:color="auto" w:fill="FFFFFF"/>
          </w:rPr>
          <w:t>106/23</w:t>
        </w:r>
      </w:hyperlink>
      <w:r w:rsidR="00C82AF0" w:rsidRPr="000F30D6">
        <w:rPr>
          <w:rFonts w:ascii="Arial" w:hAnsi="Arial" w:cs="Arial"/>
          <w:sz w:val="20"/>
          <w:szCs w:val="20"/>
          <w:shd w:val="clear" w:color="auto" w:fill="FFFFFF"/>
        </w:rPr>
        <w:t> in </w:t>
      </w:r>
      <w:hyperlink r:id="rId63" w:tgtFrame="_blank" w:tooltip="Pravilnik o spremembah in dopolnitvi Pravilnika o postopkih za izvrševanje proračuna Republike Slovenije" w:history="1">
        <w:r w:rsidR="00C82AF0" w:rsidRPr="000F30D6">
          <w:rPr>
            <w:rFonts w:ascii="Arial" w:hAnsi="Arial" w:cs="Arial"/>
            <w:sz w:val="20"/>
            <w:szCs w:val="20"/>
            <w:shd w:val="clear" w:color="auto" w:fill="FFFFFF"/>
          </w:rPr>
          <w:t>88/24</w:t>
        </w:r>
      </w:hyperlink>
      <w:r w:rsidR="00400659" w:rsidRPr="00B94964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B94964">
        <w:rPr>
          <w:rFonts w:ascii="Arial" w:eastAsia="Times New Roman" w:hAnsi="Arial" w:cs="Arial"/>
          <w:sz w:val="20"/>
          <w:szCs w:val="20"/>
          <w:lang w:eastAsia="sl-SI"/>
        </w:rPr>
        <w:t>. Le ta</w:t>
      </w:r>
      <w:r w:rsidR="00400659"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 v drugi točki 116. člena </w:t>
      </w:r>
      <w:r w:rsidR="003B5521" w:rsidRPr="00B94964">
        <w:rPr>
          <w:rFonts w:ascii="Arial" w:eastAsia="Times New Roman" w:hAnsi="Arial" w:cs="Arial"/>
          <w:sz w:val="20"/>
          <w:szCs w:val="20"/>
          <w:lang w:eastAsia="sl-SI"/>
        </w:rPr>
        <w:t>določa</w:t>
      </w:r>
      <w:r w:rsidR="00400659"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, da </w:t>
      </w:r>
      <w:r w:rsidRPr="00B94964">
        <w:rPr>
          <w:rFonts w:ascii="Arial" w:eastAsia="Times New Roman" w:hAnsi="Arial" w:cs="Arial"/>
          <w:sz w:val="20"/>
          <w:szCs w:val="20"/>
          <w:lang w:eastAsia="sl-SI"/>
        </w:rPr>
        <w:t>mora biti</w:t>
      </w:r>
      <w:r w:rsidR="006B0F7F"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5521"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kalkulacija cene </w:t>
      </w:r>
      <w:r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najema </w:t>
      </w:r>
      <w:r w:rsidR="003B5521" w:rsidRPr="00B94964">
        <w:rPr>
          <w:rFonts w:ascii="Arial" w:eastAsia="Times New Roman" w:hAnsi="Arial" w:cs="Arial"/>
          <w:sz w:val="20"/>
          <w:szCs w:val="20"/>
          <w:lang w:eastAsia="sl-SI"/>
        </w:rPr>
        <w:t>določena tako, da so v ceno storitve všteti vsi stroški, ki so povezani z izvajanjem lastne dejavnosti in se nanašajo na izdatke za blago in storitve,</w:t>
      </w:r>
      <w:r w:rsidR="00400659"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 investicije in investicijsko vzdrževanje ter stroške dela</w:t>
      </w:r>
      <w:r w:rsidR="003B5521" w:rsidRPr="00B9496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F35CA" w:rsidRPr="00B94964">
        <w:rPr>
          <w:rFonts w:ascii="Arial" w:eastAsia="Times New Roman" w:hAnsi="Arial" w:cs="Arial"/>
          <w:sz w:val="20"/>
          <w:szCs w:val="20"/>
          <w:lang w:eastAsia="sl-SI"/>
        </w:rPr>
        <w:t>Zadnja sprememba cenika je bila v letu 20</w:t>
      </w:r>
      <w:r w:rsidR="00190776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82AF0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B94964">
        <w:rPr>
          <w:rFonts w:ascii="Arial" w:eastAsia="Times New Roman" w:hAnsi="Arial" w:cs="Arial"/>
          <w:sz w:val="20"/>
          <w:szCs w:val="20"/>
          <w:lang w:eastAsia="sl-SI"/>
        </w:rPr>
        <w:t>, v vmesnem času pa je prišlo do povišanja stroškov</w:t>
      </w:r>
      <w:r w:rsidR="00190776">
        <w:rPr>
          <w:rFonts w:ascii="Arial" w:eastAsia="Times New Roman" w:hAnsi="Arial" w:cs="Arial"/>
          <w:sz w:val="20"/>
          <w:szCs w:val="20"/>
          <w:lang w:eastAsia="sl-SI"/>
        </w:rPr>
        <w:t xml:space="preserve"> in večjih investicijskih vlaganj</w:t>
      </w:r>
      <w:r w:rsidRPr="00B94964">
        <w:rPr>
          <w:rFonts w:ascii="Arial" w:eastAsia="Times New Roman" w:hAnsi="Arial" w:cs="Arial"/>
          <w:sz w:val="20"/>
          <w:szCs w:val="20"/>
          <w:lang w:eastAsia="sl-SI"/>
        </w:rPr>
        <w:t>, zaradi česar je potrebno povišati tudi cene dnevnega najema</w:t>
      </w:r>
      <w:r w:rsidR="006B0F7F" w:rsidRPr="00B9496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82AF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0B8250F" w14:textId="77777777" w:rsidR="00B94964" w:rsidRPr="00B94964" w:rsidRDefault="00B94964" w:rsidP="00C82AF0">
      <w:pPr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01A525" w14:textId="77777777" w:rsidR="00757917" w:rsidRPr="00B94964" w:rsidRDefault="00AF35CA" w:rsidP="00C82AF0">
      <w:pPr>
        <w:suppressAutoHyphens/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Elem</w:t>
      </w:r>
      <w:r w:rsidR="00757917" w:rsidRPr="00B94964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>nti, ki so bili upoštevani pri</w:t>
      </w:r>
      <w:r w:rsidR="00757917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>pripravi kalkulacije</w:t>
      </w:r>
      <w:r w:rsidR="00757917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43210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cene letovanja za posamezno lokacijo </w:t>
      </w:r>
      <w:r w:rsidR="00757917" w:rsidRPr="00B94964">
        <w:rPr>
          <w:rFonts w:ascii="Arial" w:eastAsia="Times New Roman" w:hAnsi="Arial" w:cs="Arial"/>
          <w:sz w:val="20"/>
          <w:szCs w:val="20"/>
          <w:lang w:eastAsia="ar-SA"/>
        </w:rPr>
        <w:t>zajemajo:</w:t>
      </w:r>
    </w:p>
    <w:p w14:paraId="1729747B" w14:textId="7AB77FF5" w:rsidR="00757917" w:rsidRPr="00B94964" w:rsidRDefault="00757917" w:rsidP="00C82AF0">
      <w:pPr>
        <w:numPr>
          <w:ilvl w:val="0"/>
          <w:numId w:val="32"/>
        </w:numPr>
        <w:suppressAutoHyphens/>
        <w:spacing w:before="120" w:after="120" w:line="240" w:lineRule="exact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materia</w:t>
      </w:r>
      <w:r w:rsidR="003B552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lne stroške v obdobju </w:t>
      </w:r>
      <w:r w:rsidR="00843210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od </w:t>
      </w:r>
      <w:r w:rsidR="003B5521" w:rsidRPr="00B94964">
        <w:rPr>
          <w:rFonts w:ascii="Arial" w:eastAsia="Times New Roman" w:hAnsi="Arial" w:cs="Arial"/>
          <w:sz w:val="20"/>
          <w:szCs w:val="20"/>
          <w:lang w:eastAsia="ar-SA"/>
        </w:rPr>
        <w:t>1. 1. 20</w:t>
      </w:r>
      <w:r w:rsidR="00734F96" w:rsidRPr="00B94964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C82AF0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do 31. 12</w:t>
      </w:r>
      <w:r w:rsidR="003B5521" w:rsidRPr="00B94964">
        <w:rPr>
          <w:rFonts w:ascii="Arial" w:eastAsia="Times New Roman" w:hAnsi="Arial" w:cs="Arial"/>
          <w:sz w:val="20"/>
          <w:szCs w:val="20"/>
          <w:lang w:eastAsia="ar-SA"/>
        </w:rPr>
        <w:t>. 20</w:t>
      </w:r>
      <w:r w:rsidR="00734F96" w:rsidRPr="00B94964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C82AF0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843210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kot</w:t>
      </w:r>
      <w:r w:rsidR="00A14E73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so</w:t>
      </w:r>
      <w:r w:rsidR="00A14E73" w:rsidRPr="00B94964">
        <w:rPr>
          <w:rFonts w:ascii="Arial" w:hAnsi="Arial" w:cs="Arial"/>
          <w:sz w:val="20"/>
          <w:szCs w:val="20"/>
        </w:rPr>
        <w:t xml:space="preserve"> obratovalni stroški </w:t>
      </w:r>
      <w:r w:rsidR="00A14E73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npr. poraba elektrike, vode, komunalne storitve, </w:t>
      </w:r>
      <w:r w:rsidR="00062015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stroški ogrevanja, </w:t>
      </w:r>
      <w:r w:rsidR="00A14E73" w:rsidRPr="00B94964">
        <w:rPr>
          <w:rFonts w:ascii="Arial" w:eastAsia="Times New Roman" w:hAnsi="Arial" w:cs="Arial"/>
          <w:sz w:val="20"/>
          <w:szCs w:val="20"/>
          <w:lang w:eastAsia="ar-SA"/>
        </w:rPr>
        <w:t>stroški upravljanja, stroški recepcijskih služb v počitniških naseljih, RTV in kabelske naročnine</w:t>
      </w:r>
      <w:r w:rsidR="00A14E73" w:rsidRPr="00B94964">
        <w:rPr>
          <w:rFonts w:ascii="Arial" w:hAnsi="Arial" w:cs="Arial"/>
          <w:sz w:val="20"/>
          <w:szCs w:val="20"/>
        </w:rPr>
        <w:t>,</w:t>
      </w:r>
      <w:r w:rsidR="00924A11" w:rsidRPr="00B94964">
        <w:rPr>
          <w:rFonts w:ascii="Arial" w:hAnsi="Arial" w:cs="Arial"/>
          <w:sz w:val="20"/>
          <w:szCs w:val="20"/>
        </w:rPr>
        <w:t xml:space="preserve"> davki in nadomestila v Republiki Sloveniji in Republiki Hrvaški,</w:t>
      </w:r>
      <w:r w:rsidR="00A14E73" w:rsidRPr="00B94964">
        <w:rPr>
          <w:rFonts w:ascii="Arial" w:hAnsi="Arial" w:cs="Arial"/>
          <w:sz w:val="20"/>
          <w:szCs w:val="20"/>
        </w:rPr>
        <w:t xml:space="preserve"> </w:t>
      </w:r>
      <w:r w:rsidR="00843210" w:rsidRPr="00B94964">
        <w:rPr>
          <w:rFonts w:ascii="Arial" w:hAnsi="Arial" w:cs="Arial"/>
          <w:sz w:val="20"/>
          <w:szCs w:val="20"/>
        </w:rPr>
        <w:t xml:space="preserve">ki so </w:t>
      </w:r>
      <w:r w:rsidR="006F0985" w:rsidRPr="00B94964">
        <w:rPr>
          <w:rFonts w:ascii="Arial" w:hAnsi="Arial" w:cs="Arial"/>
          <w:sz w:val="20"/>
          <w:szCs w:val="20"/>
        </w:rPr>
        <w:t>usklajeni</w:t>
      </w:r>
      <w:r w:rsidR="00A14E73" w:rsidRPr="00B94964">
        <w:rPr>
          <w:rFonts w:ascii="Arial" w:hAnsi="Arial" w:cs="Arial"/>
          <w:sz w:val="20"/>
          <w:szCs w:val="20"/>
        </w:rPr>
        <w:t xml:space="preserve"> </w:t>
      </w:r>
      <w:r w:rsidR="00062015" w:rsidRPr="00B94964">
        <w:rPr>
          <w:rFonts w:ascii="Arial" w:hAnsi="Arial" w:cs="Arial"/>
          <w:sz w:val="20"/>
          <w:szCs w:val="20"/>
        </w:rPr>
        <w:t xml:space="preserve">z </w:t>
      </w:r>
      <w:r w:rsidR="00A14E73" w:rsidRPr="00B94964">
        <w:rPr>
          <w:rFonts w:ascii="Arial" w:hAnsi="Arial" w:cs="Arial"/>
          <w:sz w:val="20"/>
          <w:szCs w:val="20"/>
        </w:rPr>
        <w:t>indeksacijo cen življenjskih potrebščin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</w:p>
    <w:p w14:paraId="2C6645B6" w14:textId="77777777" w:rsidR="00757917" w:rsidRPr="00B94964" w:rsidRDefault="00757917" w:rsidP="00C82AF0">
      <w:pPr>
        <w:numPr>
          <w:ilvl w:val="0"/>
          <w:numId w:val="32"/>
        </w:numPr>
        <w:suppressAutoHyphens/>
        <w:spacing w:before="120" w:after="120" w:line="240" w:lineRule="exact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predvidene stroške generalnega čiščenja počitniških enot</w:t>
      </w:r>
      <w:r w:rsidR="00A14E73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pred poletno in </w:t>
      </w:r>
      <w:r w:rsidR="00686A4E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v </w:t>
      </w:r>
      <w:r w:rsidR="00D96D16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Republiki Sloveniji tudi pred </w:t>
      </w:r>
      <w:r w:rsidR="00A14E73" w:rsidRPr="00B94964">
        <w:rPr>
          <w:rFonts w:ascii="Arial" w:eastAsia="Times New Roman" w:hAnsi="Arial" w:cs="Arial"/>
          <w:sz w:val="20"/>
          <w:szCs w:val="20"/>
          <w:lang w:eastAsia="ar-SA"/>
        </w:rPr>
        <w:t>zimsko sezono,</w:t>
      </w:r>
    </w:p>
    <w:p w14:paraId="6A8D2557" w14:textId="77777777" w:rsidR="00757917" w:rsidRPr="00B94964" w:rsidRDefault="00757917" w:rsidP="00C82AF0">
      <w:pPr>
        <w:numPr>
          <w:ilvl w:val="0"/>
          <w:numId w:val="32"/>
        </w:numPr>
        <w:suppressAutoHyphens/>
        <w:spacing w:before="120" w:after="120" w:line="240" w:lineRule="exact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predvidena</w:t>
      </w:r>
      <w:r w:rsidR="00734F96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>vzdrževalna dela, zamenjavo manjkajočega drobnega inventarja in nadomestitev poškodovane ali uničene posamezne stanovanjske opreme</w:t>
      </w:r>
      <w:r w:rsidR="00843210" w:rsidRPr="00B94964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43DE6CB9" w14:textId="77777777" w:rsidR="00843210" w:rsidRPr="00B94964" w:rsidRDefault="003B5521" w:rsidP="00C82AF0">
      <w:pPr>
        <w:numPr>
          <w:ilvl w:val="0"/>
          <w:numId w:val="32"/>
        </w:numPr>
        <w:suppressAutoHyphens/>
        <w:spacing w:before="120" w:after="120" w:line="240" w:lineRule="exact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stroške dela za zaposlene, ki izvajajo naloge na počitniški dejavnosti</w:t>
      </w:r>
      <w:r w:rsidR="00062015" w:rsidRPr="00B94964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0FE908F6" w14:textId="77777777" w:rsidR="00062015" w:rsidRPr="00B94964" w:rsidRDefault="00AF35CA" w:rsidP="00C82AF0">
      <w:pPr>
        <w:numPr>
          <w:ilvl w:val="0"/>
          <w:numId w:val="32"/>
        </w:numPr>
        <w:suppressAutoHyphens/>
        <w:spacing w:before="120" w:after="120" w:line="240" w:lineRule="exact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sklad za investicijske obnove </w:t>
      </w:r>
      <w:r w:rsidR="00062015" w:rsidRPr="00B94964">
        <w:rPr>
          <w:rFonts w:ascii="Arial" w:eastAsia="Times New Roman" w:hAnsi="Arial" w:cs="Arial"/>
          <w:sz w:val="20"/>
          <w:szCs w:val="20"/>
          <w:lang w:eastAsia="ar-SA"/>
        </w:rPr>
        <w:t>ter</w:t>
      </w:r>
    </w:p>
    <w:p w14:paraId="7A097385" w14:textId="72D8E157" w:rsidR="003B5521" w:rsidRDefault="00062015" w:rsidP="00C82AF0">
      <w:pPr>
        <w:numPr>
          <w:ilvl w:val="0"/>
          <w:numId w:val="32"/>
        </w:numPr>
        <w:suppressAutoHyphens/>
        <w:spacing w:before="120" w:after="120" w:line="240" w:lineRule="exact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predviden</w:t>
      </w:r>
      <w:r w:rsidR="0075672D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zasedenost enot v letu 202</w:t>
      </w:r>
      <w:r w:rsidR="00C82AF0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3B5521" w:rsidRPr="00B9496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F47C26F" w14:textId="77777777" w:rsidR="00FB6393" w:rsidRDefault="00FB6393" w:rsidP="00FB6393">
      <w:pPr>
        <w:suppressAutoHyphens/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2ACFD3" w14:textId="745D4F7A" w:rsidR="00FB6393" w:rsidRPr="008D6931" w:rsidRDefault="00FB6393" w:rsidP="00FB6393">
      <w:pPr>
        <w:suppressAutoHyphens/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D6931">
        <w:rPr>
          <w:rFonts w:ascii="Arial" w:eastAsia="Times New Roman" w:hAnsi="Arial" w:cs="Arial"/>
          <w:sz w:val="20"/>
          <w:szCs w:val="20"/>
          <w:lang w:eastAsia="ar-SA"/>
        </w:rPr>
        <w:t xml:space="preserve">V Republiki Hrvaški je s 1.1.2025 v veljavo stopila novela </w:t>
      </w:r>
      <w:r w:rsidRPr="008D693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»Zakona o lokalnim poreza (NN 152/24)«</w:t>
      </w:r>
      <w:r w:rsidRPr="008D6931">
        <w:rPr>
          <w:rFonts w:ascii="Arial" w:hAnsi="Arial" w:cs="Arial"/>
          <w:sz w:val="20"/>
          <w:szCs w:val="20"/>
        </w:rPr>
        <w:t>, ki zvišuje davek na nepremičnine</w:t>
      </w:r>
      <w:r w:rsidR="00F0687D" w:rsidRPr="008D6931">
        <w:rPr>
          <w:rFonts w:ascii="Arial" w:hAnsi="Arial" w:cs="Arial"/>
          <w:sz w:val="20"/>
          <w:szCs w:val="20"/>
        </w:rPr>
        <w:t>, kar poleg investicijskih vlaganj, ki se izvajajo v letu 2025, v veliki meri vplivajo na nujnost dviga cene letovanja.</w:t>
      </w:r>
    </w:p>
    <w:p w14:paraId="711C884E" w14:textId="2D484D4E" w:rsidR="00AF35CA" w:rsidRDefault="00A14E73" w:rsidP="00C82AF0">
      <w:p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B94964">
        <w:rPr>
          <w:rFonts w:ascii="Arial" w:hAnsi="Arial" w:cs="Arial"/>
          <w:sz w:val="20"/>
          <w:szCs w:val="20"/>
        </w:rPr>
        <w:t xml:space="preserve">Cene se </w:t>
      </w:r>
      <w:r w:rsidR="00F0687D">
        <w:rPr>
          <w:rFonts w:ascii="Arial" w:hAnsi="Arial" w:cs="Arial"/>
          <w:sz w:val="20"/>
          <w:szCs w:val="20"/>
        </w:rPr>
        <w:t xml:space="preserve">sicer za posamezno počitniško enoto </w:t>
      </w:r>
      <w:r w:rsidRPr="00B94964">
        <w:rPr>
          <w:rFonts w:ascii="Arial" w:hAnsi="Arial" w:cs="Arial"/>
          <w:sz w:val="20"/>
          <w:szCs w:val="20"/>
        </w:rPr>
        <w:t>povečujejo selektivno, glede na vlaganja v obnovo posameznih počitniških enot in dvig stroškov na posamezni lokaciji. Tako oblikovane cene pomenijo, da je med enotami stopnja pokrivanja stroškov različna, na nivoju počitniške dejavnosti pa je v celoti ohranjeno načelo pokritja vseh stroškov z lastnimi prihodki. Razlogi za dvig cen so večletna rast vseh vrst stroškov ter</w:t>
      </w:r>
      <w:r w:rsidR="00924A11" w:rsidRPr="00B94964">
        <w:rPr>
          <w:rFonts w:ascii="Arial" w:hAnsi="Arial" w:cs="Arial"/>
          <w:sz w:val="20"/>
          <w:szCs w:val="20"/>
        </w:rPr>
        <w:t xml:space="preserve"> že izvedena</w:t>
      </w:r>
      <w:r w:rsidR="00AF35CA" w:rsidRPr="00B94964">
        <w:rPr>
          <w:rFonts w:ascii="Arial" w:hAnsi="Arial" w:cs="Arial"/>
          <w:sz w:val="20"/>
          <w:szCs w:val="20"/>
        </w:rPr>
        <w:t xml:space="preserve"> in predvidena</w:t>
      </w:r>
      <w:r w:rsidRPr="00B94964">
        <w:rPr>
          <w:rFonts w:ascii="Arial" w:hAnsi="Arial" w:cs="Arial"/>
          <w:sz w:val="20"/>
          <w:szCs w:val="20"/>
        </w:rPr>
        <w:t xml:space="preserve"> investicijska vlaganja v počitniške enote z namenom dviga</w:t>
      </w:r>
      <w:r w:rsidR="00843210" w:rsidRPr="00B94964">
        <w:rPr>
          <w:rFonts w:ascii="Arial" w:hAnsi="Arial" w:cs="Arial"/>
          <w:sz w:val="20"/>
          <w:szCs w:val="20"/>
        </w:rPr>
        <w:t xml:space="preserve"> kakovosti bivanja. </w:t>
      </w:r>
    </w:p>
    <w:p w14:paraId="6EA5F94A" w14:textId="7DAEF022" w:rsidR="00AF35CA" w:rsidRDefault="00A14E73" w:rsidP="00C82AF0">
      <w:pPr>
        <w:pStyle w:val="Telobesedila"/>
        <w:spacing w:before="120" w:line="240" w:lineRule="exact"/>
        <w:jc w:val="both"/>
        <w:rPr>
          <w:rFonts w:ascii="Arial" w:hAnsi="Arial" w:cs="Arial"/>
          <w:lang w:eastAsia="ar-SA"/>
        </w:rPr>
      </w:pPr>
      <w:r w:rsidRPr="00B94964">
        <w:rPr>
          <w:rFonts w:ascii="Arial" w:hAnsi="Arial" w:cs="Arial"/>
        </w:rPr>
        <w:t xml:space="preserve">V povprečju se cene letovanja povišujejo v </w:t>
      </w:r>
      <w:r w:rsidR="00924A11" w:rsidRPr="00B94964">
        <w:rPr>
          <w:rFonts w:ascii="Arial" w:hAnsi="Arial" w:cs="Arial"/>
        </w:rPr>
        <w:t xml:space="preserve">Republiki </w:t>
      </w:r>
      <w:r w:rsidRPr="00B94964">
        <w:rPr>
          <w:rFonts w:ascii="Arial" w:hAnsi="Arial" w:cs="Arial"/>
        </w:rPr>
        <w:t xml:space="preserve">Sloveniji za </w:t>
      </w:r>
      <w:r w:rsidR="00C108E3">
        <w:rPr>
          <w:rFonts w:ascii="Arial" w:hAnsi="Arial" w:cs="Arial"/>
        </w:rPr>
        <w:t>17,09</w:t>
      </w:r>
      <w:r w:rsidRPr="00B94964">
        <w:rPr>
          <w:rFonts w:ascii="Arial" w:hAnsi="Arial" w:cs="Arial"/>
        </w:rPr>
        <w:t xml:space="preserve"> % in za počitniške enote</w:t>
      </w:r>
      <w:r w:rsidR="0074792B" w:rsidRPr="00B94964">
        <w:rPr>
          <w:rFonts w:ascii="Arial" w:hAnsi="Arial" w:cs="Arial"/>
        </w:rPr>
        <w:t xml:space="preserve"> v Republiki Hrvaški za </w:t>
      </w:r>
      <w:r w:rsidR="00C108E3">
        <w:rPr>
          <w:rFonts w:ascii="Arial" w:hAnsi="Arial" w:cs="Arial"/>
        </w:rPr>
        <w:t>16,19</w:t>
      </w:r>
      <w:r w:rsidR="0074792B" w:rsidRPr="00B94964">
        <w:rPr>
          <w:rFonts w:ascii="Arial" w:hAnsi="Arial" w:cs="Arial"/>
        </w:rPr>
        <w:t xml:space="preserve"> %.</w:t>
      </w:r>
      <w:r w:rsidR="0074792B" w:rsidRPr="00B94964">
        <w:rPr>
          <w:rFonts w:ascii="Arial" w:hAnsi="Arial" w:cs="Arial"/>
          <w:lang w:eastAsia="ar-SA"/>
        </w:rPr>
        <w:t xml:space="preserve"> Cena dnevnega najema za posamezno </w:t>
      </w:r>
      <w:r w:rsidR="004B7C9B" w:rsidRPr="00B94964">
        <w:rPr>
          <w:rFonts w:ascii="Arial" w:hAnsi="Arial" w:cs="Arial"/>
          <w:lang w:eastAsia="ar-SA"/>
        </w:rPr>
        <w:t>počitniško enoto</w:t>
      </w:r>
      <w:r w:rsidR="0074792B" w:rsidRPr="00B94964">
        <w:rPr>
          <w:rFonts w:ascii="Arial" w:hAnsi="Arial" w:cs="Arial"/>
          <w:lang w:eastAsia="ar-SA"/>
        </w:rPr>
        <w:t xml:space="preserve"> je razvidna iz priloženega predloga cenika</w:t>
      </w:r>
      <w:r w:rsidR="00216B09" w:rsidRPr="00B94964">
        <w:rPr>
          <w:rFonts w:ascii="Arial" w:hAnsi="Arial" w:cs="Arial"/>
          <w:lang w:eastAsia="ar-SA"/>
        </w:rPr>
        <w:t xml:space="preserve"> in vključuje predpisano stopnjo DDV</w:t>
      </w:r>
      <w:r w:rsidR="0074792B" w:rsidRPr="00B94964">
        <w:rPr>
          <w:rFonts w:ascii="Arial" w:hAnsi="Arial" w:cs="Arial"/>
          <w:lang w:eastAsia="ar-SA"/>
        </w:rPr>
        <w:t xml:space="preserve">. </w:t>
      </w:r>
    </w:p>
    <w:p w14:paraId="42AFFBD7" w14:textId="77777777" w:rsidR="00B443D0" w:rsidRDefault="00B443D0" w:rsidP="00C82AF0">
      <w:pPr>
        <w:suppressAutoHyphens/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A4F6A3" w14:textId="441DB4DB" w:rsidR="00FD6B06" w:rsidRDefault="00081EEC" w:rsidP="00C82AF0">
      <w:pPr>
        <w:suppressAutoHyphens/>
        <w:spacing w:before="120" w:after="120"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namenom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gospodarnega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ravnanj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s počitniškimi enotami se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lahko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v skladu </w:t>
      </w:r>
      <w:r w:rsidR="00190776">
        <w:rPr>
          <w:rFonts w:ascii="Arial" w:eastAsia="Times New Roman" w:hAnsi="Arial" w:cs="Arial"/>
          <w:sz w:val="20"/>
          <w:szCs w:val="20"/>
          <w:lang w:eastAsia="ar-SA"/>
        </w:rPr>
        <w:t>z 32</w:t>
      </w:r>
      <w:r w:rsidR="00C369C8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. členom </w:t>
      </w:r>
      <w:r w:rsidR="00AF35CA" w:rsidRPr="00B94964">
        <w:rPr>
          <w:rFonts w:ascii="Arial" w:eastAsia="Times New Roman" w:hAnsi="Arial" w:cs="Arial"/>
          <w:sz w:val="20"/>
          <w:szCs w:val="20"/>
          <w:lang w:eastAsia="ar-SA"/>
        </w:rPr>
        <w:t>Pravilnik</w:t>
      </w:r>
      <w:r w:rsidR="00C369C8" w:rsidRPr="00B94964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AF35CA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o počitniški dejavnosti</w:t>
      </w:r>
      <w:r w:rsidR="006A7EB2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Ministrstva za javno upravo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, številka:</w:t>
      </w:r>
      <w:r w:rsidR="006B0F7F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322-1</w:t>
      </w:r>
      <w:r w:rsidR="00190776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/202</w:t>
      </w:r>
      <w:r w:rsidR="00190776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/1 z dne </w:t>
      </w:r>
      <w:r w:rsidR="00B949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 w:rsidR="00190776">
        <w:rPr>
          <w:rFonts w:ascii="Arial" w:eastAsia="Times New Roman" w:hAnsi="Arial" w:cs="Arial"/>
          <w:sz w:val="20"/>
          <w:szCs w:val="20"/>
          <w:lang w:eastAsia="ar-SA"/>
        </w:rPr>
        <w:t>13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. 3. 202</w:t>
      </w:r>
      <w:r w:rsidR="00190776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AF35CA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v obdobju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izven sezone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, posamezna daljši čas nezasedena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enota</w:t>
      </w:r>
      <w:r w:rsidR="006B0F7F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odda </w:t>
      </w:r>
      <w:r w:rsidR="00B04580" w:rsidRPr="00B94964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mesečni najem.</w:t>
      </w:r>
      <w:r w:rsidR="00AF35CA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Višina 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mesečne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najemnine je določena tako, da zagotavlja prihodek 8 dn</w:t>
      </w:r>
      <w:r w:rsidR="00100585" w:rsidRPr="00B94964">
        <w:rPr>
          <w:rFonts w:ascii="Arial" w:eastAsia="Times New Roman" w:hAnsi="Arial" w:cs="Arial"/>
          <w:sz w:val="20"/>
          <w:szCs w:val="20"/>
          <w:lang w:eastAsia="ar-SA"/>
        </w:rPr>
        <w:t>evne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cene </w:t>
      </w:r>
      <w:r w:rsidR="00EE70B1" w:rsidRPr="00B94964">
        <w:rPr>
          <w:rFonts w:ascii="Arial" w:eastAsia="Times New Roman" w:hAnsi="Arial" w:cs="Arial"/>
          <w:sz w:val="20"/>
          <w:szCs w:val="20"/>
          <w:lang w:eastAsia="ar-SA"/>
        </w:rPr>
        <w:t>izven sezone.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Gre namreč za mesece, ko so posamezne počitniške enote </w:t>
      </w:r>
      <w:r w:rsidR="001D498D">
        <w:rPr>
          <w:rFonts w:ascii="Arial" w:eastAsia="Times New Roman" w:hAnsi="Arial" w:cs="Arial"/>
          <w:sz w:val="20"/>
          <w:szCs w:val="20"/>
          <w:lang w:eastAsia="ar-SA"/>
        </w:rPr>
        <w:t xml:space="preserve">bodisi ves čas </w:t>
      </w:r>
      <w:r w:rsidR="00643959">
        <w:rPr>
          <w:rFonts w:ascii="Arial" w:eastAsia="Times New Roman" w:hAnsi="Arial" w:cs="Arial"/>
          <w:sz w:val="20"/>
          <w:szCs w:val="20"/>
          <w:lang w:eastAsia="ar-SA"/>
        </w:rPr>
        <w:t xml:space="preserve">nezasedene oziroma 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zasedene zgolj ob koncih tedna. Mesečni najemnik </w:t>
      </w:r>
      <w:r w:rsidR="001D498D">
        <w:rPr>
          <w:rFonts w:ascii="Arial" w:eastAsia="Times New Roman" w:hAnsi="Arial" w:cs="Arial"/>
          <w:sz w:val="20"/>
          <w:szCs w:val="20"/>
          <w:lang w:eastAsia="ar-SA"/>
        </w:rPr>
        <w:t>je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dolžan kriti tekoče stroške obratovanja objekta (elektrika, voda ipd.). 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Počitniške enote so se pilotno pričele oddajati v mesečni najem izven sezone v letu 2022 – 2023. 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Ker 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je 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najemnik dolžan kriti tekoče stroške obratovanja v najem vzete enote, se 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>je posledično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 izboljša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>lo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 pozitivn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 poslovanj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 dejavnosti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t xml:space="preserve">, saj </w:t>
      </w:r>
      <w:r w:rsidR="001D498D" w:rsidRPr="00200B06">
        <w:rPr>
          <w:rFonts w:ascii="Arial" w:eastAsia="Times New Roman" w:hAnsi="Arial" w:cs="Arial"/>
          <w:sz w:val="20"/>
          <w:szCs w:val="20"/>
          <w:lang w:eastAsia="ar-SA"/>
        </w:rPr>
        <w:lastRenderedPageBreak/>
        <w:t>se od uvedbe nove oblike najema, tudi v obdobju, ko v predhodnih letih v počitniških enotah ni bilo nobenih prihodkov, tekoči stroški  pokrivajo iz prilivov iz naslova oddaje v mesečni najem</w:t>
      </w:r>
      <w:r w:rsidR="00D46E69" w:rsidRPr="00200B06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Ker </w:t>
      </w:r>
      <w:r w:rsidR="001D498D">
        <w:rPr>
          <w:rFonts w:ascii="Arial" w:eastAsia="Times New Roman" w:hAnsi="Arial" w:cs="Arial"/>
          <w:sz w:val="20"/>
          <w:szCs w:val="20"/>
          <w:lang w:eastAsia="ar-SA"/>
        </w:rPr>
        <w:t>so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na ta način nepremičnine v uporabi tudi v hladnejših mesecih, </w:t>
      </w:r>
      <w:r w:rsidR="001D498D">
        <w:rPr>
          <w:rFonts w:ascii="Arial" w:eastAsia="Times New Roman" w:hAnsi="Arial" w:cs="Arial"/>
          <w:sz w:val="20"/>
          <w:szCs w:val="20"/>
          <w:lang w:eastAsia="ar-SA"/>
        </w:rPr>
        <w:t>pa so tudi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bolj pogosto ogrevane in zračene, zaradi česar </w:t>
      </w:r>
      <w:r w:rsidR="00F61FCB">
        <w:rPr>
          <w:rFonts w:ascii="Arial" w:eastAsia="Times New Roman" w:hAnsi="Arial" w:cs="Arial"/>
          <w:sz w:val="20"/>
          <w:szCs w:val="20"/>
          <w:lang w:eastAsia="ar-SA"/>
        </w:rPr>
        <w:t>je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61FCB">
        <w:rPr>
          <w:rFonts w:ascii="Arial" w:eastAsia="Times New Roman" w:hAnsi="Arial" w:cs="Arial"/>
          <w:sz w:val="20"/>
          <w:szCs w:val="20"/>
          <w:lang w:eastAsia="ar-SA"/>
        </w:rPr>
        <w:t>zaznan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pozitiv</w:t>
      </w:r>
      <w:r w:rsidR="00F61FCB">
        <w:rPr>
          <w:rFonts w:ascii="Arial" w:eastAsia="Times New Roman" w:hAnsi="Arial" w:cs="Arial"/>
          <w:sz w:val="20"/>
          <w:szCs w:val="20"/>
          <w:lang w:eastAsia="ar-SA"/>
        </w:rPr>
        <w:t>en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učin</w:t>
      </w:r>
      <w:r w:rsidR="00F61FCB">
        <w:rPr>
          <w:rFonts w:ascii="Arial" w:eastAsia="Times New Roman" w:hAnsi="Arial" w:cs="Arial"/>
          <w:sz w:val="20"/>
          <w:szCs w:val="20"/>
          <w:lang w:eastAsia="ar-SA"/>
        </w:rPr>
        <w:t>ek na zmanjšanje stroškov</w:t>
      </w:r>
      <w:r w:rsidR="00D46E69" w:rsidRPr="00B94964">
        <w:rPr>
          <w:rFonts w:ascii="Arial" w:eastAsia="Times New Roman" w:hAnsi="Arial" w:cs="Arial"/>
          <w:sz w:val="20"/>
          <w:szCs w:val="20"/>
          <w:lang w:eastAsia="ar-SA"/>
        </w:rPr>
        <w:t xml:space="preserve"> pri tekočem vzdrževanju v smislu zmanjšanja potrebnih vlaganj zaradi nastanka plesni in posledično škode na zidovih in tudi notranji opremi počitniških enot. </w:t>
      </w:r>
    </w:p>
    <w:p w14:paraId="71969577" w14:textId="3AF0B205" w:rsidR="00216B09" w:rsidRDefault="00216B09" w:rsidP="00C82AF0">
      <w:pPr>
        <w:pStyle w:val="Telobesedila"/>
        <w:spacing w:before="120" w:line="240" w:lineRule="exact"/>
        <w:jc w:val="both"/>
        <w:rPr>
          <w:rFonts w:ascii="Arial" w:hAnsi="Arial" w:cs="Arial"/>
          <w:lang w:eastAsia="ar-SA"/>
        </w:rPr>
      </w:pPr>
      <w:r w:rsidRPr="00200B06">
        <w:rPr>
          <w:rFonts w:ascii="Arial" w:hAnsi="Arial" w:cs="Arial"/>
          <w:lang w:eastAsia="ar-SA"/>
        </w:rPr>
        <w:t>Kljub predlaganemu povišanju so cene najema, tako v sezoni kot izven sezone, še vedno ugodnejše od primerljive ponudbe na trgu</w:t>
      </w:r>
      <w:r w:rsidR="00F61FCB" w:rsidRPr="00200B06">
        <w:rPr>
          <w:rFonts w:ascii="Arial" w:hAnsi="Arial" w:cs="Arial"/>
          <w:lang w:eastAsia="ar-SA"/>
        </w:rPr>
        <w:t>, kar je pomembno z vidika nudenja ugodnosti za zaposlene v ožji državni upravi, katerim je počitniška dejavnost tudi namenjena.</w:t>
      </w:r>
    </w:p>
    <w:p w14:paraId="3018565F" w14:textId="77777777" w:rsidR="00B94964" w:rsidRPr="00B94964" w:rsidRDefault="00B94964" w:rsidP="00B94964">
      <w:pPr>
        <w:pStyle w:val="Telobesedila"/>
        <w:spacing w:after="0"/>
        <w:jc w:val="both"/>
        <w:rPr>
          <w:rFonts w:ascii="Arial" w:hAnsi="Arial" w:cs="Arial"/>
        </w:rPr>
      </w:pPr>
    </w:p>
    <w:p w14:paraId="180F4ED6" w14:textId="77777777" w:rsidR="003006E5" w:rsidRDefault="00D46E69" w:rsidP="00B94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94964">
        <w:rPr>
          <w:rFonts w:ascii="Arial" w:eastAsia="Times New Roman" w:hAnsi="Arial" w:cs="Arial"/>
          <w:sz w:val="20"/>
          <w:szCs w:val="20"/>
          <w:lang w:eastAsia="ar-SA"/>
        </w:rPr>
        <w:t>Pregled dviga cen je naslednji:</w:t>
      </w:r>
    </w:p>
    <w:p w14:paraId="2D8D4EED" w14:textId="45B1B431" w:rsidR="00F0687D" w:rsidRDefault="00F0687D" w:rsidP="00B94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F091AB" w14:textId="5F79FC09" w:rsidR="00F0687D" w:rsidRDefault="00F0687D" w:rsidP="00F06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0687D">
        <w:rPr>
          <w:noProof/>
        </w:rPr>
        <w:drawing>
          <wp:inline distT="0" distB="0" distL="0" distR="0" wp14:anchorId="13003C39" wp14:editId="295FD447">
            <wp:extent cx="4738254" cy="6290639"/>
            <wp:effectExtent l="0" t="0" r="5715" b="0"/>
            <wp:docPr id="53943610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73" cy="63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F86A" w14:textId="77777777" w:rsidR="00F0687D" w:rsidRDefault="00F0687D" w:rsidP="00F0687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iCs/>
          <w:sz w:val="20"/>
          <w:szCs w:val="20"/>
        </w:rPr>
        <w:sectPr w:rsidR="00F0687D" w:rsidSect="00DD3F14">
          <w:footerReference w:type="even" r:id="rId65"/>
          <w:footerReference w:type="default" r:id="rId66"/>
          <w:headerReference w:type="first" r:id="rId67"/>
          <w:footerReference w:type="first" r:id="rId68"/>
          <w:pgSz w:w="11900" w:h="16840" w:code="9"/>
          <w:pgMar w:top="1701" w:right="1701" w:bottom="1134" w:left="1701" w:header="1531" w:footer="794" w:gutter="0"/>
          <w:cols w:space="708"/>
          <w:titlePg/>
          <w:docGrid w:linePitch="299"/>
        </w:sectPr>
      </w:pPr>
    </w:p>
    <w:p w14:paraId="160CF428" w14:textId="3ABEFC7F" w:rsidR="00707BC0" w:rsidRPr="00B443D0" w:rsidRDefault="00F0687D" w:rsidP="00B443D0">
      <w:pPr>
        <w:spacing w:after="0" w:line="260" w:lineRule="exact"/>
        <w:rPr>
          <w:rFonts w:ascii="Arial" w:eastAsia="Times New Roman" w:hAnsi="Arial"/>
          <w:sz w:val="20"/>
          <w:szCs w:val="24"/>
        </w:rPr>
      </w:pPr>
      <w:proofErr w:type="spellStart"/>
      <w:r>
        <w:rPr>
          <w:rFonts w:ascii="Arial" w:eastAsia="Times New Roman" w:hAnsi="Arial"/>
          <w:sz w:val="20"/>
          <w:szCs w:val="24"/>
        </w:rPr>
        <w:lastRenderedPageBreak/>
        <w:t>K</w:t>
      </w:r>
      <w:r w:rsidRPr="00707BC0">
        <w:rPr>
          <w:rFonts w:ascii="Arial" w:eastAsia="Times New Roman" w:hAnsi="Arial"/>
          <w:sz w:val="20"/>
          <w:szCs w:val="24"/>
        </w:rPr>
        <w:t>alkulativne</w:t>
      </w:r>
      <w:proofErr w:type="spellEnd"/>
      <w:r w:rsidRPr="00707BC0">
        <w:rPr>
          <w:rFonts w:ascii="Arial" w:eastAsia="Times New Roman" w:hAnsi="Arial"/>
          <w:sz w:val="20"/>
          <w:szCs w:val="24"/>
        </w:rPr>
        <w:t xml:space="preserve"> osnove za izračun cen lastne dejavnosti</w:t>
      </w:r>
      <w:r>
        <w:rPr>
          <w:rFonts w:ascii="Arial" w:eastAsia="Times New Roman" w:hAnsi="Arial"/>
          <w:sz w:val="20"/>
          <w:szCs w:val="24"/>
        </w:rPr>
        <w:t xml:space="preserve"> pa so nominalno prikazane v naslednji tabeli: </w:t>
      </w:r>
    </w:p>
    <w:tbl>
      <w:tblPr>
        <w:tblW w:w="2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9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00"/>
      </w:tblGrid>
      <w:tr w:rsidR="00F33D73" w:rsidRPr="00F33D73" w14:paraId="76ACDAD7" w14:textId="77777777" w:rsidTr="00F33D73">
        <w:trPr>
          <w:trHeight w:val="2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0A581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1EF0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9AB6E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66B47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56A0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18EF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B6A6A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4E18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C2DF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B37B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6288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1CE695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12</w:t>
            </w:r>
          </w:p>
        </w:tc>
      </w:tr>
      <w:tr w:rsidR="00F33D73" w:rsidRPr="00F33D73" w14:paraId="7E8A1578" w14:textId="77777777" w:rsidTr="00F33D73">
        <w:trPr>
          <w:trHeight w:val="67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463F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Lokacija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AD58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Načrt nabav in vzdrževanj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DEEF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Obratovalni stroški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439B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Stroški dela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6003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Predvideni stroški skupaj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3DBD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Predvideni prihodki v sezoni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552A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Predvideni prihodki izven sezone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05CB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Predvideni prihodki skupaj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2552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 xml:space="preserve">Predvideno št. dni zasedenosti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90C7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Stroški na dan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EEDA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Predlagana cena z DDV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6B08FD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 xml:space="preserve">Cena izven sezone    </w:t>
            </w:r>
          </w:p>
        </w:tc>
      </w:tr>
      <w:tr w:rsidR="00F33D73" w:rsidRPr="00F33D73" w14:paraId="2DC385C7" w14:textId="77777777" w:rsidTr="00F33D73">
        <w:trPr>
          <w:trHeight w:val="24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6A6E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E1E7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3DC0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CCAB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A987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(2 + 3 + 4)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7E4F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7F2D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BAF1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(6 + 7)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8094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8A40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(5/9)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AC74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13C34D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2C7EE3B6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856" w14:textId="77777777" w:rsidR="00F33D73" w:rsidRPr="00F33D73" w:rsidRDefault="00F33D73" w:rsidP="00F33D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SLOVENIJA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B4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ED9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B04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DD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B7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23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03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6E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F2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21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47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3C86188D" w14:textId="77777777" w:rsidTr="00F33D73">
        <w:trPr>
          <w:trHeight w:val="1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CBC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Kope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3F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2.380,80 €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E8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2.841,48 €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F6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825,95 €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C9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6.048,23 €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89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5.215,00 €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01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981,50 €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F6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6.196,50 €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F4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3E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52,59 €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42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6B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21970CFB" w14:textId="77777777" w:rsidTr="00F33D73">
        <w:trPr>
          <w:trHeight w:val="18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C8A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Rogla G-128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9B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5.305,15 €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F80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3.057,48 €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D93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1.238,93 €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76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9.601,55 €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780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7.730,00 €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5EF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1.960,50 €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3B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9.690,50 €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C2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33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54,25 €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B1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707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</w:tr>
      <w:tr w:rsidR="00F33D73" w:rsidRPr="00F33D73" w14:paraId="5022F7E1" w14:textId="77777777" w:rsidTr="00F33D73">
        <w:trPr>
          <w:trHeight w:val="13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B0C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Rogla G-96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83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4.166,79 €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D9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1.967,59 €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9D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825,95 €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A8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6.960,33 €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178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5.910,00 €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28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1.150,00 €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F4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7.060,00 €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FD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6A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52,33 €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AD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5E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45,00 €</w:t>
            </w:r>
          </w:p>
        </w:tc>
      </w:tr>
      <w:tr w:rsidR="00F33D73" w:rsidRPr="00F33D73" w14:paraId="6536DE11" w14:textId="77777777" w:rsidTr="00F33D73">
        <w:trPr>
          <w:trHeight w:val="22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6394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Bohinjska Bistrica - 6 ležišč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3B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12.993,20 €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D8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6.966,56 €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8B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2.477,85 €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5C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22.437,61 €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C67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17.010,00 €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F1D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5.782,00 €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4B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22.792,00 €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1D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DA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51,70 €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23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57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1E771A91" w14:textId="77777777" w:rsidTr="00F33D73">
        <w:trPr>
          <w:trHeight w:val="26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2498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Bohinjska Bistrica - 3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CB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4.215,10 €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C2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3.016,48 €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5A2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619,46 €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AF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7.851,04 €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BE0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6.740,00 €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A77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1.290,50 €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44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8.030,50 €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49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EEB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36,18 €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10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DB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40,00 €</w:t>
            </w:r>
          </w:p>
        </w:tc>
      </w:tr>
      <w:tr w:rsidR="00F33D73" w:rsidRPr="00F33D73" w14:paraId="60919C15" w14:textId="77777777" w:rsidTr="00F33D73">
        <w:trPr>
          <w:trHeight w:val="27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248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Kranjska Gora - 8  ležišč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AA8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17.145,84 €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00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10.401,11 €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56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3.303,81 €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6D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30.850,75 €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C7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23.800,00 €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416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7.275,00 €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0F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31.075,00 €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00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AC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76,55 €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35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CC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</w:tr>
      <w:tr w:rsidR="00F33D73" w:rsidRPr="00F33D73" w14:paraId="7D977AE1" w14:textId="77777777" w:rsidTr="00F33D73">
        <w:trPr>
          <w:trHeight w:val="27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C83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Kranjska Gora - 6 ležišč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A3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17.828,45 €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A82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7.435,71 €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AC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2.477,85 €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3A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27.742,02 €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B1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20.190,00 €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75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7.595,00 €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8C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27.785,00 €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72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1FD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63,48 €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10B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58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60,00 €</w:t>
            </w:r>
          </w:p>
        </w:tc>
      </w:tr>
      <w:tr w:rsidR="00F33D73" w:rsidRPr="00F33D73" w14:paraId="495EAF21" w14:textId="77777777" w:rsidTr="00F33D73">
        <w:trPr>
          <w:trHeight w:val="2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1076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Kranjska Gora - 4 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491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38.090,15 €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045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14.127,26 €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CAB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4.129,76 €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350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56.347,16 €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0A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43.200,00 €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DC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13.388,00 €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BE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56.588,00 €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6D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A9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55,96 €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FD4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7C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6EF9C725" w14:textId="77777777" w:rsidTr="00F33D73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F89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Kranjska Gora - 2  ležišči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FD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5.400,80 €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C2F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2.347,01 €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2F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412,98 €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11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8.160,78 €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78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6.860,00 €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D2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1.505,00 €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69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8.365,00 €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4D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2B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49,46 €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A6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8C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45,00 €</w:t>
            </w:r>
          </w:p>
        </w:tc>
      </w:tr>
      <w:tr w:rsidR="00F33D73" w:rsidRPr="00F33D73" w14:paraId="57C500A6" w14:textId="77777777" w:rsidTr="00F33D73">
        <w:trPr>
          <w:trHeight w:val="27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C781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Portorož, Beli Križ - 3 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3D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6.435,02 €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77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6.446,64 €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59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1.238,93 €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7F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14.120,58 €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FD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10.700,00 €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56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3.500,00 €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19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14.200,00 €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A38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C2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43,05 €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D1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7B6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068EB283" w14:textId="77777777" w:rsidTr="00F33D73">
        <w:trPr>
          <w:trHeight w:val="27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BF3D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Portorož, Beli Križ - 4 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65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20.578,22 €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257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15.526,21 €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42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4.955,71 €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ED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41.060,14 €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4C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32.040,00 €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0A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10.230,00 €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37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42.270,00 €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C4B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16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52,44 €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BB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BF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</w:tr>
      <w:tr w:rsidR="00F33D73" w:rsidRPr="00F33D73" w14:paraId="0CB9076F" w14:textId="77777777" w:rsidTr="00F33D73">
        <w:trPr>
          <w:trHeight w:val="26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FEC4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Lucija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815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12.188,55 €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B6A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8.001,19 €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E2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2.477,85 €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51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22.667,59 €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81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12.160,00 €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EA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10.980,00 €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C4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23.140,00 €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9E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D0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56,11 €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EA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C9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60,00 €</w:t>
            </w:r>
          </w:p>
        </w:tc>
      </w:tr>
      <w:tr w:rsidR="00F33D73" w:rsidRPr="00F33D73" w14:paraId="79DE2AD7" w14:textId="77777777" w:rsidTr="00F33D73">
        <w:trPr>
          <w:trHeight w:val="14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F39C" w14:textId="77777777" w:rsidR="00F33D73" w:rsidRPr="00F33D73" w:rsidRDefault="00F33D73" w:rsidP="00F3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SL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9B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146.728,07 €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96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82.134,69 €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6A8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24.985,03 €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AC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253.847,78 €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82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191.555,00 €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5CE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65.637,50 €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D2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257.192,50 €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3F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4603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F0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AC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F5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1E7AC6E0" w14:textId="77777777" w:rsidTr="00F33D73">
        <w:trPr>
          <w:trHeight w:val="21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7091" w14:textId="77777777" w:rsidR="00F33D73" w:rsidRPr="00F33D73" w:rsidRDefault="00F33D73" w:rsidP="00F3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B4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01F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6A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46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1A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8C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70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534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53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BF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B6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17418AB4" w14:textId="77777777" w:rsidTr="00F33D73">
        <w:trPr>
          <w:trHeight w:val="26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4BA6" w14:textId="77777777" w:rsidR="00F33D73" w:rsidRPr="00F33D73" w:rsidRDefault="00F33D73" w:rsidP="00F3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HRVAŠKA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C1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5D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CF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FC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2D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2B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4B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388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AB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0A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1C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02750210" w14:textId="77777777" w:rsidTr="00F33D73">
        <w:trPr>
          <w:trHeight w:val="12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D529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Dajla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17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15.729,00 €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DF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17.700,57 €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070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3.303,81 €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EC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36.733,37 €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E8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21.000,00 €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91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15.782,50 €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C8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36.782,50 €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D7F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F2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55,49 €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F6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7D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</w:tr>
      <w:tr w:rsidR="00F33D73" w:rsidRPr="00F33D73" w14:paraId="6922DA2D" w14:textId="77777777" w:rsidTr="00F33D73">
        <w:trPr>
          <w:trHeight w:val="21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BE75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Špina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38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8.469,00 €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D5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6.781,16 €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C2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1.651,90 €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6FB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16.902,06 €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28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10.500,00 €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63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6.535,00 €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AD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17.035,00 €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F6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35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52,49 €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784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E6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</w:tr>
      <w:tr w:rsidR="00F33D73" w:rsidRPr="00F33D73" w14:paraId="57434987" w14:textId="77777777" w:rsidTr="00F33D73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E71B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Pelegrin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33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26.632,75 €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665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18.927,94 €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CC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4.129,76 €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C5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49.690,44 €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56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26.250,00 €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26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23.912,50 €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B98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50.162,50 €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AC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4F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41,20 €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FC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8E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</w:tr>
      <w:tr w:rsidR="00F33D73" w:rsidRPr="00F33D73" w14:paraId="7A11C82B" w14:textId="77777777" w:rsidTr="00F33D73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9370" w14:textId="77777777" w:rsidR="00F33D73" w:rsidRPr="00F33D73" w:rsidRDefault="00F33D73" w:rsidP="00F33D73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sz w:val="16"/>
                <w:szCs w:val="16"/>
                <w:lang w:eastAsia="sl-SI"/>
              </w:rPr>
              <w:t>Novigrad, Šaini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1B5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15.000,00 €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2E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27.419,46 €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4D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5.781,66 €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39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48.201,12 €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09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30.745,00 €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889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17.602,00 €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B6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48.347,00 €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98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11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45,13 €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CE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49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20779CA2" w14:textId="77777777" w:rsidTr="00F33D73">
        <w:trPr>
          <w:trHeight w:val="28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085E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Novigrad, Epulonova - 5 ležišč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C39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3.803,00 €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9C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3.631,46 €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94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1.032,44 €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B6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8.466,90 €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34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4.900,00 €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C0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3.794,00 €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DF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8.694,00 €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3D7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D6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51,01 €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B9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D96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55,00 €</w:t>
            </w:r>
          </w:p>
        </w:tc>
      </w:tr>
      <w:tr w:rsidR="00F33D73" w:rsidRPr="00F33D73" w14:paraId="50AF2093" w14:textId="77777777" w:rsidTr="00F33D73">
        <w:trPr>
          <w:trHeight w:val="27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BB62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Novigrad, Epulonova - 4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1D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8.320,00 €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641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10.521,58 €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243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2.477,85 €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4BF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21.319,44 €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17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13.650,00 €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1D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7.795,00 €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DD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21.445,00 €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C2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11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48,45 €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926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A6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5886FCEF" w14:textId="77777777" w:rsidTr="00F33D73">
        <w:trPr>
          <w:trHeight w:val="2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9279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Mareda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1B7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16.572,50 €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F6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19.048,58 €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407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4.749,22 €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35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40.370,30 €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FB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27.040,00 €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E7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13.405,00 €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01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40.445,00 €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0D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27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44,27 €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1F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42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2D83CA99" w14:textId="77777777" w:rsidTr="00F33D73">
        <w:trPr>
          <w:trHeight w:val="26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44D3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Červar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30F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11.162,00 €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7B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8.596,48 €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33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2.477,85 €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63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22.236,33 €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CDB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11.200,00 €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C0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11.132,00 €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9D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22.332,00 €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D2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B8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42,52 €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AB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0E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60,00 €</w:t>
            </w:r>
          </w:p>
        </w:tc>
      </w:tr>
      <w:tr w:rsidR="00F33D73" w:rsidRPr="00F33D73" w14:paraId="650317DB" w14:textId="77777777" w:rsidTr="00F33D73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2A06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Barbariga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E4E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20.137,00 €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DC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17.545,83 €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C5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4.955,71 €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ED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42.638,53 €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53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29.400,00 €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50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13.476,00 €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EB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42.876,00 €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F9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C1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53,77 €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46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8CD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1857BA00" w14:textId="77777777" w:rsidTr="00F33D73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2C63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Pag Gajac - 4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72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2.753,00 €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78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4.166,83 €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26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825,95 €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A0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7.745,78 €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67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4.900,00 €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2E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3.020,00 €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EC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7.920,00 €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8E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516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50,63 €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AE3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B6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2DBB0C15" w14:textId="77777777" w:rsidTr="00F33D73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506A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Pag, Gajac - 2 ležišča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81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3.342,00 €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FB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2.898,35 €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4A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412,98 €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D11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6.653,33 €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10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4.200,00 €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1C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2.730,00 €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CC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6.930,00 €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EE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1B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42,92 €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80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EC4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45,00 €</w:t>
            </w:r>
          </w:p>
        </w:tc>
      </w:tr>
      <w:tr w:rsidR="00F33D73" w:rsidRPr="00F33D73" w14:paraId="6F75668D" w14:textId="77777777" w:rsidTr="00F33D73">
        <w:trPr>
          <w:trHeight w:val="28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4429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Pag Novalja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E47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11.720,00 €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22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8.310,21 €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5C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2.477,85 €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9C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22.508,06 €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B6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13.300,00 €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E4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9.345,00 €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61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22.645,00 €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6E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BA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62,18 €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7860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4B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</w:tr>
      <w:tr w:rsidR="00F33D73" w:rsidRPr="00F33D73" w14:paraId="2E672181" w14:textId="77777777" w:rsidTr="00F33D73">
        <w:trPr>
          <w:trHeight w:val="27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101C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Lošinj hišice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06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31.056,00 €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3C0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17.207,91 €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5D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3.303,81 €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9A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51.567,71 €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16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26.600,00 €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C3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25.088,00 €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AA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51.688,00 €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57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BD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62,89 €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175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7B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70,00 €</w:t>
            </w:r>
          </w:p>
        </w:tc>
      </w:tr>
      <w:tr w:rsidR="00F33D73" w:rsidRPr="00F33D73" w14:paraId="4378B3CB" w14:textId="77777777" w:rsidTr="00F33D73">
        <w:trPr>
          <w:trHeight w:val="2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2389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Lošinj garsonjere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82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7.445,00 €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B1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12.090,18 €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00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1.858,39 €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58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21.393,57 €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DB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13.000,00 €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5E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8.412,00 €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FEC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21.412,00 €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00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BEA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44,39 €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E2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DB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50,00 €</w:t>
            </w:r>
          </w:p>
        </w:tc>
      </w:tr>
      <w:tr w:rsidR="00F33D73" w:rsidRPr="00F33D73" w14:paraId="77FA53EA" w14:textId="77777777" w:rsidTr="00F33D73">
        <w:trPr>
          <w:trHeight w:val="27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40D3" w14:textId="77777777" w:rsidR="00F33D73" w:rsidRPr="00F33D73" w:rsidRDefault="00F33D73" w:rsidP="00F3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HR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C7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182.141,25 €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BC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174.846,53 €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AB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39.439,17 €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A4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396.426,96 €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DB6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236.685,00 €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4A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162.029,00 €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2C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398.714,00 €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B8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8064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07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3F7E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25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337C9559" w14:textId="77777777" w:rsidTr="00F33D73">
        <w:trPr>
          <w:trHeight w:val="41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22939" w14:textId="77777777" w:rsidR="00F33D73" w:rsidRPr="00F33D73" w:rsidRDefault="00F33D73" w:rsidP="00F33D73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sz w:val="16"/>
                <w:szCs w:val="16"/>
                <w:lang w:eastAsia="sl-SI"/>
              </w:rPr>
              <w:t>stroški uporabe računalniške opreme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B3C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B30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45FF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B31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391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98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B8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37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18A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7EA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57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2900AE72" w14:textId="77777777" w:rsidTr="00F33D73">
        <w:trPr>
          <w:trHeight w:val="27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567E" w14:textId="77777777" w:rsidR="00F33D73" w:rsidRPr="00F33D73" w:rsidRDefault="00F33D73" w:rsidP="00F3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D7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328.869,32 €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2A8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256.981,22 €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FDB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64.424,20 €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2E5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650.274,74 €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8F7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428.240,00 €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A66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227.666,50 €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AFC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655.906,50 €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41D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12667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FD3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97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0D29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F33D73" w:rsidRPr="00F33D73" w14:paraId="059B2000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10902" w14:textId="77777777" w:rsidR="00F33D73" w:rsidRPr="00F33D73" w:rsidRDefault="00F33D73" w:rsidP="00F33D73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10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921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A16E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5A7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67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15E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A2BB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08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FE2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322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822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4BA693B4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745D7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1888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E191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281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E25" w14:textId="77777777" w:rsidR="00F33D73" w:rsidRPr="00F33D73" w:rsidRDefault="00F33D73" w:rsidP="00F33D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Predvideni prihodki  2025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3FA" w14:textId="77777777" w:rsidR="00F33D73" w:rsidRPr="00F33D73" w:rsidRDefault="00F33D73" w:rsidP="00F33D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B30C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655.906,50 €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BC7B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B4E4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28E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8B9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075FC3E8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39B4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9C02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EEF7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57B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E7205" w14:textId="77777777" w:rsidR="00F33D73" w:rsidRPr="00F33D73" w:rsidRDefault="00F33D73" w:rsidP="00F33D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Predvideni stroški  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3110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0768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-650.274,74 €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FD65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2A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4A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05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5CF04DDD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3D8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7E4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7A57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6D4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A29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83E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6FC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4C95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  <w:r w:rsidRPr="00F33D73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  <w:t>5.631,76 €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135" w14:textId="77777777" w:rsidR="00F33D73" w:rsidRPr="00F33D73" w:rsidRDefault="00F33D73" w:rsidP="00F33D73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720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4B1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F770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0C622CAE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10B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33B9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CD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6C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0F8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A26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58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E29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383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1E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498E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8D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413D79E8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D33F" w14:textId="2C15E2A3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Vir: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F07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Direktorat za stvarno premoženje, SUSPEG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2E5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5D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FCE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344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ED91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DD9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166E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9A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0B61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28BA88F2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A81E2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BBA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D05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4A6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450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3A1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E74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871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4E9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7FC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01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D1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7D66B599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635D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*Opomba:</w:t>
            </w:r>
          </w:p>
        </w:tc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A25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Na podlagi 27. člena Zakona o davku na dodano vrednost (Uradni list RS, št. 13/11 – uradno prečiščeno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298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D34D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1E6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8EA0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613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A989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5E288990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DB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441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besedilo, 18/11, 78/11, 38/12, 83/12, 86/14, 90/15, 77/18, 59/19, 72/19, 3/22 , 122/23 ter 104/24) se za najem počitniških enot na Hrvaškem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E7E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A930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FDE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1C9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0A454F7E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489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BDB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ne obračunava davek na dodano vrednost.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CE3A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D5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E1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35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633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989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221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E6C2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A8A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3017D9B4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4075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**Opomba:</w:t>
            </w:r>
          </w:p>
        </w:tc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9E5F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Predvideni prihodki v sezoni so izračunani na podlagi predlaganih cen, predvideni prihodki izven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27F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0FC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C93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9F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66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AA8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33D73" w:rsidRPr="00F33D73" w14:paraId="37DE4499" w14:textId="77777777" w:rsidTr="00F33D73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A7C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473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F33D73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sezone pa po predlaganih cenah izven sezone.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FB9B" w14:textId="77777777" w:rsidR="00F33D73" w:rsidRPr="00F33D73" w:rsidRDefault="00F33D73" w:rsidP="00F33D7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C41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660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5C5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8B0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04C6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FBCB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68BF" w14:textId="77777777" w:rsidR="00F33D73" w:rsidRPr="00F33D73" w:rsidRDefault="00F33D73" w:rsidP="00F33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14:paraId="76937596" w14:textId="77777777" w:rsidR="00F33D73" w:rsidRDefault="00F33D73" w:rsidP="00B443D0">
      <w:pPr>
        <w:rPr>
          <w:iCs/>
          <w:sz w:val="20"/>
          <w:szCs w:val="20"/>
        </w:rPr>
      </w:pPr>
    </w:p>
    <w:sectPr w:rsidR="00F33D73" w:rsidSect="00713724">
      <w:pgSz w:w="23808" w:h="16840" w:orient="landscape" w:code="8"/>
      <w:pgMar w:top="1701" w:right="1701" w:bottom="1474" w:left="1134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E3D0" w14:textId="77777777" w:rsidR="007B55FD" w:rsidRDefault="007B55FD">
      <w:r>
        <w:separator/>
      </w:r>
    </w:p>
  </w:endnote>
  <w:endnote w:type="continuationSeparator" w:id="0">
    <w:p w14:paraId="63A68E92" w14:textId="77777777" w:rsidR="007B55FD" w:rsidRDefault="007B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2DA4" w14:textId="77777777" w:rsidR="009E124E" w:rsidRDefault="009E124E" w:rsidP="00054BA6">
    <w:pPr>
      <w:pStyle w:val="Zgradbadokumenta"/>
      <w:framePr w:wrap="around" w:vAnchor="text" w:hAnchor="margin" w:xAlign="right" w:y="1"/>
      <w:rPr>
        <w:rStyle w:val="GlavaZnak"/>
      </w:rPr>
    </w:pPr>
    <w:r>
      <w:rPr>
        <w:rStyle w:val="GlavaZnak"/>
      </w:rPr>
      <w:fldChar w:fldCharType="begin"/>
    </w:r>
    <w:r>
      <w:rPr>
        <w:rStyle w:val="GlavaZnak"/>
      </w:rPr>
      <w:instrText xml:space="preserve">PAGE  </w:instrText>
    </w:r>
    <w:r>
      <w:rPr>
        <w:rStyle w:val="GlavaZnak"/>
      </w:rPr>
      <w:fldChar w:fldCharType="end"/>
    </w:r>
  </w:p>
  <w:p w14:paraId="6928CE95" w14:textId="77777777" w:rsidR="009E124E" w:rsidRDefault="009E124E" w:rsidP="00770806">
    <w:pPr>
      <w:pStyle w:val="Zgradbadokumen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6BF9" w14:textId="77777777" w:rsidR="009E124E" w:rsidRDefault="009E124E" w:rsidP="00054BA6">
    <w:pPr>
      <w:pStyle w:val="Zgradbadokumenta"/>
      <w:framePr w:wrap="around" w:vAnchor="text" w:hAnchor="margin" w:xAlign="right" w:y="1"/>
      <w:rPr>
        <w:rStyle w:val="GlavaZnak"/>
      </w:rPr>
    </w:pPr>
    <w:r>
      <w:rPr>
        <w:rStyle w:val="GlavaZnak"/>
      </w:rPr>
      <w:fldChar w:fldCharType="begin"/>
    </w:r>
    <w:r>
      <w:rPr>
        <w:rStyle w:val="GlavaZnak"/>
      </w:rPr>
      <w:instrText xml:space="preserve">PAGE  </w:instrText>
    </w:r>
    <w:r>
      <w:rPr>
        <w:rStyle w:val="GlavaZnak"/>
      </w:rPr>
      <w:fldChar w:fldCharType="separate"/>
    </w:r>
    <w:r w:rsidR="0064376E">
      <w:rPr>
        <w:rStyle w:val="GlavaZnak"/>
        <w:noProof/>
      </w:rPr>
      <w:t>3</w:t>
    </w:r>
    <w:r>
      <w:rPr>
        <w:rStyle w:val="GlavaZnak"/>
      </w:rPr>
      <w:fldChar w:fldCharType="end"/>
    </w:r>
  </w:p>
  <w:p w14:paraId="34ABD9CB" w14:textId="77777777" w:rsidR="009E124E" w:rsidRDefault="009E124E" w:rsidP="00770806">
    <w:pPr>
      <w:pStyle w:val="Zgradbadokumen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A166" w14:textId="7A3F5889" w:rsidR="009E124E" w:rsidRPr="00B25AC8" w:rsidRDefault="00343AB3" w:rsidP="00770806">
    <w:pPr>
      <w:pStyle w:val="Zgradbadokument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8D24" w14:textId="77777777" w:rsidR="007B55FD" w:rsidRDefault="007B55FD">
      <w:r>
        <w:separator/>
      </w:r>
    </w:p>
  </w:footnote>
  <w:footnote w:type="continuationSeparator" w:id="0">
    <w:p w14:paraId="042E7192" w14:textId="77777777" w:rsidR="007B55FD" w:rsidRDefault="007B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7C46" w14:textId="4EC7CC64" w:rsidR="00DD3F14" w:rsidRPr="00DD3F14" w:rsidRDefault="00DD3F14" w:rsidP="00DD3F14">
    <w:pPr>
      <w:pStyle w:val="Glava"/>
      <w:spacing w:after="0"/>
      <w:rPr>
        <w:rFonts w:ascii="Republika" w:hAnsi="Republika"/>
        <w:sz w:val="20"/>
        <w:szCs w:val="20"/>
      </w:rPr>
    </w:pPr>
    <w:r w:rsidRPr="00DD3F14">
      <w:rPr>
        <w:rFonts w:ascii="Republika" w:hAnsi="Republika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4BAAB61" wp14:editId="084D651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1566487834" name="Slika 1566487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F14">
      <w:rPr>
        <w:rFonts w:ascii="Republika" w:hAnsi="Republik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2B9CFD" wp14:editId="50325EE4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AD5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Pr="00DD3F14">
      <w:rPr>
        <w:rFonts w:ascii="Republika" w:hAnsi="Republika"/>
        <w:sz w:val="20"/>
        <w:szCs w:val="20"/>
      </w:rPr>
      <w:t>Tržaška cesta 21, 1000 Ljubljana</w:t>
    </w:r>
    <w:r w:rsidRPr="00DD3F14">
      <w:rPr>
        <w:rFonts w:ascii="Republika" w:hAnsi="Republika"/>
        <w:sz w:val="20"/>
        <w:szCs w:val="20"/>
      </w:rPr>
      <w:tab/>
    </w:r>
    <w:r>
      <w:rPr>
        <w:rFonts w:ascii="Republika" w:hAnsi="Republika"/>
        <w:sz w:val="20"/>
        <w:szCs w:val="20"/>
      </w:rPr>
      <w:t xml:space="preserve">                                                          </w:t>
    </w:r>
    <w:r w:rsidRPr="00DD3F14">
      <w:rPr>
        <w:rFonts w:ascii="Republika" w:hAnsi="Republika"/>
        <w:sz w:val="20"/>
        <w:szCs w:val="20"/>
      </w:rPr>
      <w:t>T: 01 478 83 30</w:t>
    </w:r>
  </w:p>
  <w:p w14:paraId="12424E5E" w14:textId="5B526939" w:rsidR="00DD3F14" w:rsidRPr="00DD3F14" w:rsidRDefault="00DD3F14" w:rsidP="00DD3F14">
    <w:pPr>
      <w:pStyle w:val="Glava"/>
      <w:spacing w:after="0"/>
      <w:rPr>
        <w:rFonts w:ascii="Republika" w:hAnsi="Republika"/>
        <w:sz w:val="20"/>
        <w:szCs w:val="20"/>
      </w:rPr>
    </w:pPr>
    <w:r w:rsidRPr="00DD3F14">
      <w:rPr>
        <w:rFonts w:ascii="Republika" w:hAnsi="Republika"/>
        <w:sz w:val="20"/>
        <w:szCs w:val="20"/>
      </w:rPr>
      <w:tab/>
    </w:r>
    <w:r>
      <w:rPr>
        <w:rFonts w:ascii="Republika" w:hAnsi="Republika"/>
        <w:sz w:val="20"/>
        <w:szCs w:val="20"/>
      </w:rPr>
      <w:t xml:space="preserve">                                                                              </w:t>
    </w:r>
    <w:r w:rsidRPr="00DD3F14">
      <w:rPr>
        <w:rFonts w:ascii="Republika" w:hAnsi="Republika"/>
        <w:sz w:val="20"/>
        <w:szCs w:val="20"/>
      </w:rPr>
      <w:t>F: 01 478 83 31</w:t>
    </w:r>
  </w:p>
  <w:p w14:paraId="14C523D3" w14:textId="3ED1D9BC" w:rsidR="00DD3F14" w:rsidRPr="00DD3F14" w:rsidRDefault="00DD3F14" w:rsidP="00DD3F14">
    <w:pPr>
      <w:pStyle w:val="Glava"/>
      <w:spacing w:after="0"/>
      <w:rPr>
        <w:rFonts w:ascii="Republika" w:hAnsi="Republika"/>
        <w:sz w:val="20"/>
        <w:szCs w:val="20"/>
      </w:rPr>
    </w:pPr>
    <w:r w:rsidRPr="00DD3F14">
      <w:rPr>
        <w:rFonts w:ascii="Republika" w:hAnsi="Republika"/>
        <w:sz w:val="20"/>
        <w:szCs w:val="20"/>
      </w:rPr>
      <w:tab/>
    </w:r>
    <w:r>
      <w:rPr>
        <w:rFonts w:ascii="Republika" w:hAnsi="Republika"/>
        <w:sz w:val="20"/>
        <w:szCs w:val="20"/>
      </w:rPr>
      <w:t xml:space="preserve">                                                                                    </w:t>
    </w:r>
    <w:r w:rsidRPr="00DD3F14">
      <w:rPr>
        <w:rFonts w:ascii="Republika" w:hAnsi="Republika"/>
        <w:sz w:val="20"/>
        <w:szCs w:val="20"/>
      </w:rPr>
      <w:t>E: gp.-mju@gov.si</w:t>
    </w:r>
  </w:p>
  <w:p w14:paraId="69FC078D" w14:textId="2C58E9C5" w:rsidR="00DD3F14" w:rsidRPr="00DD3F14" w:rsidRDefault="00DD3F14" w:rsidP="00DD3F14">
    <w:pPr>
      <w:pStyle w:val="Glava"/>
      <w:spacing w:after="0"/>
      <w:rPr>
        <w:rFonts w:ascii="Republika" w:hAnsi="Republika"/>
        <w:sz w:val="20"/>
        <w:szCs w:val="20"/>
      </w:rPr>
    </w:pPr>
    <w:r w:rsidRPr="00DD3F14">
      <w:rPr>
        <w:rFonts w:ascii="Republika" w:hAnsi="Republika"/>
        <w:sz w:val="20"/>
        <w:szCs w:val="20"/>
      </w:rPr>
      <w:tab/>
    </w:r>
    <w:r>
      <w:rPr>
        <w:rFonts w:ascii="Republika" w:hAnsi="Republika"/>
        <w:sz w:val="20"/>
        <w:szCs w:val="20"/>
      </w:rPr>
      <w:t xml:space="preserve">                                                                                 </w:t>
    </w:r>
    <w:r w:rsidRPr="00DD3F14">
      <w:rPr>
        <w:rFonts w:ascii="Republika" w:hAnsi="Republika"/>
        <w:sz w:val="20"/>
        <w:szCs w:val="20"/>
      </w:rPr>
      <w:t>www.mju.gov.si</w:t>
    </w:r>
  </w:p>
  <w:p w14:paraId="2B45CEBE" w14:textId="5A50C03C" w:rsidR="009E124E" w:rsidRPr="008F3500" w:rsidRDefault="009E124E" w:rsidP="00AA4041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0BF"/>
    <w:multiLevelType w:val="hybridMultilevel"/>
    <w:tmpl w:val="B1188600"/>
    <w:lvl w:ilvl="0" w:tplc="5B925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685"/>
    <w:multiLevelType w:val="hybridMultilevel"/>
    <w:tmpl w:val="E79023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32C"/>
    <w:multiLevelType w:val="hybridMultilevel"/>
    <w:tmpl w:val="34A4EE64"/>
    <w:lvl w:ilvl="0" w:tplc="165401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667F8"/>
    <w:multiLevelType w:val="hybridMultilevel"/>
    <w:tmpl w:val="8A2E810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56793"/>
    <w:multiLevelType w:val="hybridMultilevel"/>
    <w:tmpl w:val="6A3A8B5E"/>
    <w:lvl w:ilvl="0" w:tplc="0424000F">
      <w:start w:val="1"/>
      <w:numFmt w:val="decimal"/>
      <w:lvlText w:val="%1."/>
      <w:lvlJc w:val="left"/>
      <w:pPr>
        <w:ind w:left="7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207B2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8CC6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EA12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A90BC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0A00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65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09FFE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F05E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020D63"/>
    <w:multiLevelType w:val="hybridMultilevel"/>
    <w:tmpl w:val="6AB62C3C"/>
    <w:lvl w:ilvl="0" w:tplc="64824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19B6"/>
    <w:multiLevelType w:val="hybridMultilevel"/>
    <w:tmpl w:val="352C4992"/>
    <w:lvl w:ilvl="0" w:tplc="76AC1A70">
      <w:start w:val="49"/>
      <w:numFmt w:val="bullet"/>
      <w:lvlText w:val=""/>
      <w:lvlJc w:val="left"/>
      <w:pPr>
        <w:tabs>
          <w:tab w:val="num" w:pos="783"/>
        </w:tabs>
        <w:ind w:left="783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27D84"/>
    <w:multiLevelType w:val="hybridMultilevel"/>
    <w:tmpl w:val="022A4F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23366"/>
    <w:multiLevelType w:val="hybridMultilevel"/>
    <w:tmpl w:val="3B5A49A4"/>
    <w:lvl w:ilvl="0" w:tplc="0424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B15008"/>
    <w:multiLevelType w:val="hybridMultilevel"/>
    <w:tmpl w:val="EDCA0252"/>
    <w:lvl w:ilvl="0" w:tplc="444EF1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06695"/>
    <w:multiLevelType w:val="hybridMultilevel"/>
    <w:tmpl w:val="8826C3AE"/>
    <w:lvl w:ilvl="0" w:tplc="1A686B0E">
      <w:start w:val="7"/>
      <w:numFmt w:val="bullet"/>
      <w:lvlText w:val="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150EA"/>
    <w:multiLevelType w:val="hybridMultilevel"/>
    <w:tmpl w:val="34A4EE64"/>
    <w:lvl w:ilvl="0" w:tplc="165401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3F3635"/>
    <w:multiLevelType w:val="hybridMultilevel"/>
    <w:tmpl w:val="F3C8E0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208FC"/>
    <w:multiLevelType w:val="hybridMultilevel"/>
    <w:tmpl w:val="51BC2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1E07"/>
    <w:multiLevelType w:val="hybridMultilevel"/>
    <w:tmpl w:val="E9921F24"/>
    <w:lvl w:ilvl="0" w:tplc="110667C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93D15"/>
    <w:multiLevelType w:val="hybridMultilevel"/>
    <w:tmpl w:val="63A2B7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15D95"/>
    <w:multiLevelType w:val="hybridMultilevel"/>
    <w:tmpl w:val="6A06EDA8"/>
    <w:lvl w:ilvl="0" w:tplc="110667C2">
      <w:start w:val="3"/>
      <w:numFmt w:val="bullet"/>
      <w:lvlText w:val="-"/>
      <w:lvlJc w:val="left"/>
      <w:pPr>
        <w:ind w:left="13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2D0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8E1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2D8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849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406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7C0E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6D59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8EA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247A05"/>
    <w:multiLevelType w:val="hybridMultilevel"/>
    <w:tmpl w:val="30102658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F10E7"/>
    <w:multiLevelType w:val="hybridMultilevel"/>
    <w:tmpl w:val="3EA8258E"/>
    <w:lvl w:ilvl="0" w:tplc="7B6C82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61CC0"/>
    <w:multiLevelType w:val="hybridMultilevel"/>
    <w:tmpl w:val="6F12A092"/>
    <w:lvl w:ilvl="0" w:tplc="165401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54CD5"/>
    <w:multiLevelType w:val="hybridMultilevel"/>
    <w:tmpl w:val="E68C1CBC"/>
    <w:lvl w:ilvl="0" w:tplc="74E2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818E9"/>
    <w:multiLevelType w:val="hybridMultilevel"/>
    <w:tmpl w:val="34A4EE64"/>
    <w:lvl w:ilvl="0" w:tplc="165401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B876F5"/>
    <w:multiLevelType w:val="hybridMultilevel"/>
    <w:tmpl w:val="D2FE0172"/>
    <w:lvl w:ilvl="0" w:tplc="2A6E3B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7B0743"/>
    <w:multiLevelType w:val="hybridMultilevel"/>
    <w:tmpl w:val="75247394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039961">
    <w:abstractNumId w:val="29"/>
  </w:num>
  <w:num w:numId="2" w16cid:durableId="2065910601">
    <w:abstractNumId w:val="12"/>
  </w:num>
  <w:num w:numId="3" w16cid:durableId="587348008">
    <w:abstractNumId w:val="18"/>
  </w:num>
  <w:num w:numId="4" w16cid:durableId="655381823">
    <w:abstractNumId w:val="3"/>
  </w:num>
  <w:num w:numId="5" w16cid:durableId="337001425">
    <w:abstractNumId w:val="5"/>
  </w:num>
  <w:num w:numId="6" w16cid:durableId="175967583">
    <w:abstractNumId w:val="14"/>
  </w:num>
  <w:num w:numId="7" w16cid:durableId="854732509">
    <w:abstractNumId w:val="27"/>
  </w:num>
  <w:num w:numId="8" w16cid:durableId="1593077795">
    <w:abstractNumId w:val="30"/>
  </w:num>
  <w:num w:numId="9" w16cid:durableId="730082312">
    <w:abstractNumId w:val="8"/>
  </w:num>
  <w:num w:numId="10" w16cid:durableId="357244202">
    <w:abstractNumId w:val="31"/>
  </w:num>
  <w:num w:numId="11" w16cid:durableId="260991560">
    <w:abstractNumId w:val="36"/>
  </w:num>
  <w:num w:numId="12" w16cid:durableId="214320611">
    <w:abstractNumId w:val="17"/>
  </w:num>
  <w:num w:numId="13" w16cid:durableId="1860197611">
    <w:abstractNumId w:val="10"/>
  </w:num>
  <w:num w:numId="14" w16cid:durableId="1694334753">
    <w:abstractNumId w:val="4"/>
  </w:num>
  <w:num w:numId="15" w16cid:durableId="1136799364">
    <w:abstractNumId w:val="15"/>
  </w:num>
  <w:num w:numId="16" w16cid:durableId="1890070349">
    <w:abstractNumId w:val="24"/>
  </w:num>
  <w:num w:numId="17" w16cid:durableId="2096441011">
    <w:abstractNumId w:val="11"/>
  </w:num>
  <w:num w:numId="18" w16cid:durableId="2037002834">
    <w:abstractNumId w:val="20"/>
  </w:num>
  <w:num w:numId="19" w16cid:durableId="1399317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3358629">
    <w:abstractNumId w:val="23"/>
  </w:num>
  <w:num w:numId="21" w16cid:durableId="472867227">
    <w:abstractNumId w:val="26"/>
  </w:num>
  <w:num w:numId="22" w16cid:durableId="706368567">
    <w:abstractNumId w:val="0"/>
  </w:num>
  <w:num w:numId="23" w16cid:durableId="1060977209">
    <w:abstractNumId w:val="21"/>
  </w:num>
  <w:num w:numId="24" w16cid:durableId="729960700">
    <w:abstractNumId w:val="30"/>
  </w:num>
  <w:num w:numId="25" w16cid:durableId="2122602904">
    <w:abstractNumId w:val="19"/>
  </w:num>
  <w:num w:numId="26" w16cid:durableId="544565370">
    <w:abstractNumId w:val="33"/>
  </w:num>
  <w:num w:numId="27" w16cid:durableId="1340423749">
    <w:abstractNumId w:val="2"/>
  </w:num>
  <w:num w:numId="28" w16cid:durableId="656493069">
    <w:abstractNumId w:val="34"/>
  </w:num>
  <w:num w:numId="29" w16cid:durableId="37437588">
    <w:abstractNumId w:val="32"/>
  </w:num>
  <w:num w:numId="30" w16cid:durableId="498351045">
    <w:abstractNumId w:val="35"/>
  </w:num>
  <w:num w:numId="31" w16cid:durableId="1690372930">
    <w:abstractNumId w:val="28"/>
  </w:num>
  <w:num w:numId="32" w16cid:durableId="1579050166">
    <w:abstractNumId w:val="9"/>
  </w:num>
  <w:num w:numId="33" w16cid:durableId="1108961307">
    <w:abstractNumId w:val="13"/>
  </w:num>
  <w:num w:numId="34" w16cid:durableId="1498157550">
    <w:abstractNumId w:val="22"/>
  </w:num>
  <w:num w:numId="35" w16cid:durableId="1351685386">
    <w:abstractNumId w:val="25"/>
  </w:num>
  <w:num w:numId="36" w16cid:durableId="2068533726">
    <w:abstractNumId w:val="6"/>
  </w:num>
  <w:num w:numId="37" w16cid:durableId="2051806423">
    <w:abstractNumId w:val="16"/>
  </w:num>
  <w:num w:numId="38" w16cid:durableId="98257951">
    <w:abstractNumId w:val="1"/>
  </w:num>
  <w:num w:numId="39" w16cid:durableId="1638609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40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D2"/>
    <w:rsid w:val="00010F9B"/>
    <w:rsid w:val="00017E6C"/>
    <w:rsid w:val="00023A88"/>
    <w:rsid w:val="000311AB"/>
    <w:rsid w:val="00031476"/>
    <w:rsid w:val="00040E0B"/>
    <w:rsid w:val="00042E1B"/>
    <w:rsid w:val="000474BF"/>
    <w:rsid w:val="00050B79"/>
    <w:rsid w:val="00054BA6"/>
    <w:rsid w:val="00056610"/>
    <w:rsid w:val="00057A10"/>
    <w:rsid w:val="000609C5"/>
    <w:rsid w:val="00062015"/>
    <w:rsid w:val="0006316F"/>
    <w:rsid w:val="000641F6"/>
    <w:rsid w:val="000656EC"/>
    <w:rsid w:val="0007269E"/>
    <w:rsid w:val="000801BF"/>
    <w:rsid w:val="000819D8"/>
    <w:rsid w:val="00081EEC"/>
    <w:rsid w:val="00082354"/>
    <w:rsid w:val="000850C4"/>
    <w:rsid w:val="00097565"/>
    <w:rsid w:val="000A3A67"/>
    <w:rsid w:val="000A7238"/>
    <w:rsid w:val="000B04B5"/>
    <w:rsid w:val="000B309E"/>
    <w:rsid w:val="000C19E1"/>
    <w:rsid w:val="000C1A71"/>
    <w:rsid w:val="000C6243"/>
    <w:rsid w:val="000D404A"/>
    <w:rsid w:val="000D6FD7"/>
    <w:rsid w:val="000D7B55"/>
    <w:rsid w:val="000E6CB3"/>
    <w:rsid w:val="000E7539"/>
    <w:rsid w:val="000F30D6"/>
    <w:rsid w:val="000F4696"/>
    <w:rsid w:val="000F77D2"/>
    <w:rsid w:val="00100585"/>
    <w:rsid w:val="00102947"/>
    <w:rsid w:val="001034DD"/>
    <w:rsid w:val="001121BB"/>
    <w:rsid w:val="00112EF0"/>
    <w:rsid w:val="0011302C"/>
    <w:rsid w:val="00114EFE"/>
    <w:rsid w:val="00116FB1"/>
    <w:rsid w:val="00116FD7"/>
    <w:rsid w:val="00123AE6"/>
    <w:rsid w:val="00124C44"/>
    <w:rsid w:val="00125936"/>
    <w:rsid w:val="00127B86"/>
    <w:rsid w:val="00127C42"/>
    <w:rsid w:val="0013198B"/>
    <w:rsid w:val="00131ADC"/>
    <w:rsid w:val="00132613"/>
    <w:rsid w:val="00133DE6"/>
    <w:rsid w:val="001357B2"/>
    <w:rsid w:val="0013580F"/>
    <w:rsid w:val="001428B9"/>
    <w:rsid w:val="00150C76"/>
    <w:rsid w:val="00152F82"/>
    <w:rsid w:val="001538C6"/>
    <w:rsid w:val="00155436"/>
    <w:rsid w:val="001579F5"/>
    <w:rsid w:val="00162821"/>
    <w:rsid w:val="00164064"/>
    <w:rsid w:val="00171014"/>
    <w:rsid w:val="0017478F"/>
    <w:rsid w:val="00177970"/>
    <w:rsid w:val="00180B0A"/>
    <w:rsid w:val="001810C6"/>
    <w:rsid w:val="00190776"/>
    <w:rsid w:val="00192C32"/>
    <w:rsid w:val="00194ED0"/>
    <w:rsid w:val="001B3F20"/>
    <w:rsid w:val="001B6B4C"/>
    <w:rsid w:val="001C5FD4"/>
    <w:rsid w:val="001D135D"/>
    <w:rsid w:val="001D498D"/>
    <w:rsid w:val="001D7B6A"/>
    <w:rsid w:val="001D7C99"/>
    <w:rsid w:val="001E0424"/>
    <w:rsid w:val="001E3AA5"/>
    <w:rsid w:val="001E5F01"/>
    <w:rsid w:val="001F17BF"/>
    <w:rsid w:val="001F26DA"/>
    <w:rsid w:val="001F2C83"/>
    <w:rsid w:val="001F518B"/>
    <w:rsid w:val="001F5D91"/>
    <w:rsid w:val="00200B06"/>
    <w:rsid w:val="00202A77"/>
    <w:rsid w:val="00212060"/>
    <w:rsid w:val="002153E2"/>
    <w:rsid w:val="00216B09"/>
    <w:rsid w:val="002220CB"/>
    <w:rsid w:val="00240158"/>
    <w:rsid w:val="002426D8"/>
    <w:rsid w:val="00242FEC"/>
    <w:rsid w:val="00257F2B"/>
    <w:rsid w:val="002601C7"/>
    <w:rsid w:val="00260330"/>
    <w:rsid w:val="00264446"/>
    <w:rsid w:val="00266C8D"/>
    <w:rsid w:val="00266D86"/>
    <w:rsid w:val="00267E56"/>
    <w:rsid w:val="00271399"/>
    <w:rsid w:val="00271CE5"/>
    <w:rsid w:val="002736E5"/>
    <w:rsid w:val="00274990"/>
    <w:rsid w:val="00282020"/>
    <w:rsid w:val="002A212E"/>
    <w:rsid w:val="002A2228"/>
    <w:rsid w:val="002A2B69"/>
    <w:rsid w:val="002B0ECA"/>
    <w:rsid w:val="002B1721"/>
    <w:rsid w:val="002B60EC"/>
    <w:rsid w:val="002B61C6"/>
    <w:rsid w:val="002C00BF"/>
    <w:rsid w:val="002C5899"/>
    <w:rsid w:val="002C65CB"/>
    <w:rsid w:val="002C750E"/>
    <w:rsid w:val="002D3725"/>
    <w:rsid w:val="002D5082"/>
    <w:rsid w:val="002E34AC"/>
    <w:rsid w:val="002F58D4"/>
    <w:rsid w:val="003006E5"/>
    <w:rsid w:val="00300C26"/>
    <w:rsid w:val="0030679C"/>
    <w:rsid w:val="00310431"/>
    <w:rsid w:val="0031253E"/>
    <w:rsid w:val="003229EB"/>
    <w:rsid w:val="00325421"/>
    <w:rsid w:val="00326230"/>
    <w:rsid w:val="00331357"/>
    <w:rsid w:val="00340F98"/>
    <w:rsid w:val="0034348F"/>
    <w:rsid w:val="00343AB3"/>
    <w:rsid w:val="00346CEE"/>
    <w:rsid w:val="00352F76"/>
    <w:rsid w:val="00354E03"/>
    <w:rsid w:val="003570D9"/>
    <w:rsid w:val="00357EE7"/>
    <w:rsid w:val="003636BF"/>
    <w:rsid w:val="0036630A"/>
    <w:rsid w:val="00371442"/>
    <w:rsid w:val="003845B4"/>
    <w:rsid w:val="0038769B"/>
    <w:rsid w:val="00387B1A"/>
    <w:rsid w:val="003A05E1"/>
    <w:rsid w:val="003B337D"/>
    <w:rsid w:val="003B51AF"/>
    <w:rsid w:val="003B5521"/>
    <w:rsid w:val="003B71E5"/>
    <w:rsid w:val="003C124E"/>
    <w:rsid w:val="003C5600"/>
    <w:rsid w:val="003C57AD"/>
    <w:rsid w:val="003C5EE5"/>
    <w:rsid w:val="003C6EE4"/>
    <w:rsid w:val="003C7FDB"/>
    <w:rsid w:val="003D1E67"/>
    <w:rsid w:val="003E0907"/>
    <w:rsid w:val="003E0E05"/>
    <w:rsid w:val="003E0F85"/>
    <w:rsid w:val="003E1C74"/>
    <w:rsid w:val="003F00A1"/>
    <w:rsid w:val="003F146A"/>
    <w:rsid w:val="003F6F86"/>
    <w:rsid w:val="00400659"/>
    <w:rsid w:val="004009F5"/>
    <w:rsid w:val="00403828"/>
    <w:rsid w:val="00403CA4"/>
    <w:rsid w:val="00403D09"/>
    <w:rsid w:val="00405CF4"/>
    <w:rsid w:val="00406743"/>
    <w:rsid w:val="00411609"/>
    <w:rsid w:val="00412226"/>
    <w:rsid w:val="00416847"/>
    <w:rsid w:val="004205FA"/>
    <w:rsid w:val="00420D5D"/>
    <w:rsid w:val="00420E5C"/>
    <w:rsid w:val="00436C6E"/>
    <w:rsid w:val="00441949"/>
    <w:rsid w:val="00441CBE"/>
    <w:rsid w:val="004477DA"/>
    <w:rsid w:val="004509AE"/>
    <w:rsid w:val="00455DA5"/>
    <w:rsid w:val="0046339E"/>
    <w:rsid w:val="004657EE"/>
    <w:rsid w:val="00467BE2"/>
    <w:rsid w:val="00467CAC"/>
    <w:rsid w:val="004767EB"/>
    <w:rsid w:val="004774AF"/>
    <w:rsid w:val="00481698"/>
    <w:rsid w:val="00482FF5"/>
    <w:rsid w:val="0048569D"/>
    <w:rsid w:val="0049060F"/>
    <w:rsid w:val="00491AC4"/>
    <w:rsid w:val="004921B3"/>
    <w:rsid w:val="004A0D0D"/>
    <w:rsid w:val="004A3093"/>
    <w:rsid w:val="004A6777"/>
    <w:rsid w:val="004B0943"/>
    <w:rsid w:val="004B3B09"/>
    <w:rsid w:val="004B53D5"/>
    <w:rsid w:val="004B7C9B"/>
    <w:rsid w:val="004C1DCF"/>
    <w:rsid w:val="004C7B49"/>
    <w:rsid w:val="004D61EE"/>
    <w:rsid w:val="004E29ED"/>
    <w:rsid w:val="005053A0"/>
    <w:rsid w:val="00506133"/>
    <w:rsid w:val="00514138"/>
    <w:rsid w:val="005176C1"/>
    <w:rsid w:val="00521ACB"/>
    <w:rsid w:val="00523519"/>
    <w:rsid w:val="00526246"/>
    <w:rsid w:val="00532A4C"/>
    <w:rsid w:val="00533D4B"/>
    <w:rsid w:val="00556A42"/>
    <w:rsid w:val="00556C4B"/>
    <w:rsid w:val="00564E35"/>
    <w:rsid w:val="00567101"/>
    <w:rsid w:val="00567106"/>
    <w:rsid w:val="00572036"/>
    <w:rsid w:val="00573420"/>
    <w:rsid w:val="0058050C"/>
    <w:rsid w:val="00580889"/>
    <w:rsid w:val="00585F67"/>
    <w:rsid w:val="0058688A"/>
    <w:rsid w:val="005A28D3"/>
    <w:rsid w:val="005A3C0A"/>
    <w:rsid w:val="005A3FF4"/>
    <w:rsid w:val="005A69FE"/>
    <w:rsid w:val="005B4202"/>
    <w:rsid w:val="005B4C8C"/>
    <w:rsid w:val="005C1100"/>
    <w:rsid w:val="005C3BD5"/>
    <w:rsid w:val="005D7944"/>
    <w:rsid w:val="005E1D3C"/>
    <w:rsid w:val="005E3BED"/>
    <w:rsid w:val="005E5F3C"/>
    <w:rsid w:val="005E7539"/>
    <w:rsid w:val="005F2895"/>
    <w:rsid w:val="005F67FA"/>
    <w:rsid w:val="00603F81"/>
    <w:rsid w:val="00607AF0"/>
    <w:rsid w:val="00614393"/>
    <w:rsid w:val="0062280F"/>
    <w:rsid w:val="00622DE9"/>
    <w:rsid w:val="00625AE6"/>
    <w:rsid w:val="00632253"/>
    <w:rsid w:val="0064136F"/>
    <w:rsid w:val="006423BE"/>
    <w:rsid w:val="00642714"/>
    <w:rsid w:val="00643444"/>
    <w:rsid w:val="0064376E"/>
    <w:rsid w:val="00643959"/>
    <w:rsid w:val="006455CE"/>
    <w:rsid w:val="00646452"/>
    <w:rsid w:val="00647AFD"/>
    <w:rsid w:val="0065502B"/>
    <w:rsid w:val="00655841"/>
    <w:rsid w:val="00655E20"/>
    <w:rsid w:val="00656218"/>
    <w:rsid w:val="00657CED"/>
    <w:rsid w:val="0066271D"/>
    <w:rsid w:val="00665382"/>
    <w:rsid w:val="00672573"/>
    <w:rsid w:val="006835DE"/>
    <w:rsid w:val="006845C3"/>
    <w:rsid w:val="00686A4E"/>
    <w:rsid w:val="0069288A"/>
    <w:rsid w:val="00694064"/>
    <w:rsid w:val="006944DB"/>
    <w:rsid w:val="006A4FA1"/>
    <w:rsid w:val="006A7EB2"/>
    <w:rsid w:val="006B0F7F"/>
    <w:rsid w:val="006B1BF7"/>
    <w:rsid w:val="006B26D2"/>
    <w:rsid w:val="006C2B87"/>
    <w:rsid w:val="006C487F"/>
    <w:rsid w:val="006C7C43"/>
    <w:rsid w:val="006D0537"/>
    <w:rsid w:val="006D5EE7"/>
    <w:rsid w:val="006D6136"/>
    <w:rsid w:val="006E5B37"/>
    <w:rsid w:val="006F0985"/>
    <w:rsid w:val="006F3C3E"/>
    <w:rsid w:val="006F6878"/>
    <w:rsid w:val="00702F63"/>
    <w:rsid w:val="0070623E"/>
    <w:rsid w:val="00707BC0"/>
    <w:rsid w:val="00712C39"/>
    <w:rsid w:val="00713724"/>
    <w:rsid w:val="00716934"/>
    <w:rsid w:val="00721918"/>
    <w:rsid w:val="00730F3B"/>
    <w:rsid w:val="00732ED3"/>
    <w:rsid w:val="00733017"/>
    <w:rsid w:val="00734932"/>
    <w:rsid w:val="00734F96"/>
    <w:rsid w:val="00742E5F"/>
    <w:rsid w:val="0074792B"/>
    <w:rsid w:val="00751CF0"/>
    <w:rsid w:val="0075672D"/>
    <w:rsid w:val="00757917"/>
    <w:rsid w:val="00770806"/>
    <w:rsid w:val="00773FAC"/>
    <w:rsid w:val="00774092"/>
    <w:rsid w:val="00774622"/>
    <w:rsid w:val="00776662"/>
    <w:rsid w:val="00780140"/>
    <w:rsid w:val="00780E90"/>
    <w:rsid w:val="00783310"/>
    <w:rsid w:val="0078376F"/>
    <w:rsid w:val="007866FC"/>
    <w:rsid w:val="007950AA"/>
    <w:rsid w:val="0079633A"/>
    <w:rsid w:val="007A3A65"/>
    <w:rsid w:val="007A4A6D"/>
    <w:rsid w:val="007A5660"/>
    <w:rsid w:val="007B55FD"/>
    <w:rsid w:val="007B706C"/>
    <w:rsid w:val="007B7926"/>
    <w:rsid w:val="007C657D"/>
    <w:rsid w:val="007D11AB"/>
    <w:rsid w:val="007D1BCF"/>
    <w:rsid w:val="007D3CC2"/>
    <w:rsid w:val="007D5E87"/>
    <w:rsid w:val="007D75CF"/>
    <w:rsid w:val="007E0440"/>
    <w:rsid w:val="007E15EE"/>
    <w:rsid w:val="007E17FC"/>
    <w:rsid w:val="007E6DC5"/>
    <w:rsid w:val="007F203B"/>
    <w:rsid w:val="007F7975"/>
    <w:rsid w:val="008024A6"/>
    <w:rsid w:val="00821F50"/>
    <w:rsid w:val="008229A8"/>
    <w:rsid w:val="0082316B"/>
    <w:rsid w:val="00823CB2"/>
    <w:rsid w:val="00824F57"/>
    <w:rsid w:val="008266BA"/>
    <w:rsid w:val="008346C3"/>
    <w:rsid w:val="00843210"/>
    <w:rsid w:val="00846D88"/>
    <w:rsid w:val="0085346F"/>
    <w:rsid w:val="00854714"/>
    <w:rsid w:val="00855383"/>
    <w:rsid w:val="00861202"/>
    <w:rsid w:val="008613D8"/>
    <w:rsid w:val="00861EB0"/>
    <w:rsid w:val="00865289"/>
    <w:rsid w:val="00866E80"/>
    <w:rsid w:val="00866FFC"/>
    <w:rsid w:val="0086717A"/>
    <w:rsid w:val="0086722C"/>
    <w:rsid w:val="008746B7"/>
    <w:rsid w:val="008761D6"/>
    <w:rsid w:val="008771E0"/>
    <w:rsid w:val="00877FFC"/>
    <w:rsid w:val="0088043C"/>
    <w:rsid w:val="00884889"/>
    <w:rsid w:val="00890107"/>
    <w:rsid w:val="00890396"/>
    <w:rsid w:val="008906C9"/>
    <w:rsid w:val="00894000"/>
    <w:rsid w:val="008A1C58"/>
    <w:rsid w:val="008A36E4"/>
    <w:rsid w:val="008C21D1"/>
    <w:rsid w:val="008C3293"/>
    <w:rsid w:val="008C5738"/>
    <w:rsid w:val="008D04F0"/>
    <w:rsid w:val="008D5E76"/>
    <w:rsid w:val="008D6931"/>
    <w:rsid w:val="008E32A6"/>
    <w:rsid w:val="008E4F09"/>
    <w:rsid w:val="008E55D3"/>
    <w:rsid w:val="008E59B4"/>
    <w:rsid w:val="008E7411"/>
    <w:rsid w:val="008F198F"/>
    <w:rsid w:val="008F3500"/>
    <w:rsid w:val="008F4660"/>
    <w:rsid w:val="008F7255"/>
    <w:rsid w:val="009008C1"/>
    <w:rsid w:val="00915C0D"/>
    <w:rsid w:val="00922188"/>
    <w:rsid w:val="009228E6"/>
    <w:rsid w:val="00924A11"/>
    <w:rsid w:val="00924E3C"/>
    <w:rsid w:val="00930B03"/>
    <w:rsid w:val="009317A2"/>
    <w:rsid w:val="00931DAD"/>
    <w:rsid w:val="009331F8"/>
    <w:rsid w:val="0095412A"/>
    <w:rsid w:val="00956B56"/>
    <w:rsid w:val="009612BB"/>
    <w:rsid w:val="00963996"/>
    <w:rsid w:val="00971EB9"/>
    <w:rsid w:val="0097236F"/>
    <w:rsid w:val="00973646"/>
    <w:rsid w:val="00974D71"/>
    <w:rsid w:val="00975534"/>
    <w:rsid w:val="0098381D"/>
    <w:rsid w:val="0099329A"/>
    <w:rsid w:val="0099437B"/>
    <w:rsid w:val="009B1E3F"/>
    <w:rsid w:val="009C2A16"/>
    <w:rsid w:val="009C740A"/>
    <w:rsid w:val="009D7F9E"/>
    <w:rsid w:val="009E0A5D"/>
    <w:rsid w:val="009E124E"/>
    <w:rsid w:val="009E1D2F"/>
    <w:rsid w:val="009E3657"/>
    <w:rsid w:val="009E4041"/>
    <w:rsid w:val="009E6E74"/>
    <w:rsid w:val="009E796F"/>
    <w:rsid w:val="009F1469"/>
    <w:rsid w:val="00A00174"/>
    <w:rsid w:val="00A0055E"/>
    <w:rsid w:val="00A02D16"/>
    <w:rsid w:val="00A05A4D"/>
    <w:rsid w:val="00A125C5"/>
    <w:rsid w:val="00A14E73"/>
    <w:rsid w:val="00A15CB2"/>
    <w:rsid w:val="00A231DD"/>
    <w:rsid w:val="00A2451C"/>
    <w:rsid w:val="00A26FA0"/>
    <w:rsid w:val="00A3126E"/>
    <w:rsid w:val="00A3400B"/>
    <w:rsid w:val="00A343AC"/>
    <w:rsid w:val="00A42431"/>
    <w:rsid w:val="00A43951"/>
    <w:rsid w:val="00A4723C"/>
    <w:rsid w:val="00A5227D"/>
    <w:rsid w:val="00A52376"/>
    <w:rsid w:val="00A57323"/>
    <w:rsid w:val="00A61A69"/>
    <w:rsid w:val="00A63D8E"/>
    <w:rsid w:val="00A65EE7"/>
    <w:rsid w:val="00A70133"/>
    <w:rsid w:val="00A770A6"/>
    <w:rsid w:val="00A77901"/>
    <w:rsid w:val="00A813B1"/>
    <w:rsid w:val="00A81680"/>
    <w:rsid w:val="00A8397E"/>
    <w:rsid w:val="00A90908"/>
    <w:rsid w:val="00A91E52"/>
    <w:rsid w:val="00A976EB"/>
    <w:rsid w:val="00AA2998"/>
    <w:rsid w:val="00AA2D0F"/>
    <w:rsid w:val="00AA38AC"/>
    <w:rsid w:val="00AA4041"/>
    <w:rsid w:val="00AA47AD"/>
    <w:rsid w:val="00AA4E38"/>
    <w:rsid w:val="00AB36C4"/>
    <w:rsid w:val="00AB3A08"/>
    <w:rsid w:val="00AB4BC0"/>
    <w:rsid w:val="00AC32B2"/>
    <w:rsid w:val="00AD217D"/>
    <w:rsid w:val="00AD6492"/>
    <w:rsid w:val="00AD7AC9"/>
    <w:rsid w:val="00AE07A6"/>
    <w:rsid w:val="00AE0BCD"/>
    <w:rsid w:val="00AE0CB2"/>
    <w:rsid w:val="00AE2B57"/>
    <w:rsid w:val="00AE6D92"/>
    <w:rsid w:val="00AE787D"/>
    <w:rsid w:val="00AF35CA"/>
    <w:rsid w:val="00AF48F6"/>
    <w:rsid w:val="00AF770F"/>
    <w:rsid w:val="00AF77BD"/>
    <w:rsid w:val="00B02822"/>
    <w:rsid w:val="00B03C5C"/>
    <w:rsid w:val="00B04580"/>
    <w:rsid w:val="00B04835"/>
    <w:rsid w:val="00B057C6"/>
    <w:rsid w:val="00B14F40"/>
    <w:rsid w:val="00B17141"/>
    <w:rsid w:val="00B20F41"/>
    <w:rsid w:val="00B214D9"/>
    <w:rsid w:val="00B21CC0"/>
    <w:rsid w:val="00B255AE"/>
    <w:rsid w:val="00B25AC8"/>
    <w:rsid w:val="00B31575"/>
    <w:rsid w:val="00B31CE3"/>
    <w:rsid w:val="00B333DC"/>
    <w:rsid w:val="00B40FC6"/>
    <w:rsid w:val="00B443D0"/>
    <w:rsid w:val="00B5296E"/>
    <w:rsid w:val="00B57DD0"/>
    <w:rsid w:val="00B60D96"/>
    <w:rsid w:val="00B61796"/>
    <w:rsid w:val="00B66245"/>
    <w:rsid w:val="00B774E9"/>
    <w:rsid w:val="00B77C8C"/>
    <w:rsid w:val="00B8547D"/>
    <w:rsid w:val="00B91522"/>
    <w:rsid w:val="00B9413E"/>
    <w:rsid w:val="00B94964"/>
    <w:rsid w:val="00BA1CCC"/>
    <w:rsid w:val="00BA2AE2"/>
    <w:rsid w:val="00BA3D07"/>
    <w:rsid w:val="00BA7BBC"/>
    <w:rsid w:val="00BB1676"/>
    <w:rsid w:val="00BB2B45"/>
    <w:rsid w:val="00BB2CD7"/>
    <w:rsid w:val="00BC147A"/>
    <w:rsid w:val="00BD03AC"/>
    <w:rsid w:val="00BD23FD"/>
    <w:rsid w:val="00BD7BF0"/>
    <w:rsid w:val="00BE0DB5"/>
    <w:rsid w:val="00BE0DD1"/>
    <w:rsid w:val="00BE1305"/>
    <w:rsid w:val="00BE1975"/>
    <w:rsid w:val="00BE1986"/>
    <w:rsid w:val="00BF1357"/>
    <w:rsid w:val="00BF3A5A"/>
    <w:rsid w:val="00BF573A"/>
    <w:rsid w:val="00BF5CCF"/>
    <w:rsid w:val="00C016AD"/>
    <w:rsid w:val="00C02763"/>
    <w:rsid w:val="00C0558A"/>
    <w:rsid w:val="00C05E9D"/>
    <w:rsid w:val="00C07383"/>
    <w:rsid w:val="00C108E3"/>
    <w:rsid w:val="00C14379"/>
    <w:rsid w:val="00C250D5"/>
    <w:rsid w:val="00C2775F"/>
    <w:rsid w:val="00C31793"/>
    <w:rsid w:val="00C34FAC"/>
    <w:rsid w:val="00C35666"/>
    <w:rsid w:val="00C369C8"/>
    <w:rsid w:val="00C4110A"/>
    <w:rsid w:val="00C42A33"/>
    <w:rsid w:val="00C441EE"/>
    <w:rsid w:val="00C5373B"/>
    <w:rsid w:val="00C55CD5"/>
    <w:rsid w:val="00C57885"/>
    <w:rsid w:val="00C623BF"/>
    <w:rsid w:val="00C7071F"/>
    <w:rsid w:val="00C71699"/>
    <w:rsid w:val="00C82AF0"/>
    <w:rsid w:val="00C92898"/>
    <w:rsid w:val="00CA4340"/>
    <w:rsid w:val="00CB16BE"/>
    <w:rsid w:val="00CB607A"/>
    <w:rsid w:val="00CB71FE"/>
    <w:rsid w:val="00CC17B9"/>
    <w:rsid w:val="00CC713F"/>
    <w:rsid w:val="00CD39DD"/>
    <w:rsid w:val="00CD43FB"/>
    <w:rsid w:val="00CD7748"/>
    <w:rsid w:val="00CE5238"/>
    <w:rsid w:val="00CE6A0C"/>
    <w:rsid w:val="00CE7514"/>
    <w:rsid w:val="00D0202A"/>
    <w:rsid w:val="00D02A67"/>
    <w:rsid w:val="00D03A3F"/>
    <w:rsid w:val="00D0632F"/>
    <w:rsid w:val="00D248DE"/>
    <w:rsid w:val="00D30ABD"/>
    <w:rsid w:val="00D331E4"/>
    <w:rsid w:val="00D3587E"/>
    <w:rsid w:val="00D37F1B"/>
    <w:rsid w:val="00D40D89"/>
    <w:rsid w:val="00D428EC"/>
    <w:rsid w:val="00D46E69"/>
    <w:rsid w:val="00D51F89"/>
    <w:rsid w:val="00D53C6A"/>
    <w:rsid w:val="00D56712"/>
    <w:rsid w:val="00D57A6F"/>
    <w:rsid w:val="00D61021"/>
    <w:rsid w:val="00D6236E"/>
    <w:rsid w:val="00D64591"/>
    <w:rsid w:val="00D64CBB"/>
    <w:rsid w:val="00D66269"/>
    <w:rsid w:val="00D745DB"/>
    <w:rsid w:val="00D8542D"/>
    <w:rsid w:val="00D85704"/>
    <w:rsid w:val="00D96D16"/>
    <w:rsid w:val="00D97015"/>
    <w:rsid w:val="00D97AF7"/>
    <w:rsid w:val="00DA3DC8"/>
    <w:rsid w:val="00DA4EAF"/>
    <w:rsid w:val="00DB4E1B"/>
    <w:rsid w:val="00DB70ED"/>
    <w:rsid w:val="00DB7281"/>
    <w:rsid w:val="00DC3DE5"/>
    <w:rsid w:val="00DC68AC"/>
    <w:rsid w:val="00DC6A71"/>
    <w:rsid w:val="00DC6D49"/>
    <w:rsid w:val="00DD114F"/>
    <w:rsid w:val="00DD1312"/>
    <w:rsid w:val="00DD3F14"/>
    <w:rsid w:val="00DE3300"/>
    <w:rsid w:val="00DF3388"/>
    <w:rsid w:val="00DF5B75"/>
    <w:rsid w:val="00E0238A"/>
    <w:rsid w:val="00E0357D"/>
    <w:rsid w:val="00E06ABA"/>
    <w:rsid w:val="00E107B6"/>
    <w:rsid w:val="00E124C9"/>
    <w:rsid w:val="00E142C7"/>
    <w:rsid w:val="00E23A92"/>
    <w:rsid w:val="00E3087B"/>
    <w:rsid w:val="00E31F21"/>
    <w:rsid w:val="00E3264E"/>
    <w:rsid w:val="00E34E73"/>
    <w:rsid w:val="00E42E18"/>
    <w:rsid w:val="00E4413E"/>
    <w:rsid w:val="00E57002"/>
    <w:rsid w:val="00E571ED"/>
    <w:rsid w:val="00E62D9A"/>
    <w:rsid w:val="00E64E83"/>
    <w:rsid w:val="00E74CF8"/>
    <w:rsid w:val="00E76A2E"/>
    <w:rsid w:val="00E76AA5"/>
    <w:rsid w:val="00E8285A"/>
    <w:rsid w:val="00E838B2"/>
    <w:rsid w:val="00E87082"/>
    <w:rsid w:val="00E90FE0"/>
    <w:rsid w:val="00EA0413"/>
    <w:rsid w:val="00EA1533"/>
    <w:rsid w:val="00EA1736"/>
    <w:rsid w:val="00EA3B13"/>
    <w:rsid w:val="00EA56D6"/>
    <w:rsid w:val="00EA7032"/>
    <w:rsid w:val="00EA7E9C"/>
    <w:rsid w:val="00EB60A8"/>
    <w:rsid w:val="00EC0595"/>
    <w:rsid w:val="00EC2045"/>
    <w:rsid w:val="00EC3855"/>
    <w:rsid w:val="00EC3AB1"/>
    <w:rsid w:val="00ED1C3E"/>
    <w:rsid w:val="00ED5C86"/>
    <w:rsid w:val="00ED6779"/>
    <w:rsid w:val="00EE03B7"/>
    <w:rsid w:val="00EE421C"/>
    <w:rsid w:val="00EE63BD"/>
    <w:rsid w:val="00EE70B1"/>
    <w:rsid w:val="00EF6C7B"/>
    <w:rsid w:val="00F0687D"/>
    <w:rsid w:val="00F14DE1"/>
    <w:rsid w:val="00F23110"/>
    <w:rsid w:val="00F240BB"/>
    <w:rsid w:val="00F24B4A"/>
    <w:rsid w:val="00F33D73"/>
    <w:rsid w:val="00F43581"/>
    <w:rsid w:val="00F478EC"/>
    <w:rsid w:val="00F5090A"/>
    <w:rsid w:val="00F54306"/>
    <w:rsid w:val="00F57FED"/>
    <w:rsid w:val="00F6045B"/>
    <w:rsid w:val="00F61FCB"/>
    <w:rsid w:val="00F62838"/>
    <w:rsid w:val="00F62DEA"/>
    <w:rsid w:val="00F63E42"/>
    <w:rsid w:val="00F70D33"/>
    <w:rsid w:val="00F7776D"/>
    <w:rsid w:val="00F77A98"/>
    <w:rsid w:val="00F80034"/>
    <w:rsid w:val="00F9474A"/>
    <w:rsid w:val="00F96B43"/>
    <w:rsid w:val="00FA4CE0"/>
    <w:rsid w:val="00FB0624"/>
    <w:rsid w:val="00FB6248"/>
    <w:rsid w:val="00FB6393"/>
    <w:rsid w:val="00FC0414"/>
    <w:rsid w:val="00FC295B"/>
    <w:rsid w:val="00FC78B2"/>
    <w:rsid w:val="00FD6B06"/>
    <w:rsid w:val="00FF25E0"/>
    <w:rsid w:val="00FF348A"/>
    <w:rsid w:val="00FF495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BA46B25"/>
  <w15:chartTrackingRefBased/>
  <w15:docId w15:val="{DE461ABF-678C-49AE-98A0-71A8A75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06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AA4041"/>
    <w:rPr>
      <w:rFonts w:ascii="Calibri" w:eastAsia="Calibri" w:hAnsi="Calibri"/>
      <w:sz w:val="22"/>
      <w:szCs w:val="22"/>
      <w:lang w:val="sl-SI"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2C65C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2C65CB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65C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65C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2C65C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65CB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2C65CB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Vrstapredpisa">
    <w:name w:val="Vrsta predpisa"/>
    <w:basedOn w:val="Navaden"/>
    <w:link w:val="VrstapredpisaZnak"/>
    <w:qFormat/>
    <w:rsid w:val="00506133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506133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semiHidden/>
    <w:rsid w:val="00506133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506133"/>
    <w:rPr>
      <w:rFonts w:ascii="Arial" w:hAnsi="Arial"/>
      <w:lang w:val="sl-SI" w:eastAsia="en-US" w:bidi="ar-SA"/>
    </w:rPr>
  </w:style>
  <w:style w:type="character" w:styleId="tevilkastrani">
    <w:name w:val="page number"/>
    <w:basedOn w:val="Privzetapisavaodstavka"/>
    <w:rsid w:val="00A231DD"/>
  </w:style>
  <w:style w:type="paragraph" w:styleId="Navadensplet">
    <w:name w:val="Normal (Web)"/>
    <w:basedOn w:val="Navaden"/>
    <w:rsid w:val="00152F82"/>
    <w:pPr>
      <w:spacing w:after="140" w:line="240" w:lineRule="auto"/>
    </w:pPr>
    <w:rPr>
      <w:rFonts w:ascii="Times New Roman" w:eastAsia="Times New Roman" w:hAnsi="Times New Roman"/>
      <w:color w:val="333333"/>
      <w:sz w:val="12"/>
      <w:szCs w:val="12"/>
      <w:lang w:eastAsia="sl-SI"/>
    </w:rPr>
  </w:style>
  <w:style w:type="character" w:customStyle="1" w:styleId="OddelekZnak">
    <w:name w:val="Oddelek Znak"/>
    <w:locked/>
    <w:rsid w:val="00D02A67"/>
    <w:rPr>
      <w:rFonts w:ascii="Arial" w:hAnsi="Arial" w:cs="Arial"/>
      <w:b/>
      <w:sz w:val="24"/>
      <w:szCs w:val="24"/>
      <w:lang w:val="sl-SI" w:eastAsia="sl-SI" w:bidi="ar-SA"/>
    </w:rPr>
  </w:style>
  <w:style w:type="character" w:customStyle="1" w:styleId="AlineazaodstavkomZnak">
    <w:name w:val="Alinea za odstavkom Znak"/>
    <w:link w:val="Alineazaodstavkom"/>
    <w:locked/>
    <w:rsid w:val="00D02A67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rsid w:val="00D02A67"/>
    <w:pPr>
      <w:tabs>
        <w:tab w:val="num" w:pos="720"/>
      </w:tabs>
      <w:overflowPunct w:val="0"/>
      <w:autoSpaceDE w:val="0"/>
      <w:autoSpaceDN w:val="0"/>
      <w:adjustRightInd w:val="0"/>
      <w:spacing w:after="0" w:line="200" w:lineRule="exact"/>
      <w:ind w:left="709" w:hanging="284"/>
      <w:jc w:val="both"/>
    </w:pPr>
    <w:rPr>
      <w:rFonts w:ascii="Arial" w:hAnsi="Arial" w:cs="Arial"/>
      <w:sz w:val="24"/>
      <w:szCs w:val="24"/>
      <w:lang w:eastAsia="sl-SI"/>
    </w:rPr>
  </w:style>
  <w:style w:type="paragraph" w:styleId="Besedilooblaka">
    <w:name w:val="Balloon Text"/>
    <w:basedOn w:val="Navaden"/>
    <w:semiHidden/>
    <w:rsid w:val="00A00174"/>
    <w:rPr>
      <w:rFonts w:ascii="Tahoma" w:hAnsi="Tahoma" w:cs="Tahoma"/>
      <w:sz w:val="16"/>
      <w:szCs w:val="16"/>
    </w:rPr>
  </w:style>
  <w:style w:type="character" w:styleId="SledenaHiperpovezava">
    <w:name w:val="FollowedHyperlink"/>
    <w:uiPriority w:val="99"/>
    <w:unhideWhenUsed/>
    <w:rsid w:val="0079633A"/>
    <w:rPr>
      <w:color w:val="954F72"/>
      <w:u w:val="single"/>
    </w:rPr>
  </w:style>
  <w:style w:type="character" w:customStyle="1" w:styleId="highlight13">
    <w:name w:val="highlight13"/>
    <w:rsid w:val="004A6777"/>
    <w:rPr>
      <w:color w:val="000000"/>
      <w:shd w:val="clear" w:color="auto" w:fill="AAFFFF"/>
    </w:rPr>
  </w:style>
  <w:style w:type="character" w:customStyle="1" w:styleId="highlight21">
    <w:name w:val="highlight21"/>
    <w:rsid w:val="004A6777"/>
    <w:rPr>
      <w:color w:val="000000"/>
      <w:shd w:val="clear" w:color="auto" w:fill="99FF99"/>
    </w:rPr>
  </w:style>
  <w:style w:type="character" w:styleId="Pripombasklic">
    <w:name w:val="annotation reference"/>
    <w:rsid w:val="00C34FA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4FA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34FA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34FAC"/>
    <w:rPr>
      <w:b/>
      <w:bCs/>
    </w:rPr>
  </w:style>
  <w:style w:type="character" w:customStyle="1" w:styleId="ZadevapripombeZnak">
    <w:name w:val="Zadeva pripombe Znak"/>
    <w:link w:val="Zadevapripombe"/>
    <w:rsid w:val="00C34FAC"/>
    <w:rPr>
      <w:rFonts w:ascii="Calibri" w:eastAsia="Calibri" w:hAnsi="Calibri"/>
      <w:b/>
      <w:bCs/>
      <w:lang w:eastAsia="en-US"/>
    </w:rPr>
  </w:style>
  <w:style w:type="character" w:styleId="Nerazreenaomemba">
    <w:name w:val="Unresolved Mention"/>
    <w:uiPriority w:val="99"/>
    <w:semiHidden/>
    <w:unhideWhenUsed/>
    <w:rsid w:val="007D5E87"/>
    <w:rPr>
      <w:color w:val="808080"/>
      <w:shd w:val="clear" w:color="auto" w:fill="E6E6E6"/>
    </w:rPr>
  </w:style>
  <w:style w:type="paragraph" w:styleId="Telobesedila">
    <w:name w:val="Body Text"/>
    <w:basedOn w:val="Navaden"/>
    <w:link w:val="TelobesedilaZnak"/>
    <w:rsid w:val="00757917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57917"/>
  </w:style>
  <w:style w:type="paragraph" w:styleId="Telobesedila2">
    <w:name w:val="Body Text 2"/>
    <w:basedOn w:val="Navaden"/>
    <w:link w:val="Telobesedila2Znak"/>
    <w:rsid w:val="00922188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922188"/>
    <w:rPr>
      <w:rFonts w:ascii="Calibri" w:eastAsia="Calibri" w:hAnsi="Calibr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DB4E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532A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153E2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4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3-01-0787" TargetMode="External"/><Relationship Id="rId18" Type="http://schemas.openxmlformats.org/officeDocument/2006/relationships/hyperlink" Target="http://www.uradni-list.si/1/objava.jsp?sop=2013-01-3677" TargetMode="External"/><Relationship Id="rId26" Type="http://schemas.openxmlformats.org/officeDocument/2006/relationships/hyperlink" Target="https://www.uradni-list.si/glasilo-uradni-list-rs/vsebina/2013-01-0109" TargetMode="External"/><Relationship Id="rId39" Type="http://schemas.openxmlformats.org/officeDocument/2006/relationships/hyperlink" Target="http://www.uradni-list.si/1/objava.jsp?sop=2010-01-1847" TargetMode="External"/><Relationship Id="rId21" Type="http://schemas.openxmlformats.org/officeDocument/2006/relationships/hyperlink" Target="http://www.uradni-list.si/1/objava.jsp?sop=2018-01-0544" TargetMode="External"/><Relationship Id="rId34" Type="http://schemas.openxmlformats.org/officeDocument/2006/relationships/hyperlink" Target="https://www.gov.si/zbirke/storitve/prijava-na-letovanje-v-pocitniskih-enotah-ministrstva-za-javno-upravo/" TargetMode="External"/><Relationship Id="rId42" Type="http://schemas.openxmlformats.org/officeDocument/2006/relationships/hyperlink" Target="http://www.uradni-list.si/1/objava.jsp?sop=2013-01-1783" TargetMode="External"/><Relationship Id="rId47" Type="http://schemas.openxmlformats.org/officeDocument/2006/relationships/hyperlink" Target="http://www.uradni-list.si/1/objava.jsp?sop=2015-01-2277" TargetMode="External"/><Relationship Id="rId50" Type="http://schemas.openxmlformats.org/officeDocument/2006/relationships/hyperlink" Target="http://www.uradni-list.si/1/objava.jsp?sop=2020-01-3501" TargetMode="External"/><Relationship Id="rId55" Type="http://schemas.openxmlformats.org/officeDocument/2006/relationships/hyperlink" Target="https://www.uradni-list.si/glasilo-uradni-list-rs/vsebina/2016-01-3446" TargetMode="External"/><Relationship Id="rId63" Type="http://schemas.openxmlformats.org/officeDocument/2006/relationships/hyperlink" Target="https://www.uradni-list.si/glasilo-uradni-list-rs/vsebina/2024-01-2675" TargetMode="Externa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1-01-0449" TargetMode="External"/><Relationship Id="rId29" Type="http://schemas.openxmlformats.org/officeDocument/2006/relationships/hyperlink" Target="https://www.uradni-list.si/glasilo-uradni-list-rs/vsebina/2022-01-23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1847" TargetMode="External"/><Relationship Id="rId24" Type="http://schemas.openxmlformats.org/officeDocument/2006/relationships/hyperlink" Target="https://www.uradni-list.si/glasilo-uradni-list-rs/vsebina/2008-01-2615" TargetMode="External"/><Relationship Id="rId32" Type="http://schemas.openxmlformats.org/officeDocument/2006/relationships/hyperlink" Target="https://www.uradni-list.si/glasilo-uradni-list-rs/vsebina/2023-01-3058" TargetMode="External"/><Relationship Id="rId37" Type="http://schemas.openxmlformats.org/officeDocument/2006/relationships/hyperlink" Target="http://www.uradni-list.si/1/objava.jsp?sop=2005-01-0823" TargetMode="External"/><Relationship Id="rId40" Type="http://schemas.openxmlformats.org/officeDocument/2006/relationships/hyperlink" Target="http://www.uradni-list.si/1/objava.jsp?sop=2012-01-0268" TargetMode="External"/><Relationship Id="rId45" Type="http://schemas.openxmlformats.org/officeDocument/2006/relationships/hyperlink" Target="http://www.uradni-list.si/1/objava.jsp?sop=2013-21-0433" TargetMode="External"/><Relationship Id="rId53" Type="http://schemas.openxmlformats.org/officeDocument/2006/relationships/hyperlink" Target="https://www.uradni-list.si/glasilo-uradni-list-rs/vsebina/2009-01-4372" TargetMode="External"/><Relationship Id="rId58" Type="http://schemas.openxmlformats.org/officeDocument/2006/relationships/hyperlink" Target="https://www.uradni-list.si/glasilo-uradni-list-rs/vsebina/2022-01-2603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4-01-2739" TargetMode="External"/><Relationship Id="rId23" Type="http://schemas.openxmlformats.org/officeDocument/2006/relationships/hyperlink" Target="https://www.uradni-list.si/glasilo-uradni-list-rs/vsebina/2007-01-2694" TargetMode="External"/><Relationship Id="rId28" Type="http://schemas.openxmlformats.org/officeDocument/2006/relationships/hyperlink" Target="https://www.uradni-list.si/glasilo-uradni-list-rs/vsebina/2022-01-0202" TargetMode="External"/><Relationship Id="rId36" Type="http://schemas.openxmlformats.org/officeDocument/2006/relationships/hyperlink" Target="https://www.uradni-list.si/glasilo-uradni-list-rs/vsebina/2024-01-2675" TargetMode="External"/><Relationship Id="rId49" Type="http://schemas.openxmlformats.org/officeDocument/2006/relationships/hyperlink" Target="http://www.uradni-list.si/1/objava.jsp?sop=2018-01-0544" TargetMode="External"/><Relationship Id="rId57" Type="http://schemas.openxmlformats.org/officeDocument/2006/relationships/hyperlink" Target="https://www.uradni-list.si/glasilo-uradni-list-rs/vsebina/2022-01-2394" TargetMode="External"/><Relationship Id="rId61" Type="http://schemas.openxmlformats.org/officeDocument/2006/relationships/hyperlink" Target="https://www.uradni-list.si/glasilo-uradni-list-rs/vsebina/2024-01-2675" TargetMode="External"/><Relationship Id="rId10" Type="http://schemas.openxmlformats.org/officeDocument/2006/relationships/hyperlink" Target="http://www.uradni-list.si/1/objava.jsp?sop=2008-01-4694" TargetMode="External"/><Relationship Id="rId19" Type="http://schemas.openxmlformats.org/officeDocument/2006/relationships/hyperlink" Target="http://www.uradni-list.si/1/objava.jsp?sop=2015-01-2277" TargetMode="External"/><Relationship Id="rId31" Type="http://schemas.openxmlformats.org/officeDocument/2006/relationships/hyperlink" Target="https://www.uradni-list.si/glasilo-uradni-list-rs/vsebina/2022-01-3730" TargetMode="External"/><Relationship Id="rId44" Type="http://schemas.openxmlformats.org/officeDocument/2006/relationships/hyperlink" Target="http://www.uradni-list.si/1/objava.jsp?sop=2011-01-0449" TargetMode="External"/><Relationship Id="rId52" Type="http://schemas.openxmlformats.org/officeDocument/2006/relationships/hyperlink" Target="https://www.uradni-list.si/glasilo-uradni-list-rs/vsebina/2008-01-2615" TargetMode="External"/><Relationship Id="rId60" Type="http://schemas.openxmlformats.org/officeDocument/2006/relationships/hyperlink" Target="https://www.uradni-list.si/glasilo-uradni-list-rs/vsebina/2023-01-3058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0823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yperlink" Target="http://www.uradni-list.si/1/objava.jsp?sop=2020-01-3501" TargetMode="External"/><Relationship Id="rId27" Type="http://schemas.openxmlformats.org/officeDocument/2006/relationships/hyperlink" Target="https://www.uradni-list.si/glasilo-uradni-list-rs/vsebina/2016-01-3446" TargetMode="External"/><Relationship Id="rId30" Type="http://schemas.openxmlformats.org/officeDocument/2006/relationships/hyperlink" Target="https://www.uradni-list.si/glasilo-uradni-list-rs/vsebina/2022-01-2603" TargetMode="External"/><Relationship Id="rId35" Type="http://schemas.openxmlformats.org/officeDocument/2006/relationships/hyperlink" Target="https://www.uradni-list.si/glasilo-uradni-list-rs/vsebina/2023-01-3058" TargetMode="External"/><Relationship Id="rId43" Type="http://schemas.openxmlformats.org/officeDocument/2006/relationships/hyperlink" Target="http://www.uradni-list.si/1/objava.jsp?sop=2014-01-2739" TargetMode="External"/><Relationship Id="rId48" Type="http://schemas.openxmlformats.org/officeDocument/2006/relationships/hyperlink" Target="http://www.uradni-list.si/1/objava.jsp?sop=2015-01-3772" TargetMode="External"/><Relationship Id="rId56" Type="http://schemas.openxmlformats.org/officeDocument/2006/relationships/hyperlink" Target="https://www.uradni-list.si/glasilo-uradni-list-rs/vsebina/2022-01-0202" TargetMode="External"/><Relationship Id="rId64" Type="http://schemas.openxmlformats.org/officeDocument/2006/relationships/image" Target="media/image1.emf"/><Relationship Id="rId69" Type="http://schemas.openxmlformats.org/officeDocument/2006/relationships/fontTable" Target="fontTable.xml"/><Relationship Id="rId8" Type="http://schemas.openxmlformats.org/officeDocument/2006/relationships/hyperlink" Target="mailto:gp.gs@gov.si" TargetMode="External"/><Relationship Id="rId51" Type="http://schemas.openxmlformats.org/officeDocument/2006/relationships/hyperlink" Target="https://www.uradni-list.si/glasilo-uradni-list-rs/vsebina/2007-01-269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3-21-0433" TargetMode="External"/><Relationship Id="rId25" Type="http://schemas.openxmlformats.org/officeDocument/2006/relationships/hyperlink" Target="https://www.uradni-list.si/glasilo-uradni-list-rs/vsebina/2009-01-4372" TargetMode="External"/><Relationship Id="rId33" Type="http://schemas.openxmlformats.org/officeDocument/2006/relationships/hyperlink" Target="https://www.uradni-list.si/glasilo-uradni-list-rs/vsebina/2024-01-2675" TargetMode="External"/><Relationship Id="rId38" Type="http://schemas.openxmlformats.org/officeDocument/2006/relationships/hyperlink" Target="http://www.uradni-list.si/1/objava.jsp?sop=2008-01-4694" TargetMode="External"/><Relationship Id="rId46" Type="http://schemas.openxmlformats.org/officeDocument/2006/relationships/hyperlink" Target="http://www.uradni-list.si/1/objava.jsp?sop=2013-01-3677" TargetMode="External"/><Relationship Id="rId59" Type="http://schemas.openxmlformats.org/officeDocument/2006/relationships/hyperlink" Target="https://www.uradni-list.si/glasilo-uradni-list-rs/vsebina/2022-01-3730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uradni-list.si/1/objava.jsp?sop=2015-01-3772" TargetMode="External"/><Relationship Id="rId41" Type="http://schemas.openxmlformats.org/officeDocument/2006/relationships/hyperlink" Target="http://www.uradni-list.si/1/objava.jsp?sop=2013-01-0787" TargetMode="External"/><Relationship Id="rId54" Type="http://schemas.openxmlformats.org/officeDocument/2006/relationships/hyperlink" Target="https://www.uradni-list.si/glasilo-uradni-list-rs/vsebina/2013-01-0109" TargetMode="External"/><Relationship Id="rId62" Type="http://schemas.openxmlformats.org/officeDocument/2006/relationships/hyperlink" Target="https://www.uradni-list.si/glasilo-uradni-list-rs/vsebina/2023-01-3058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%20-%20gp-%20mnz\M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4EEE00-D164-4923-9A85-E7CF7750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33</TotalTime>
  <Pages>9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007-755/2014/…</vt:lpstr>
    </vt:vector>
  </TitlesOfParts>
  <Company>MNZ RS</Company>
  <LinksUpToDate>false</LinksUpToDate>
  <CharactersWithSpaces>31231</CharactersWithSpaces>
  <SharedDoc>false</SharedDoc>
  <HLinks>
    <vt:vector size="90" baseType="variant">
      <vt:variant>
        <vt:i4>7798827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http://www.uradni-list.si/1/objava.jsp?sop=2014-01-2739</vt:lpwstr>
      </vt:variant>
      <vt:variant>
        <vt:lpwstr/>
      </vt:variant>
      <vt:variant>
        <vt:i4>8323116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8257580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http://www.uradni-list.si/1/objava.jsp?sop=2013-01-0787</vt:lpwstr>
      </vt:variant>
      <vt:variant>
        <vt:lpwstr/>
      </vt:variant>
      <vt:variant>
        <vt:i4>7340072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7536672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7995430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http://www.uradni-list.si/1/objava.jsp?sop=2008-01-4694</vt:lpwstr>
      </vt:variant>
      <vt:variant>
        <vt:lpwstr/>
      </vt:variant>
      <vt:variant>
        <vt:i4>7667749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http://www.uradni-list.si/1/objava.jsp?sop=2005-01-0823</vt:lpwstr>
      </vt:variant>
      <vt:variant>
        <vt:lpwstr/>
      </vt:variant>
      <vt:variant>
        <vt:i4>7798827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http://www.uradni-list.si/1/objava.jsp?sop=2014-01-2739</vt:lpwstr>
      </vt:variant>
      <vt:variant>
        <vt:lpwstr/>
      </vt:variant>
      <vt:variant>
        <vt:i4>8323116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http://www.uradni-list.si/1/objava.jsp?sop=2013-01-0787</vt:lpwstr>
      </vt:variant>
      <vt:variant>
        <vt:lpwstr/>
      </vt:variant>
      <vt:variant>
        <vt:i4>7340072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7536672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http://www.uradni-list.si/1/objava.jsp?sop=2008-01-4694</vt:lpwstr>
      </vt:variant>
      <vt:variant>
        <vt:lpwstr/>
      </vt:variant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http://www.uradni-list.si/1/objava.jsp?sop=2005-01-0823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007-755/2014/…</dc:title>
  <dc:subject/>
  <dc:creator>Mateja Logar</dc:creator>
  <cp:keywords/>
  <cp:lastModifiedBy>Biserka Gorišek</cp:lastModifiedBy>
  <cp:revision>11</cp:revision>
  <cp:lastPrinted>2018-03-22T13:57:00Z</cp:lastPrinted>
  <dcterms:created xsi:type="dcterms:W3CDTF">2025-01-30T12:14:00Z</dcterms:created>
  <dcterms:modified xsi:type="dcterms:W3CDTF">2025-02-10T10:23:00Z</dcterms:modified>
</cp:coreProperties>
</file>