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7CB" w14:textId="39B994C7" w:rsidR="00261625" w:rsidRPr="00620790" w:rsidRDefault="00D70BFB" w:rsidP="00261625">
      <w:pPr>
        <w:spacing w:before="40"/>
        <w:ind w:right="-3"/>
        <w:rPr>
          <w:rFonts w:cs="Arial"/>
          <w:szCs w:val="20"/>
        </w:rPr>
      </w:pPr>
      <w:r w:rsidRPr="00620790">
        <w:rPr>
          <w:rFonts w:cs="Arial"/>
          <w:noProof/>
          <w:szCs w:val="20"/>
          <w:lang w:eastAsia="sl-SI"/>
        </w:rPr>
        <w:drawing>
          <wp:inline distT="0" distB="0" distL="0" distR="0" wp14:anchorId="570BCDBE" wp14:editId="6980916A">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r w:rsidR="00261625" w:rsidRPr="00620790">
        <w:rPr>
          <w:rFonts w:cs="Arial"/>
          <w:szCs w:val="20"/>
        </w:rPr>
        <w:t xml:space="preserve"> </w:t>
      </w:r>
    </w:p>
    <w:p w14:paraId="0BB394FF"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Langusova ulica 4, 1000 Ljubljana</w:t>
      </w:r>
      <w:r w:rsidRPr="00620790">
        <w:rPr>
          <w:rFonts w:cs="Arial"/>
          <w:sz w:val="18"/>
          <w:szCs w:val="18"/>
        </w:rPr>
        <w:tab/>
        <w:t>T: 01 478 82 00</w:t>
      </w:r>
    </w:p>
    <w:p w14:paraId="0367BCF4"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ab/>
        <w:t>E: gp.mope@gov.si</w:t>
      </w:r>
    </w:p>
    <w:p w14:paraId="3DC8869A"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ab/>
        <w:t>www.mope.gov.si</w:t>
      </w:r>
    </w:p>
    <w:p w14:paraId="7582D6B1" w14:textId="77777777" w:rsidR="00261625" w:rsidRPr="00620790" w:rsidRDefault="00261625" w:rsidP="00261625">
      <w:pPr>
        <w:spacing w:before="60"/>
        <w:ind w:right="-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620790" w14:paraId="0EB23FAD" w14:textId="77777777" w:rsidTr="002751C7">
        <w:trPr>
          <w:gridAfter w:val="2"/>
          <w:wAfter w:w="3067" w:type="dxa"/>
        </w:trPr>
        <w:tc>
          <w:tcPr>
            <w:tcW w:w="6096" w:type="dxa"/>
            <w:gridSpan w:val="2"/>
          </w:tcPr>
          <w:p w14:paraId="4891713E" w14:textId="4A427B26" w:rsidR="00261625" w:rsidRPr="00620790" w:rsidRDefault="00261625" w:rsidP="00C23129">
            <w:pPr>
              <w:pStyle w:val="Neotevilenodstavek"/>
              <w:spacing w:before="0" w:after="0" w:line="260" w:lineRule="exact"/>
              <w:jc w:val="left"/>
              <w:rPr>
                <w:szCs w:val="20"/>
              </w:rPr>
            </w:pPr>
            <w:r w:rsidRPr="00620790">
              <w:rPr>
                <w:noProof/>
                <w:szCs w:val="20"/>
              </w:rPr>
              <mc:AlternateContent>
                <mc:Choice Requires="wps">
                  <w:drawing>
                    <wp:anchor distT="0" distB="0" distL="114300" distR="114300" simplePos="0" relativeHeight="251654656" behindDoc="1" locked="0" layoutInCell="1" allowOverlap="1" wp14:anchorId="77A7B0EF" wp14:editId="773BB08A">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7A3" w14:textId="77777777" w:rsidR="00241D56" w:rsidRPr="00D61ACE" w:rsidRDefault="00241D56"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7B0EF"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604217A3" w14:textId="77777777" w:rsidR="00241D56" w:rsidRPr="00D61ACE" w:rsidRDefault="00241D56" w:rsidP="00261625">
                            <w:pPr>
                              <w:rPr>
                                <w:color w:val="000000"/>
                                <w:spacing w:val="-2"/>
                                <w:sz w:val="16"/>
                                <w:szCs w:val="16"/>
                                <w:lang w:eastAsia="sl-SI"/>
                              </w:rPr>
                            </w:pPr>
                          </w:p>
                        </w:txbxContent>
                      </v:textbox>
                    </v:shape>
                  </w:pict>
                </mc:Fallback>
              </mc:AlternateContent>
            </w:r>
            <w:r w:rsidR="007362E4" w:rsidRPr="00620790">
              <w:rPr>
                <w:szCs w:val="20"/>
              </w:rPr>
              <w:t xml:space="preserve">Številka: </w:t>
            </w:r>
            <w:r w:rsidR="00D22506" w:rsidRPr="00620790">
              <w:rPr>
                <w:szCs w:val="20"/>
              </w:rPr>
              <w:t>007-</w:t>
            </w:r>
            <w:r w:rsidR="00403AEE">
              <w:rPr>
                <w:szCs w:val="20"/>
              </w:rPr>
              <w:t xml:space="preserve"> 169/2023</w:t>
            </w:r>
            <w:r w:rsidR="008C6EDE">
              <w:rPr>
                <w:szCs w:val="20"/>
              </w:rPr>
              <w:t>/1</w:t>
            </w:r>
            <w:r w:rsidR="005B465B">
              <w:rPr>
                <w:szCs w:val="20"/>
              </w:rPr>
              <w:t>60</w:t>
            </w:r>
          </w:p>
        </w:tc>
      </w:tr>
      <w:tr w:rsidR="008E6475" w:rsidRPr="00620790" w14:paraId="5A1AF902" w14:textId="77777777" w:rsidTr="002751C7">
        <w:trPr>
          <w:gridAfter w:val="2"/>
          <w:wAfter w:w="3067" w:type="dxa"/>
        </w:trPr>
        <w:tc>
          <w:tcPr>
            <w:tcW w:w="6096" w:type="dxa"/>
            <w:gridSpan w:val="2"/>
          </w:tcPr>
          <w:p w14:paraId="674195C1" w14:textId="27E1A51E" w:rsidR="00261625" w:rsidRPr="00620790" w:rsidRDefault="00261625" w:rsidP="00FC2F23">
            <w:pPr>
              <w:pStyle w:val="Neotevilenodstavek"/>
              <w:spacing w:line="260" w:lineRule="exact"/>
              <w:jc w:val="left"/>
              <w:rPr>
                <w:szCs w:val="20"/>
              </w:rPr>
            </w:pPr>
            <w:r w:rsidRPr="00620790">
              <w:rPr>
                <w:szCs w:val="20"/>
              </w:rPr>
              <w:t>Ljubljana,</w:t>
            </w:r>
            <w:r w:rsidR="00D70BFB" w:rsidRPr="00620790">
              <w:rPr>
                <w:szCs w:val="20"/>
              </w:rPr>
              <w:t xml:space="preserve"> </w:t>
            </w:r>
            <w:r w:rsidR="005B465B">
              <w:rPr>
                <w:szCs w:val="20"/>
              </w:rPr>
              <w:t>30</w:t>
            </w:r>
            <w:r w:rsidR="00F450CE" w:rsidRPr="00620790">
              <w:rPr>
                <w:szCs w:val="20"/>
              </w:rPr>
              <w:t xml:space="preserve">. </w:t>
            </w:r>
            <w:r w:rsidR="00DE5B46">
              <w:rPr>
                <w:szCs w:val="20"/>
              </w:rPr>
              <w:t>1</w:t>
            </w:r>
            <w:r w:rsidR="000B5892">
              <w:rPr>
                <w:szCs w:val="20"/>
              </w:rPr>
              <w:t>1</w:t>
            </w:r>
            <w:r w:rsidR="00F450CE" w:rsidRPr="00620790">
              <w:rPr>
                <w:szCs w:val="20"/>
              </w:rPr>
              <w:t>. 202</w:t>
            </w:r>
            <w:r w:rsidR="005C15D3" w:rsidRPr="00620790">
              <w:rPr>
                <w:szCs w:val="20"/>
              </w:rPr>
              <w:t>3</w:t>
            </w:r>
          </w:p>
        </w:tc>
      </w:tr>
      <w:tr w:rsidR="008E6475" w:rsidRPr="00620790" w14:paraId="55CBB61A" w14:textId="77777777" w:rsidTr="002751C7">
        <w:trPr>
          <w:gridAfter w:val="2"/>
          <w:wAfter w:w="3067" w:type="dxa"/>
        </w:trPr>
        <w:tc>
          <w:tcPr>
            <w:tcW w:w="6096" w:type="dxa"/>
            <w:gridSpan w:val="2"/>
          </w:tcPr>
          <w:p w14:paraId="57CFB125" w14:textId="013C0058" w:rsidR="00261625" w:rsidRPr="00620790" w:rsidRDefault="00261625" w:rsidP="00D70BFB">
            <w:pPr>
              <w:pStyle w:val="Neotevilenodstavek"/>
              <w:spacing w:before="0" w:after="0" w:line="260" w:lineRule="exact"/>
              <w:jc w:val="left"/>
              <w:rPr>
                <w:szCs w:val="20"/>
              </w:rPr>
            </w:pPr>
            <w:r w:rsidRPr="00620790">
              <w:rPr>
                <w:iCs/>
                <w:szCs w:val="20"/>
              </w:rPr>
              <w:t xml:space="preserve">EVA </w:t>
            </w:r>
            <w:r w:rsidR="005E0F58" w:rsidRPr="00620790">
              <w:rPr>
                <w:iCs/>
                <w:szCs w:val="20"/>
              </w:rPr>
              <w:t>202</w:t>
            </w:r>
            <w:r w:rsidR="00D70BFB" w:rsidRPr="00620790">
              <w:rPr>
                <w:iCs/>
                <w:szCs w:val="20"/>
              </w:rPr>
              <w:t>3</w:t>
            </w:r>
            <w:r w:rsidR="005E0F58" w:rsidRPr="00620790">
              <w:rPr>
                <w:iCs/>
                <w:szCs w:val="20"/>
              </w:rPr>
              <w:t>-2</w:t>
            </w:r>
            <w:r w:rsidR="00D70BFB" w:rsidRPr="00620790">
              <w:rPr>
                <w:iCs/>
                <w:szCs w:val="20"/>
              </w:rPr>
              <w:t>57</w:t>
            </w:r>
            <w:r w:rsidR="005E0F58" w:rsidRPr="00620790">
              <w:rPr>
                <w:iCs/>
                <w:szCs w:val="20"/>
              </w:rPr>
              <w:t>0-00</w:t>
            </w:r>
            <w:r w:rsidR="00403AEE">
              <w:rPr>
                <w:iCs/>
                <w:szCs w:val="20"/>
              </w:rPr>
              <w:t>65</w:t>
            </w:r>
            <w:r w:rsidR="00F11EEC">
              <w:rPr>
                <w:iCs/>
                <w:szCs w:val="20"/>
              </w:rPr>
              <w:t xml:space="preserve">  </w:t>
            </w:r>
          </w:p>
        </w:tc>
      </w:tr>
      <w:tr w:rsidR="008E6475" w:rsidRPr="00620790" w14:paraId="1FFBF15A" w14:textId="77777777" w:rsidTr="00B06C85">
        <w:trPr>
          <w:gridAfter w:val="2"/>
          <w:wAfter w:w="3067" w:type="dxa"/>
          <w:trHeight w:val="1151"/>
        </w:trPr>
        <w:tc>
          <w:tcPr>
            <w:tcW w:w="6096" w:type="dxa"/>
            <w:gridSpan w:val="2"/>
          </w:tcPr>
          <w:p w14:paraId="0315DF3D" w14:textId="77777777" w:rsidR="00261625" w:rsidRPr="00620790" w:rsidRDefault="00261625" w:rsidP="002751C7">
            <w:pPr>
              <w:spacing w:line="260" w:lineRule="exact"/>
              <w:rPr>
                <w:rFonts w:cs="Arial"/>
                <w:szCs w:val="20"/>
              </w:rPr>
            </w:pPr>
            <w:r w:rsidRPr="00620790">
              <w:rPr>
                <w:rFonts w:cs="Arial"/>
                <w:szCs w:val="20"/>
              </w:rPr>
              <w:t>GENERALNI SEKRETARIAT VLADE REPUBLIKE SLOVENIJE</w:t>
            </w:r>
          </w:p>
          <w:p w14:paraId="7921C7D3" w14:textId="120C2B03" w:rsidR="00261625" w:rsidRPr="00620790" w:rsidRDefault="00E624B6" w:rsidP="002751C7">
            <w:pPr>
              <w:spacing w:line="260" w:lineRule="exact"/>
              <w:rPr>
                <w:rFonts w:cs="Arial"/>
                <w:szCs w:val="20"/>
              </w:rPr>
            </w:pPr>
            <w:hyperlink r:id="rId9" w:history="1">
              <w:r w:rsidR="00620790" w:rsidRPr="00620790">
                <w:rPr>
                  <w:rStyle w:val="Hiperpovezava"/>
                  <w:rFonts w:cs="Arial"/>
                  <w:szCs w:val="20"/>
                </w:rPr>
                <w:t>gp.gs@gov.si</w:t>
              </w:r>
            </w:hyperlink>
          </w:p>
        </w:tc>
      </w:tr>
      <w:tr w:rsidR="008E6475" w:rsidRPr="00620790" w14:paraId="469EAE30" w14:textId="77777777" w:rsidTr="002751C7">
        <w:tc>
          <w:tcPr>
            <w:tcW w:w="9163" w:type="dxa"/>
            <w:gridSpan w:val="4"/>
          </w:tcPr>
          <w:p w14:paraId="1F66D24E" w14:textId="2B6DC629" w:rsidR="00261625" w:rsidRPr="00BB6A0A" w:rsidRDefault="00261625" w:rsidP="00FC2F23">
            <w:pPr>
              <w:pStyle w:val="Naslovpredpisa"/>
              <w:spacing w:before="0" w:after="0" w:line="260" w:lineRule="exact"/>
              <w:jc w:val="left"/>
              <w:rPr>
                <w:szCs w:val="20"/>
              </w:rPr>
            </w:pPr>
            <w:r w:rsidRPr="00BB6A0A">
              <w:rPr>
                <w:szCs w:val="20"/>
              </w:rPr>
              <w:t xml:space="preserve">ZADEVA: Predlog </w:t>
            </w:r>
            <w:r w:rsidR="00BF3DBD" w:rsidRPr="00BB6A0A">
              <w:rPr>
                <w:szCs w:val="20"/>
              </w:rPr>
              <w:t>Energetskega zakona</w:t>
            </w:r>
            <w:r w:rsidR="00BB6A0A">
              <w:rPr>
                <w:szCs w:val="20"/>
              </w:rPr>
              <w:t xml:space="preserve"> - </w:t>
            </w:r>
            <w:r w:rsidR="00BF3DBD" w:rsidRPr="00BB6A0A">
              <w:rPr>
                <w:szCs w:val="20"/>
              </w:rPr>
              <w:t>EZ-2</w:t>
            </w:r>
            <w:r w:rsidR="00403AEE" w:rsidRPr="00BB6A0A">
              <w:rPr>
                <w:szCs w:val="20"/>
              </w:rPr>
              <w:t xml:space="preserve"> </w:t>
            </w:r>
            <w:r w:rsidRPr="00BB6A0A">
              <w:rPr>
                <w:szCs w:val="20"/>
              </w:rPr>
              <w:t>– predlog za obravnavo</w:t>
            </w:r>
            <w:r w:rsidR="00A54450" w:rsidRPr="00BB6A0A">
              <w:rPr>
                <w:szCs w:val="20"/>
              </w:rPr>
              <w:t xml:space="preserve"> </w:t>
            </w:r>
          </w:p>
        </w:tc>
      </w:tr>
      <w:tr w:rsidR="008E6475" w:rsidRPr="00620790" w14:paraId="544DA6A4" w14:textId="77777777" w:rsidTr="002751C7">
        <w:tc>
          <w:tcPr>
            <w:tcW w:w="9163" w:type="dxa"/>
            <w:gridSpan w:val="4"/>
          </w:tcPr>
          <w:p w14:paraId="508D3596" w14:textId="77777777" w:rsidR="00261625" w:rsidRPr="00620790" w:rsidRDefault="00261625" w:rsidP="002751C7">
            <w:pPr>
              <w:pStyle w:val="Poglavje"/>
              <w:spacing w:before="0" w:after="0" w:line="260" w:lineRule="exact"/>
              <w:jc w:val="left"/>
              <w:rPr>
                <w:szCs w:val="20"/>
              </w:rPr>
            </w:pPr>
            <w:r w:rsidRPr="00620790">
              <w:rPr>
                <w:szCs w:val="20"/>
              </w:rPr>
              <w:t>1. Predlog sklepov vlade:</w:t>
            </w:r>
          </w:p>
        </w:tc>
      </w:tr>
      <w:tr w:rsidR="008E6475" w:rsidRPr="00620790" w14:paraId="7898D19B" w14:textId="77777777" w:rsidTr="002751C7">
        <w:tc>
          <w:tcPr>
            <w:tcW w:w="9163" w:type="dxa"/>
            <w:gridSpan w:val="4"/>
          </w:tcPr>
          <w:p w14:paraId="41FEB1AD" w14:textId="3C2EC9E7" w:rsidR="00261625" w:rsidRPr="00620790" w:rsidRDefault="00261625" w:rsidP="002751C7">
            <w:pPr>
              <w:overflowPunct w:val="0"/>
              <w:autoSpaceDE w:val="0"/>
              <w:autoSpaceDN w:val="0"/>
              <w:adjustRightInd w:val="0"/>
              <w:textAlignment w:val="baseline"/>
              <w:rPr>
                <w:rFonts w:cs="Arial"/>
                <w:szCs w:val="20"/>
              </w:rPr>
            </w:pPr>
            <w:r w:rsidRPr="00620790">
              <w:rPr>
                <w:rFonts w:cs="Arial"/>
                <w:szCs w:val="20"/>
              </w:rPr>
              <w:t>Na podlagi drugega odstavka 2. člena Zakona o Vladi Republike Slovenije (Uradni list RS, št. 24/05 – uradno prečiščeno besedilo, 109/08, 38/10 – ZUKN</w:t>
            </w:r>
            <w:r w:rsidR="00D73283" w:rsidRPr="00620790">
              <w:rPr>
                <w:rFonts w:cs="Arial"/>
                <w:szCs w:val="20"/>
              </w:rPr>
              <w:t>, 8/12, 21/13, 47/13 – ZDU-1G,</w:t>
            </w:r>
            <w:r w:rsidRPr="00620790">
              <w:rPr>
                <w:rFonts w:cs="Arial"/>
                <w:szCs w:val="20"/>
              </w:rPr>
              <w:t xml:space="preserve"> 65/14</w:t>
            </w:r>
            <w:r w:rsidR="005C15D3" w:rsidRPr="00620790">
              <w:rPr>
                <w:rFonts w:cs="Arial"/>
                <w:szCs w:val="20"/>
              </w:rPr>
              <w:t xml:space="preserve">, </w:t>
            </w:r>
            <w:r w:rsidR="00D73283" w:rsidRPr="00620790">
              <w:rPr>
                <w:rFonts w:cs="Arial"/>
                <w:szCs w:val="20"/>
              </w:rPr>
              <w:t>55/17</w:t>
            </w:r>
            <w:r w:rsidR="005C15D3" w:rsidRPr="00620790">
              <w:rPr>
                <w:rFonts w:cs="Arial"/>
                <w:szCs w:val="20"/>
              </w:rPr>
              <w:t xml:space="preserve"> in </w:t>
            </w:r>
            <w:r w:rsidR="00F85DA5" w:rsidRPr="00620790">
              <w:rPr>
                <w:rFonts w:cs="Arial"/>
                <w:szCs w:val="20"/>
              </w:rPr>
              <w:t>163</w:t>
            </w:r>
            <w:r w:rsidR="005C15D3" w:rsidRPr="00620790">
              <w:rPr>
                <w:rFonts w:cs="Arial"/>
                <w:szCs w:val="20"/>
              </w:rPr>
              <w:t>/2</w:t>
            </w:r>
            <w:r w:rsidR="00F85DA5" w:rsidRPr="00620790">
              <w:rPr>
                <w:rFonts w:cs="Arial"/>
                <w:szCs w:val="20"/>
              </w:rPr>
              <w:t>2</w:t>
            </w:r>
            <w:r w:rsidRPr="00620790">
              <w:rPr>
                <w:rFonts w:cs="Arial"/>
                <w:szCs w:val="20"/>
              </w:rPr>
              <w:t>) je Vlada Republike Slovenije na …  seji dne …  pod točko ...  sprejela sklep:</w:t>
            </w:r>
          </w:p>
          <w:p w14:paraId="62F31A5A" w14:textId="77777777" w:rsidR="00261625" w:rsidRPr="00620790" w:rsidRDefault="00261625" w:rsidP="002751C7">
            <w:pPr>
              <w:pStyle w:val="Neotevilenodstavek"/>
              <w:spacing w:before="0" w:after="0" w:line="260" w:lineRule="exact"/>
              <w:rPr>
                <w:iCs/>
                <w:szCs w:val="20"/>
              </w:rPr>
            </w:pPr>
          </w:p>
          <w:p w14:paraId="2346ED1A" w14:textId="1FB10E65" w:rsidR="00261625" w:rsidRPr="00620790" w:rsidRDefault="00261625" w:rsidP="00FB34FD">
            <w:pPr>
              <w:pStyle w:val="Neotevilenodstavek"/>
              <w:spacing w:before="0" w:after="0" w:line="260" w:lineRule="exact"/>
              <w:rPr>
                <w:iCs/>
                <w:szCs w:val="20"/>
              </w:rPr>
            </w:pPr>
            <w:r w:rsidRPr="00620790">
              <w:rPr>
                <w:iCs/>
                <w:szCs w:val="20"/>
              </w:rPr>
              <w:t xml:space="preserve">Vlada Republike Slovenije je določila besedilo </w:t>
            </w:r>
            <w:r w:rsidR="00353402" w:rsidRPr="00620790">
              <w:rPr>
                <w:iCs/>
                <w:szCs w:val="20"/>
              </w:rPr>
              <w:t xml:space="preserve">predloga </w:t>
            </w:r>
            <w:r w:rsidR="001840AB">
              <w:rPr>
                <w:iCs/>
                <w:szCs w:val="20"/>
              </w:rPr>
              <w:t>Energetskega zakona (EZ-2)</w:t>
            </w:r>
            <w:r w:rsidR="00403AEE">
              <w:rPr>
                <w:iCs/>
                <w:szCs w:val="20"/>
              </w:rPr>
              <w:t xml:space="preserve"> </w:t>
            </w:r>
            <w:r w:rsidR="00C526CC" w:rsidRPr="00620790">
              <w:rPr>
                <w:iCs/>
                <w:szCs w:val="20"/>
              </w:rPr>
              <w:t>(</w:t>
            </w:r>
            <w:r w:rsidR="002346EE" w:rsidRPr="00620790">
              <w:rPr>
                <w:iCs/>
                <w:szCs w:val="20"/>
              </w:rPr>
              <w:t>EVA</w:t>
            </w:r>
            <w:r w:rsidR="008319B1" w:rsidRPr="00620790">
              <w:rPr>
                <w:iCs/>
                <w:szCs w:val="20"/>
              </w:rPr>
              <w:t xml:space="preserve"> </w:t>
            </w:r>
            <w:r w:rsidR="00D70BFB" w:rsidRPr="00620790">
              <w:rPr>
                <w:iCs/>
                <w:szCs w:val="20"/>
              </w:rPr>
              <w:t>2023-2570-00</w:t>
            </w:r>
            <w:r w:rsidR="00403AEE">
              <w:rPr>
                <w:iCs/>
                <w:szCs w:val="20"/>
              </w:rPr>
              <w:t>65</w:t>
            </w:r>
            <w:r w:rsidR="008319B1" w:rsidRPr="00620790">
              <w:rPr>
                <w:iCs/>
                <w:szCs w:val="20"/>
              </w:rPr>
              <w:t>)</w:t>
            </w:r>
            <w:r w:rsidRPr="00620790">
              <w:rPr>
                <w:iCs/>
                <w:szCs w:val="20"/>
              </w:rPr>
              <w:t xml:space="preserve"> in ga poš</w:t>
            </w:r>
            <w:r w:rsidR="00353402" w:rsidRPr="00620790">
              <w:rPr>
                <w:iCs/>
                <w:szCs w:val="20"/>
              </w:rPr>
              <w:t>lje</w:t>
            </w:r>
            <w:r w:rsidRPr="00620790">
              <w:rPr>
                <w:iCs/>
                <w:szCs w:val="20"/>
              </w:rPr>
              <w:t xml:space="preserve"> Državn</w:t>
            </w:r>
            <w:r w:rsidR="00353402" w:rsidRPr="00620790">
              <w:rPr>
                <w:iCs/>
                <w:szCs w:val="20"/>
              </w:rPr>
              <w:t>emu</w:t>
            </w:r>
            <w:r w:rsidRPr="00620790">
              <w:rPr>
                <w:iCs/>
                <w:szCs w:val="20"/>
              </w:rPr>
              <w:t xml:space="preserve"> zbor</w:t>
            </w:r>
            <w:r w:rsidR="00353402" w:rsidRPr="00620790">
              <w:rPr>
                <w:iCs/>
                <w:szCs w:val="20"/>
              </w:rPr>
              <w:t>u</w:t>
            </w:r>
            <w:r w:rsidRPr="00620790">
              <w:rPr>
                <w:iCs/>
                <w:szCs w:val="20"/>
              </w:rPr>
              <w:t xml:space="preserve"> Republike Slovenije</w:t>
            </w:r>
            <w:r w:rsidRPr="00620790">
              <w:rPr>
                <w:szCs w:val="20"/>
              </w:rPr>
              <w:t xml:space="preserve"> v obravnavo in sprejetje po </w:t>
            </w:r>
            <w:r w:rsidR="00FE65A2" w:rsidRPr="00620790">
              <w:rPr>
                <w:szCs w:val="20"/>
              </w:rPr>
              <w:t xml:space="preserve">rednem </w:t>
            </w:r>
            <w:r w:rsidRPr="00620790">
              <w:rPr>
                <w:szCs w:val="20"/>
              </w:rPr>
              <w:t>zakonodajnem postopku.</w:t>
            </w:r>
            <w:r w:rsidRPr="00620790">
              <w:rPr>
                <w:iCs/>
                <w:szCs w:val="20"/>
              </w:rPr>
              <w:t xml:space="preserve"> </w:t>
            </w:r>
          </w:p>
          <w:p w14:paraId="519E114D" w14:textId="77777777" w:rsidR="00261625" w:rsidRPr="00620790" w:rsidRDefault="00261625" w:rsidP="00B06C85">
            <w:pPr>
              <w:rPr>
                <w:rFonts w:cs="Arial"/>
                <w:szCs w:val="20"/>
              </w:rPr>
            </w:pPr>
            <w:r w:rsidRPr="00620790">
              <w:rPr>
                <w:rFonts w:cs="Arial"/>
                <w:szCs w:val="20"/>
              </w:rPr>
              <w:t xml:space="preserve">                                               </w:t>
            </w:r>
          </w:p>
          <w:p w14:paraId="380A917D" w14:textId="2CB0BC73" w:rsidR="00B06C85" w:rsidRPr="00620790" w:rsidRDefault="00261625" w:rsidP="00B06C85">
            <w:pPr>
              <w:pStyle w:val="Neotevilenodstavek"/>
              <w:spacing w:before="0" w:after="0" w:line="260" w:lineRule="exact"/>
              <w:ind w:left="720"/>
              <w:rPr>
                <w:iCs/>
                <w:szCs w:val="20"/>
              </w:rPr>
            </w:pPr>
            <w:r w:rsidRPr="00620790">
              <w:rPr>
                <w:iCs/>
                <w:szCs w:val="20"/>
              </w:rPr>
              <w:t xml:space="preserve">                                                          </w:t>
            </w:r>
            <w:r w:rsidR="00B06C85" w:rsidRPr="00620790">
              <w:rPr>
                <w:iCs/>
                <w:szCs w:val="20"/>
              </w:rPr>
              <w:t xml:space="preserve">                    </w:t>
            </w:r>
            <w:r w:rsidR="00F450CE" w:rsidRPr="00620790">
              <w:rPr>
                <w:color w:val="000000"/>
                <w:szCs w:val="20"/>
              </w:rPr>
              <w:t>Barbara Kolenko Helbl</w:t>
            </w:r>
            <w:r w:rsidR="00F450CE" w:rsidRPr="00620790">
              <w:rPr>
                <w:iCs/>
                <w:szCs w:val="20"/>
              </w:rPr>
              <w:t xml:space="preserve"> </w:t>
            </w:r>
          </w:p>
          <w:p w14:paraId="087C2C13" w14:textId="4B1F80ED" w:rsidR="00261625" w:rsidRPr="00620790" w:rsidRDefault="00261625" w:rsidP="002751C7">
            <w:pPr>
              <w:pStyle w:val="Neotevilenodstavek"/>
              <w:spacing w:before="0" w:after="0" w:line="260" w:lineRule="exact"/>
              <w:rPr>
                <w:szCs w:val="20"/>
              </w:rPr>
            </w:pPr>
            <w:r w:rsidRPr="00620790">
              <w:rPr>
                <w:szCs w:val="20"/>
              </w:rPr>
              <w:t xml:space="preserve">                                                           </w:t>
            </w:r>
            <w:r w:rsidR="00F450CE" w:rsidRPr="00620790">
              <w:rPr>
                <w:szCs w:val="20"/>
              </w:rPr>
              <w:t xml:space="preserve">                           GENERALNA</w:t>
            </w:r>
            <w:r w:rsidRPr="00620790">
              <w:rPr>
                <w:szCs w:val="20"/>
              </w:rPr>
              <w:t xml:space="preserve"> SEK</w:t>
            </w:r>
            <w:r w:rsidR="00B06C85" w:rsidRPr="00620790">
              <w:rPr>
                <w:szCs w:val="20"/>
              </w:rPr>
              <w:t>RETAR</w:t>
            </w:r>
            <w:r w:rsidR="00F450CE" w:rsidRPr="00620790">
              <w:rPr>
                <w:szCs w:val="20"/>
              </w:rPr>
              <w:t>KA</w:t>
            </w:r>
          </w:p>
          <w:p w14:paraId="1EB38934" w14:textId="77777777" w:rsidR="00261625" w:rsidRPr="00620790" w:rsidRDefault="00261625" w:rsidP="002751C7">
            <w:pPr>
              <w:pStyle w:val="Neotevilenodstavek"/>
              <w:spacing w:before="0" w:after="0" w:line="260" w:lineRule="exact"/>
              <w:rPr>
                <w:iCs/>
                <w:szCs w:val="20"/>
              </w:rPr>
            </w:pPr>
          </w:p>
          <w:p w14:paraId="68A3617C" w14:textId="77777777" w:rsidR="00261625" w:rsidRPr="00620790" w:rsidRDefault="00261625" w:rsidP="002751C7">
            <w:pPr>
              <w:pStyle w:val="Neotevilenodstavek"/>
              <w:spacing w:before="0" w:after="0" w:line="260" w:lineRule="exact"/>
              <w:rPr>
                <w:iCs/>
                <w:szCs w:val="20"/>
              </w:rPr>
            </w:pPr>
          </w:p>
          <w:p w14:paraId="5EDFCAD4" w14:textId="45EFA2B9" w:rsidR="00261625" w:rsidRPr="00620790" w:rsidRDefault="00E321A1" w:rsidP="002751C7">
            <w:pPr>
              <w:pStyle w:val="Neotevilenodstavek"/>
              <w:spacing w:before="0" w:after="0" w:line="260" w:lineRule="exact"/>
              <w:rPr>
                <w:iCs/>
                <w:szCs w:val="20"/>
              </w:rPr>
            </w:pPr>
            <w:r w:rsidRPr="00620790">
              <w:rPr>
                <w:iCs/>
                <w:szCs w:val="20"/>
              </w:rPr>
              <w:t>Priloga</w:t>
            </w:r>
            <w:r w:rsidR="00261625" w:rsidRPr="00620790">
              <w:rPr>
                <w:iCs/>
                <w:szCs w:val="20"/>
              </w:rPr>
              <w:t>:</w:t>
            </w:r>
          </w:p>
          <w:p w14:paraId="4A751FBA" w14:textId="677853C8" w:rsidR="00261625" w:rsidRPr="00620790" w:rsidRDefault="00F450CE" w:rsidP="005E0421">
            <w:pPr>
              <w:pStyle w:val="Neotevilenodstavek"/>
              <w:numPr>
                <w:ilvl w:val="0"/>
                <w:numId w:val="12"/>
              </w:numPr>
              <w:spacing w:before="0" w:after="0" w:line="260" w:lineRule="exact"/>
              <w:rPr>
                <w:iCs/>
                <w:szCs w:val="20"/>
              </w:rPr>
            </w:pPr>
            <w:r w:rsidRPr="00620790">
              <w:rPr>
                <w:iCs/>
                <w:szCs w:val="20"/>
              </w:rPr>
              <w:t>p</w:t>
            </w:r>
            <w:r w:rsidR="00E321A1" w:rsidRPr="00620790">
              <w:rPr>
                <w:iCs/>
                <w:szCs w:val="20"/>
              </w:rPr>
              <w:t xml:space="preserve">redlog </w:t>
            </w:r>
            <w:r w:rsidR="001840AB">
              <w:rPr>
                <w:iCs/>
                <w:szCs w:val="20"/>
              </w:rPr>
              <w:t>Energetskega zakona (EZ-2)</w:t>
            </w:r>
            <w:r w:rsidR="00403AEE">
              <w:rPr>
                <w:iCs/>
                <w:szCs w:val="20"/>
              </w:rPr>
              <w:t xml:space="preserve"> </w:t>
            </w:r>
            <w:r w:rsidRPr="00620790">
              <w:rPr>
                <w:iCs/>
                <w:szCs w:val="20"/>
              </w:rPr>
              <w:t xml:space="preserve">(EVA </w:t>
            </w:r>
            <w:r w:rsidR="00D70BFB" w:rsidRPr="00620790">
              <w:rPr>
                <w:iCs/>
                <w:szCs w:val="20"/>
              </w:rPr>
              <w:t>2023-2570-00</w:t>
            </w:r>
            <w:r w:rsidR="00403AEE">
              <w:rPr>
                <w:iCs/>
                <w:szCs w:val="20"/>
              </w:rPr>
              <w:t>65</w:t>
            </w:r>
            <w:r w:rsidRPr="00620790">
              <w:rPr>
                <w:iCs/>
                <w:szCs w:val="20"/>
              </w:rPr>
              <w:t xml:space="preserve">) </w:t>
            </w:r>
          </w:p>
          <w:p w14:paraId="0A4EEDF4" w14:textId="77777777" w:rsidR="00261625" w:rsidRPr="00620790" w:rsidRDefault="00261625" w:rsidP="002751C7">
            <w:pPr>
              <w:pStyle w:val="Neotevilenodstavek"/>
              <w:spacing w:before="0" w:after="0" w:line="260" w:lineRule="exact"/>
              <w:rPr>
                <w:iCs/>
                <w:szCs w:val="20"/>
              </w:rPr>
            </w:pPr>
          </w:p>
          <w:p w14:paraId="110B52C8" w14:textId="77777777" w:rsidR="00261625" w:rsidRPr="00620790" w:rsidRDefault="00261625" w:rsidP="002751C7">
            <w:pPr>
              <w:pStyle w:val="Neotevilenodstavek"/>
              <w:spacing w:before="0" w:after="0" w:line="260" w:lineRule="exact"/>
              <w:rPr>
                <w:iCs/>
                <w:szCs w:val="20"/>
              </w:rPr>
            </w:pPr>
            <w:r w:rsidRPr="00620790">
              <w:rPr>
                <w:iCs/>
                <w:szCs w:val="20"/>
              </w:rPr>
              <w:t>Prejemniki:</w:t>
            </w:r>
          </w:p>
          <w:p w14:paraId="7A736B6A" w14:textId="77777777" w:rsidR="00261625" w:rsidRPr="00620790" w:rsidRDefault="00261625" w:rsidP="005E0421">
            <w:pPr>
              <w:pStyle w:val="Odstavekseznama"/>
              <w:numPr>
                <w:ilvl w:val="0"/>
                <w:numId w:val="13"/>
              </w:numPr>
              <w:overflowPunct w:val="0"/>
              <w:autoSpaceDE w:val="0"/>
              <w:autoSpaceDN w:val="0"/>
              <w:adjustRightInd w:val="0"/>
              <w:spacing w:after="0" w:line="240" w:lineRule="auto"/>
              <w:textAlignment w:val="baseline"/>
              <w:rPr>
                <w:rFonts w:cs="Arial"/>
                <w:bCs/>
                <w:szCs w:val="20"/>
              </w:rPr>
            </w:pPr>
            <w:r w:rsidRPr="00620790">
              <w:rPr>
                <w:rFonts w:cs="Arial"/>
                <w:bCs/>
                <w:szCs w:val="20"/>
              </w:rPr>
              <w:t>Državni zbor Republike Slovenije</w:t>
            </w:r>
          </w:p>
          <w:p w14:paraId="40967F97" w14:textId="2AB60F98" w:rsidR="002039FF" w:rsidRPr="00620790" w:rsidRDefault="00F450CE" w:rsidP="005E0421">
            <w:pPr>
              <w:pStyle w:val="Odstavekseznama"/>
              <w:numPr>
                <w:ilvl w:val="0"/>
                <w:numId w:val="13"/>
              </w:numPr>
              <w:overflowPunct w:val="0"/>
              <w:autoSpaceDE w:val="0"/>
              <w:autoSpaceDN w:val="0"/>
              <w:adjustRightInd w:val="0"/>
              <w:spacing w:after="0" w:line="240" w:lineRule="auto"/>
              <w:textAlignment w:val="baseline"/>
              <w:rPr>
                <w:rFonts w:cs="Arial"/>
                <w:bCs/>
                <w:szCs w:val="20"/>
              </w:rPr>
            </w:pPr>
            <w:r w:rsidRPr="00620790">
              <w:rPr>
                <w:rFonts w:cs="Arial"/>
                <w:bCs/>
                <w:szCs w:val="20"/>
              </w:rPr>
              <w:t>v</w:t>
            </w:r>
            <w:r w:rsidR="00400E17" w:rsidRPr="00620790">
              <w:rPr>
                <w:rFonts w:cs="Arial"/>
                <w:bCs/>
                <w:szCs w:val="20"/>
              </w:rPr>
              <w:t>sa ministrstva</w:t>
            </w:r>
          </w:p>
          <w:p w14:paraId="210D24EE" w14:textId="31CE184D" w:rsidR="00400E17" w:rsidRPr="00620790" w:rsidRDefault="00400E17" w:rsidP="005E0421">
            <w:pPr>
              <w:pStyle w:val="Odstavekseznama"/>
              <w:numPr>
                <w:ilvl w:val="0"/>
                <w:numId w:val="13"/>
              </w:numPr>
              <w:overflowPunct w:val="0"/>
              <w:autoSpaceDE w:val="0"/>
              <w:autoSpaceDN w:val="0"/>
              <w:adjustRightInd w:val="0"/>
              <w:spacing w:after="0" w:line="240" w:lineRule="auto"/>
              <w:textAlignment w:val="baseline"/>
              <w:rPr>
                <w:rFonts w:cs="Arial"/>
                <w:szCs w:val="20"/>
              </w:rPr>
            </w:pPr>
            <w:r w:rsidRPr="00620790">
              <w:rPr>
                <w:rFonts w:cs="Arial"/>
                <w:bCs/>
                <w:szCs w:val="20"/>
              </w:rPr>
              <w:t>Služba Vlade RS za zakonodajo</w:t>
            </w:r>
          </w:p>
          <w:p w14:paraId="6B1AA780" w14:textId="77777777" w:rsidR="00261625" w:rsidRPr="00620790" w:rsidRDefault="00261625" w:rsidP="002751C7">
            <w:pPr>
              <w:pStyle w:val="Neotevilenodstavek"/>
              <w:spacing w:before="0" w:after="0" w:line="260" w:lineRule="exact"/>
              <w:rPr>
                <w:iCs/>
                <w:szCs w:val="20"/>
              </w:rPr>
            </w:pPr>
          </w:p>
        </w:tc>
      </w:tr>
      <w:tr w:rsidR="008E6475" w:rsidRPr="00620790" w14:paraId="4A2B92F5" w14:textId="77777777" w:rsidTr="002751C7">
        <w:tc>
          <w:tcPr>
            <w:tcW w:w="9163" w:type="dxa"/>
            <w:gridSpan w:val="4"/>
          </w:tcPr>
          <w:p w14:paraId="19AE2E1B" w14:textId="77777777" w:rsidR="00261625" w:rsidRPr="00620790" w:rsidRDefault="00261625" w:rsidP="002751C7">
            <w:pPr>
              <w:pStyle w:val="Neotevilenodstavek"/>
              <w:spacing w:before="0" w:after="0" w:line="260" w:lineRule="exact"/>
              <w:rPr>
                <w:b/>
                <w:iCs/>
                <w:szCs w:val="20"/>
              </w:rPr>
            </w:pPr>
            <w:r w:rsidRPr="00620790">
              <w:rPr>
                <w:b/>
                <w:szCs w:val="20"/>
              </w:rPr>
              <w:t>2. Predlog za obravnavo predloga zakona po nujnem ali skrajšanem postopku v državnem zboru z obrazložitvijo razlogov:</w:t>
            </w:r>
          </w:p>
        </w:tc>
      </w:tr>
      <w:tr w:rsidR="008E6475" w:rsidRPr="00620790" w14:paraId="2AED54E5" w14:textId="77777777" w:rsidTr="002751C7">
        <w:tc>
          <w:tcPr>
            <w:tcW w:w="9163" w:type="dxa"/>
            <w:gridSpan w:val="4"/>
          </w:tcPr>
          <w:p w14:paraId="04B18FFB" w14:textId="2F1F2BCD" w:rsidR="00025EDE" w:rsidRPr="00620790" w:rsidRDefault="00A465CD" w:rsidP="00B2412E">
            <w:pPr>
              <w:rPr>
                <w:rFonts w:cs="Arial"/>
                <w:szCs w:val="20"/>
              </w:rPr>
            </w:pPr>
            <w:r w:rsidRPr="00620790">
              <w:rPr>
                <w:rFonts w:cs="Arial"/>
                <w:szCs w:val="20"/>
              </w:rPr>
              <w:t>/</w:t>
            </w:r>
          </w:p>
        </w:tc>
      </w:tr>
      <w:tr w:rsidR="008E6475" w:rsidRPr="00620790" w14:paraId="106C946C" w14:textId="77777777" w:rsidTr="002751C7">
        <w:tc>
          <w:tcPr>
            <w:tcW w:w="9163" w:type="dxa"/>
            <w:gridSpan w:val="4"/>
          </w:tcPr>
          <w:p w14:paraId="6DDE9E52" w14:textId="77777777" w:rsidR="00261625" w:rsidRPr="00620790" w:rsidRDefault="00261625" w:rsidP="002751C7">
            <w:pPr>
              <w:pStyle w:val="Neotevilenodstavek"/>
              <w:spacing w:before="0" w:after="0" w:line="260" w:lineRule="exact"/>
              <w:rPr>
                <w:b/>
                <w:iCs/>
                <w:szCs w:val="20"/>
              </w:rPr>
            </w:pPr>
            <w:r w:rsidRPr="00620790">
              <w:rPr>
                <w:b/>
                <w:szCs w:val="20"/>
              </w:rPr>
              <w:t>3.a Osebe, odgovorne za strokovno pripravo in usklajenost gradiva:</w:t>
            </w:r>
          </w:p>
        </w:tc>
      </w:tr>
      <w:tr w:rsidR="008E6475" w:rsidRPr="00620790" w14:paraId="2DBCDA3B" w14:textId="77777777" w:rsidTr="002751C7">
        <w:tc>
          <w:tcPr>
            <w:tcW w:w="9163" w:type="dxa"/>
            <w:gridSpan w:val="4"/>
          </w:tcPr>
          <w:p w14:paraId="61C78AE6" w14:textId="7E46B510" w:rsidR="00A465CD" w:rsidRPr="00620790" w:rsidRDefault="00A465CD" w:rsidP="00A465CD">
            <w:pPr>
              <w:pStyle w:val="Neotevilenodstavek"/>
              <w:numPr>
                <w:ilvl w:val="0"/>
                <w:numId w:val="7"/>
              </w:numPr>
              <w:spacing w:before="0" w:after="0" w:line="260" w:lineRule="exact"/>
              <w:rPr>
                <w:iCs/>
                <w:szCs w:val="20"/>
              </w:rPr>
            </w:pPr>
            <w:r w:rsidRPr="00620790">
              <w:rPr>
                <w:iCs/>
                <w:szCs w:val="20"/>
              </w:rPr>
              <w:t>mag. Bojan Kumer, minister</w:t>
            </w:r>
          </w:p>
          <w:p w14:paraId="3F28853A" w14:textId="2011105C" w:rsidR="00A465CD" w:rsidRPr="00620790" w:rsidRDefault="00A465CD" w:rsidP="00A465CD">
            <w:pPr>
              <w:pStyle w:val="Neotevilenodstavek"/>
              <w:numPr>
                <w:ilvl w:val="0"/>
                <w:numId w:val="7"/>
              </w:numPr>
              <w:spacing w:before="0" w:after="0" w:line="240" w:lineRule="auto"/>
              <w:ind w:left="714" w:hanging="357"/>
              <w:rPr>
                <w:iCs/>
                <w:szCs w:val="20"/>
              </w:rPr>
            </w:pPr>
            <w:r w:rsidRPr="00620790">
              <w:rPr>
                <w:iCs/>
                <w:szCs w:val="20"/>
              </w:rPr>
              <w:t>mag. Tina Seršen, državna sekretarka</w:t>
            </w:r>
          </w:p>
          <w:p w14:paraId="7EB62BD7" w14:textId="2C9BA3D1" w:rsidR="00A465CD" w:rsidRPr="00784DDE" w:rsidRDefault="00A465CD" w:rsidP="00784DDE">
            <w:pPr>
              <w:pStyle w:val="Neotevilenodstavek"/>
              <w:numPr>
                <w:ilvl w:val="0"/>
                <w:numId w:val="7"/>
              </w:numPr>
              <w:spacing w:before="0" w:after="0" w:line="260" w:lineRule="exact"/>
              <w:rPr>
                <w:szCs w:val="20"/>
              </w:rPr>
            </w:pPr>
            <w:r w:rsidRPr="00620790">
              <w:rPr>
                <w:iCs/>
                <w:szCs w:val="20"/>
              </w:rPr>
              <w:t>mag. Hinko Šolinc, generalni direktor Direktorata za energijo</w:t>
            </w:r>
          </w:p>
        </w:tc>
      </w:tr>
      <w:tr w:rsidR="008E6475" w:rsidRPr="00620790" w14:paraId="25BFCE61" w14:textId="77777777" w:rsidTr="002751C7">
        <w:tc>
          <w:tcPr>
            <w:tcW w:w="9163" w:type="dxa"/>
            <w:gridSpan w:val="4"/>
          </w:tcPr>
          <w:p w14:paraId="410CDE7A" w14:textId="77777777" w:rsidR="00261625" w:rsidRPr="00620790" w:rsidRDefault="00261625" w:rsidP="002751C7">
            <w:pPr>
              <w:pStyle w:val="Neotevilenodstavek"/>
              <w:spacing w:before="0" w:after="0" w:line="260" w:lineRule="exact"/>
              <w:rPr>
                <w:b/>
                <w:iCs/>
                <w:szCs w:val="20"/>
              </w:rPr>
            </w:pPr>
            <w:r w:rsidRPr="00620790">
              <w:rPr>
                <w:b/>
                <w:iCs/>
                <w:szCs w:val="20"/>
              </w:rPr>
              <w:t xml:space="preserve">3.b Zunanji strokovnjaki, ki so </w:t>
            </w:r>
            <w:r w:rsidRPr="00620790">
              <w:rPr>
                <w:b/>
                <w:szCs w:val="20"/>
              </w:rPr>
              <w:t>sodelovali pri pripravi dela ali celotnega gradiva:</w:t>
            </w:r>
          </w:p>
        </w:tc>
      </w:tr>
      <w:tr w:rsidR="008E6475" w:rsidRPr="00620790" w14:paraId="749A4EFD" w14:textId="77777777" w:rsidTr="002751C7">
        <w:tc>
          <w:tcPr>
            <w:tcW w:w="9163" w:type="dxa"/>
            <w:gridSpan w:val="4"/>
          </w:tcPr>
          <w:p w14:paraId="4A5D33D5" w14:textId="51CC07FF" w:rsidR="00261625" w:rsidRPr="00620790" w:rsidRDefault="004A4BB7" w:rsidP="00332227">
            <w:pPr>
              <w:pStyle w:val="Neotevilenodstavek"/>
              <w:spacing w:before="0" w:after="0" w:line="260" w:lineRule="exact"/>
              <w:rPr>
                <w:iCs/>
                <w:szCs w:val="20"/>
              </w:rPr>
            </w:pPr>
            <w:r>
              <w:rPr>
                <w:iCs/>
                <w:szCs w:val="20"/>
              </w:rPr>
              <w:t>Pri pripravi gradiva je sodeloval p</w:t>
            </w:r>
            <w:r w:rsidRPr="004A4BB7">
              <w:rPr>
                <w:iCs/>
                <w:szCs w:val="20"/>
              </w:rPr>
              <w:t>rof. dr. Rajko Pirnat, Inštitut za javno upravo pri Pravni fakulteti v Ljubljani</w:t>
            </w:r>
            <w:r>
              <w:rPr>
                <w:iCs/>
                <w:szCs w:val="20"/>
              </w:rPr>
              <w:t>.</w:t>
            </w:r>
          </w:p>
        </w:tc>
      </w:tr>
      <w:tr w:rsidR="008E6475" w:rsidRPr="00620790" w14:paraId="33350AE0" w14:textId="77777777" w:rsidTr="002751C7">
        <w:tc>
          <w:tcPr>
            <w:tcW w:w="9163" w:type="dxa"/>
            <w:gridSpan w:val="4"/>
          </w:tcPr>
          <w:p w14:paraId="5ED52D3B" w14:textId="77777777" w:rsidR="00261625" w:rsidRPr="00620790" w:rsidRDefault="00261625" w:rsidP="002751C7">
            <w:pPr>
              <w:pStyle w:val="Neotevilenodstavek"/>
              <w:spacing w:before="0" w:after="0" w:line="260" w:lineRule="exact"/>
              <w:rPr>
                <w:b/>
                <w:iCs/>
                <w:szCs w:val="20"/>
              </w:rPr>
            </w:pPr>
            <w:r w:rsidRPr="00620790">
              <w:rPr>
                <w:b/>
                <w:szCs w:val="20"/>
              </w:rPr>
              <w:t>4. Predstavniki vlade, ki bodo sodelovali pri delu državnega zbora:</w:t>
            </w:r>
          </w:p>
        </w:tc>
      </w:tr>
      <w:tr w:rsidR="008E6475" w:rsidRPr="00620790" w14:paraId="0EDB4C9D" w14:textId="77777777" w:rsidTr="002751C7">
        <w:tc>
          <w:tcPr>
            <w:tcW w:w="9163" w:type="dxa"/>
            <w:gridSpan w:val="4"/>
          </w:tcPr>
          <w:p w14:paraId="2E93B50B" w14:textId="586ADA38" w:rsidR="00A465CD" w:rsidRPr="00620790" w:rsidRDefault="00A465CD" w:rsidP="00A465CD">
            <w:pPr>
              <w:pStyle w:val="Neotevilenodstavek"/>
              <w:numPr>
                <w:ilvl w:val="0"/>
                <w:numId w:val="7"/>
              </w:numPr>
              <w:spacing w:before="0" w:after="0" w:line="260" w:lineRule="exact"/>
              <w:rPr>
                <w:iCs/>
                <w:szCs w:val="20"/>
              </w:rPr>
            </w:pPr>
            <w:r w:rsidRPr="00620790">
              <w:rPr>
                <w:iCs/>
                <w:szCs w:val="20"/>
              </w:rPr>
              <w:t>mag. Bojan Kumer, minister</w:t>
            </w:r>
          </w:p>
          <w:p w14:paraId="739544BB" w14:textId="5ACFD0FF" w:rsidR="00A465CD" w:rsidRPr="00620790" w:rsidRDefault="00A465CD" w:rsidP="00A465CD">
            <w:pPr>
              <w:pStyle w:val="Neotevilenodstavek"/>
              <w:numPr>
                <w:ilvl w:val="0"/>
                <w:numId w:val="7"/>
              </w:numPr>
              <w:spacing w:before="0" w:after="0" w:line="240" w:lineRule="auto"/>
              <w:ind w:left="714" w:hanging="357"/>
              <w:rPr>
                <w:iCs/>
                <w:szCs w:val="20"/>
              </w:rPr>
            </w:pPr>
            <w:r w:rsidRPr="00620790">
              <w:rPr>
                <w:iCs/>
                <w:szCs w:val="20"/>
              </w:rPr>
              <w:t>mag. Tina Seršen, državna sekretarka</w:t>
            </w:r>
          </w:p>
          <w:p w14:paraId="1CF8C647" w14:textId="11F46A3D" w:rsidR="007A4010" w:rsidRPr="00F521FD" w:rsidRDefault="00A465CD" w:rsidP="00F521FD">
            <w:pPr>
              <w:pStyle w:val="Neotevilenodstavek"/>
              <w:numPr>
                <w:ilvl w:val="0"/>
                <w:numId w:val="7"/>
              </w:numPr>
              <w:spacing w:before="0" w:after="0" w:line="260" w:lineRule="exact"/>
              <w:rPr>
                <w:szCs w:val="20"/>
              </w:rPr>
            </w:pPr>
            <w:r w:rsidRPr="00620790">
              <w:rPr>
                <w:iCs/>
                <w:szCs w:val="20"/>
              </w:rPr>
              <w:t>mag. Hinko Šolinc, generalni direktor Direktorata za energijo</w:t>
            </w:r>
          </w:p>
        </w:tc>
      </w:tr>
      <w:tr w:rsidR="008E6475" w:rsidRPr="00620790" w14:paraId="20916A56" w14:textId="77777777" w:rsidTr="002751C7">
        <w:tc>
          <w:tcPr>
            <w:tcW w:w="9163" w:type="dxa"/>
            <w:gridSpan w:val="4"/>
          </w:tcPr>
          <w:p w14:paraId="0E16ED11" w14:textId="77777777" w:rsidR="00261625" w:rsidRPr="00620790" w:rsidRDefault="00261625" w:rsidP="002751C7">
            <w:pPr>
              <w:pStyle w:val="Oddelek"/>
              <w:numPr>
                <w:ilvl w:val="0"/>
                <w:numId w:val="0"/>
              </w:numPr>
              <w:spacing w:before="0" w:after="0" w:line="260" w:lineRule="exact"/>
              <w:jc w:val="left"/>
              <w:rPr>
                <w:szCs w:val="20"/>
              </w:rPr>
            </w:pPr>
            <w:r w:rsidRPr="00620790">
              <w:rPr>
                <w:szCs w:val="20"/>
              </w:rPr>
              <w:lastRenderedPageBreak/>
              <w:t>5. Kratek povzetek gradiva:</w:t>
            </w:r>
          </w:p>
        </w:tc>
      </w:tr>
      <w:tr w:rsidR="008E6475" w:rsidRPr="00620790" w14:paraId="103F95F2" w14:textId="77777777" w:rsidTr="002751C7">
        <w:tc>
          <w:tcPr>
            <w:tcW w:w="9163" w:type="dxa"/>
            <w:gridSpan w:val="4"/>
          </w:tcPr>
          <w:p w14:paraId="1371CFDA" w14:textId="69E8410B" w:rsidR="008C444C" w:rsidRPr="00784DDE" w:rsidRDefault="001840AB"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1840AB">
              <w:rPr>
                <w:rFonts w:eastAsia="Times New Roman" w:cs="Arial"/>
                <w:szCs w:val="20"/>
                <w:lang w:eastAsia="sl-SI"/>
              </w:rPr>
              <w:t>Zaradi obsežnosti EZ-1 je postajala materija, ki jo je navedeni zakon urejal, čedalje bolj nepregledna. Iz tega razloga se je izkazala potreba po tem, da se zakonska ureditev energetike, ki je bila v EZ-1 zajeta v enem zakonu, po vsebini razdeli na več samostojnih zakonov, ki bodo sledili strukturi pravnega urejanja teh vsebin v aktih sekundarne zakonodaje EU. Temu premisleku je sledil sprejem naslednjih zakonov: Zakon o učinkoviti rabi energije (Uradni list RS, št. 158/20), Zakon o spodbujanju rabe obnovljivih virov energije (Uradni list RS, št. 121/21, 189/21 in 121/22 – ZUOKPOE), Zakon o oskrbi z električno energijo (Uradni list RS, št. 172/21), Zakon o oskrbi s plini (Uradni list RS, št. 204/21 in 121/22) in Zakon o oskrbi s toploto iz distribucijskih sistemov (Uradni list RS, št. 44/22). Vsi navedeni zakoni so posamezno materijo posledično razveljavili v EZ-1. Tako je ostalo nekaj poglavij in členov v EZ-1, ki se jih prenaša v ta zakon. Poleg navedena pa se s predlogom zakona obstoječa zakonska ureditev dopolnjuje glede posameznih vsebin, za katere se je izkazalo, da so pomanjkljivo urejene ali potrebujejo nadgradnjo in prilagoditev glede na izkušnje in nove cilje na področju energetike.</w:t>
            </w:r>
          </w:p>
        </w:tc>
      </w:tr>
      <w:tr w:rsidR="008E6475" w:rsidRPr="00620790" w14:paraId="1F4B7CB1" w14:textId="77777777" w:rsidTr="002751C7">
        <w:tc>
          <w:tcPr>
            <w:tcW w:w="9163" w:type="dxa"/>
            <w:gridSpan w:val="4"/>
          </w:tcPr>
          <w:p w14:paraId="72681DC8" w14:textId="77777777" w:rsidR="00C76E48" w:rsidRPr="00620790" w:rsidRDefault="00C76E48" w:rsidP="00C76E48">
            <w:pPr>
              <w:pStyle w:val="Oddelek"/>
              <w:numPr>
                <w:ilvl w:val="0"/>
                <w:numId w:val="0"/>
              </w:numPr>
              <w:spacing w:before="0" w:after="0" w:line="260" w:lineRule="exact"/>
              <w:jc w:val="left"/>
              <w:rPr>
                <w:szCs w:val="20"/>
              </w:rPr>
            </w:pPr>
            <w:r w:rsidRPr="00620790">
              <w:rPr>
                <w:szCs w:val="20"/>
              </w:rPr>
              <w:t>6. Presoja posledic za:</w:t>
            </w:r>
          </w:p>
        </w:tc>
      </w:tr>
      <w:tr w:rsidR="008E6475" w:rsidRPr="00620790" w14:paraId="14F76B41" w14:textId="77777777" w:rsidTr="002751C7">
        <w:tc>
          <w:tcPr>
            <w:tcW w:w="1448" w:type="dxa"/>
          </w:tcPr>
          <w:p w14:paraId="2DFB4FAB" w14:textId="77777777" w:rsidR="00C76E48" w:rsidRPr="00620790" w:rsidRDefault="00C76E48" w:rsidP="00C76E48">
            <w:pPr>
              <w:pStyle w:val="Neotevilenodstavek"/>
              <w:spacing w:before="0" w:after="0" w:line="260" w:lineRule="exact"/>
              <w:ind w:left="360"/>
              <w:rPr>
                <w:iCs/>
                <w:szCs w:val="20"/>
              </w:rPr>
            </w:pPr>
            <w:r w:rsidRPr="00620790">
              <w:rPr>
                <w:iCs/>
                <w:szCs w:val="20"/>
              </w:rPr>
              <w:t>a)</w:t>
            </w:r>
          </w:p>
        </w:tc>
        <w:tc>
          <w:tcPr>
            <w:tcW w:w="5444" w:type="dxa"/>
            <w:gridSpan w:val="2"/>
          </w:tcPr>
          <w:p w14:paraId="1D2C23E5" w14:textId="77777777" w:rsidR="00C76E48" w:rsidRPr="00620790" w:rsidRDefault="00C76E48" w:rsidP="00C76E48">
            <w:pPr>
              <w:pStyle w:val="Neotevilenodstavek"/>
              <w:spacing w:before="0" w:after="0" w:line="260" w:lineRule="exact"/>
              <w:rPr>
                <w:szCs w:val="20"/>
              </w:rPr>
            </w:pPr>
            <w:r w:rsidRPr="00620790">
              <w:rPr>
                <w:szCs w:val="20"/>
              </w:rPr>
              <w:t>javnofinančna sredstva nad 40.000 EUR v tekočem in naslednjih treh letih</w:t>
            </w:r>
          </w:p>
        </w:tc>
        <w:tc>
          <w:tcPr>
            <w:tcW w:w="2271" w:type="dxa"/>
            <w:vAlign w:val="center"/>
          </w:tcPr>
          <w:p w14:paraId="4169DAB0" w14:textId="117F0DEB" w:rsidR="00C76E48" w:rsidRPr="00F521FD" w:rsidRDefault="00ED51E8" w:rsidP="00C76E48">
            <w:pPr>
              <w:pStyle w:val="Neotevilenodstavek"/>
              <w:spacing w:before="0" w:after="0" w:line="260" w:lineRule="exact"/>
              <w:jc w:val="center"/>
              <w:rPr>
                <w:iCs/>
                <w:szCs w:val="20"/>
                <w:highlight w:val="yellow"/>
              </w:rPr>
            </w:pPr>
            <w:r w:rsidRPr="00ED51E8">
              <w:rPr>
                <w:iCs/>
                <w:szCs w:val="20"/>
              </w:rPr>
              <w:t>DA</w:t>
            </w:r>
          </w:p>
        </w:tc>
      </w:tr>
      <w:tr w:rsidR="008E6475" w:rsidRPr="00620790" w14:paraId="20B03953" w14:textId="77777777" w:rsidTr="002751C7">
        <w:tc>
          <w:tcPr>
            <w:tcW w:w="1448" w:type="dxa"/>
          </w:tcPr>
          <w:p w14:paraId="72DA63DE" w14:textId="77777777" w:rsidR="00C76E48" w:rsidRPr="00620790" w:rsidRDefault="00C76E48" w:rsidP="00C76E48">
            <w:pPr>
              <w:pStyle w:val="Neotevilenodstavek"/>
              <w:spacing w:before="0" w:after="0" w:line="260" w:lineRule="exact"/>
              <w:ind w:left="360"/>
              <w:rPr>
                <w:iCs/>
                <w:szCs w:val="20"/>
              </w:rPr>
            </w:pPr>
            <w:r w:rsidRPr="00620790">
              <w:rPr>
                <w:iCs/>
                <w:szCs w:val="20"/>
              </w:rPr>
              <w:t>b)</w:t>
            </w:r>
          </w:p>
        </w:tc>
        <w:tc>
          <w:tcPr>
            <w:tcW w:w="5444" w:type="dxa"/>
            <w:gridSpan w:val="2"/>
          </w:tcPr>
          <w:p w14:paraId="3F3631E3" w14:textId="302A291D" w:rsidR="00C76E48" w:rsidRPr="00620790" w:rsidRDefault="00C76E48" w:rsidP="00D70BFB">
            <w:pPr>
              <w:pStyle w:val="Neotevilenodstavek"/>
              <w:spacing w:before="0" w:after="0" w:line="260" w:lineRule="exact"/>
              <w:rPr>
                <w:iCs/>
                <w:szCs w:val="20"/>
              </w:rPr>
            </w:pPr>
            <w:r w:rsidRPr="00620790">
              <w:rPr>
                <w:bCs/>
                <w:szCs w:val="20"/>
              </w:rPr>
              <w:t>usklajenost slovenskega pravnega reda s pravnim redom Evropske unije</w:t>
            </w:r>
          </w:p>
        </w:tc>
        <w:tc>
          <w:tcPr>
            <w:tcW w:w="2271" w:type="dxa"/>
            <w:vAlign w:val="center"/>
          </w:tcPr>
          <w:p w14:paraId="1D249D38" w14:textId="3AB1C46D" w:rsidR="00C76E48" w:rsidRPr="00F521FD" w:rsidRDefault="00D70BFB" w:rsidP="00C76E48">
            <w:pPr>
              <w:pStyle w:val="Neotevilenodstavek"/>
              <w:spacing w:before="0" w:after="0" w:line="260" w:lineRule="exact"/>
              <w:jc w:val="center"/>
              <w:rPr>
                <w:iCs/>
                <w:szCs w:val="20"/>
                <w:highlight w:val="yellow"/>
              </w:rPr>
            </w:pPr>
            <w:r w:rsidRPr="00DC6D2F">
              <w:rPr>
                <w:iCs/>
                <w:szCs w:val="20"/>
              </w:rPr>
              <w:t>DA</w:t>
            </w:r>
          </w:p>
        </w:tc>
      </w:tr>
      <w:tr w:rsidR="008E6475" w:rsidRPr="00620790" w14:paraId="5806B1E1" w14:textId="77777777" w:rsidTr="002751C7">
        <w:tc>
          <w:tcPr>
            <w:tcW w:w="1448" w:type="dxa"/>
          </w:tcPr>
          <w:p w14:paraId="2393DFAC" w14:textId="77777777" w:rsidR="00C76E48" w:rsidRPr="00620790" w:rsidRDefault="00C76E48" w:rsidP="00C76E48">
            <w:pPr>
              <w:pStyle w:val="Neotevilenodstavek"/>
              <w:spacing w:before="0" w:after="0" w:line="260" w:lineRule="exact"/>
              <w:ind w:left="360"/>
              <w:rPr>
                <w:iCs/>
                <w:szCs w:val="20"/>
              </w:rPr>
            </w:pPr>
            <w:r w:rsidRPr="00620790">
              <w:rPr>
                <w:iCs/>
                <w:szCs w:val="20"/>
              </w:rPr>
              <w:t>c)</w:t>
            </w:r>
          </w:p>
        </w:tc>
        <w:tc>
          <w:tcPr>
            <w:tcW w:w="5444" w:type="dxa"/>
            <w:gridSpan w:val="2"/>
          </w:tcPr>
          <w:p w14:paraId="7AF89E00" w14:textId="77777777" w:rsidR="00C76E48" w:rsidRPr="00620790" w:rsidRDefault="00C76E48" w:rsidP="00C76E48">
            <w:pPr>
              <w:pStyle w:val="Neotevilenodstavek"/>
              <w:spacing w:before="0" w:after="0" w:line="260" w:lineRule="exact"/>
              <w:rPr>
                <w:iCs/>
                <w:szCs w:val="20"/>
              </w:rPr>
            </w:pPr>
            <w:r w:rsidRPr="00620790">
              <w:rPr>
                <w:szCs w:val="20"/>
              </w:rPr>
              <w:t>administrativne posledice</w:t>
            </w:r>
          </w:p>
        </w:tc>
        <w:tc>
          <w:tcPr>
            <w:tcW w:w="2271" w:type="dxa"/>
            <w:vAlign w:val="center"/>
          </w:tcPr>
          <w:p w14:paraId="2ED26202" w14:textId="48317D96" w:rsidR="00C76E48" w:rsidRPr="00F521FD" w:rsidRDefault="00402B99" w:rsidP="00C76E48">
            <w:pPr>
              <w:pStyle w:val="Neotevilenodstavek"/>
              <w:spacing w:before="0" w:after="0" w:line="260" w:lineRule="exact"/>
              <w:jc w:val="center"/>
              <w:rPr>
                <w:szCs w:val="20"/>
                <w:highlight w:val="yellow"/>
              </w:rPr>
            </w:pPr>
            <w:r w:rsidRPr="00402B99">
              <w:rPr>
                <w:szCs w:val="20"/>
              </w:rPr>
              <w:t>DA</w:t>
            </w:r>
          </w:p>
        </w:tc>
      </w:tr>
      <w:tr w:rsidR="008E6475" w:rsidRPr="00620790" w14:paraId="14CCF7C2" w14:textId="77777777" w:rsidTr="002751C7">
        <w:tc>
          <w:tcPr>
            <w:tcW w:w="1448" w:type="dxa"/>
          </w:tcPr>
          <w:p w14:paraId="13E2E5B3" w14:textId="77777777" w:rsidR="00C76E48" w:rsidRPr="00620790" w:rsidRDefault="00C76E48" w:rsidP="00C76E48">
            <w:pPr>
              <w:pStyle w:val="Neotevilenodstavek"/>
              <w:spacing w:before="0" w:after="0" w:line="260" w:lineRule="exact"/>
              <w:ind w:left="360"/>
              <w:rPr>
                <w:iCs/>
                <w:szCs w:val="20"/>
              </w:rPr>
            </w:pPr>
            <w:r w:rsidRPr="00620790">
              <w:rPr>
                <w:iCs/>
                <w:szCs w:val="20"/>
              </w:rPr>
              <w:t>č)</w:t>
            </w:r>
          </w:p>
        </w:tc>
        <w:tc>
          <w:tcPr>
            <w:tcW w:w="5444" w:type="dxa"/>
            <w:gridSpan w:val="2"/>
          </w:tcPr>
          <w:p w14:paraId="0292B928" w14:textId="77777777" w:rsidR="00C76E48" w:rsidRPr="00620790" w:rsidRDefault="00C76E48" w:rsidP="00C76E48">
            <w:pPr>
              <w:pStyle w:val="Neotevilenodstavek"/>
              <w:spacing w:before="0" w:after="0" w:line="260" w:lineRule="exact"/>
              <w:rPr>
                <w:bCs/>
                <w:szCs w:val="20"/>
              </w:rPr>
            </w:pPr>
            <w:r w:rsidRPr="00620790">
              <w:rPr>
                <w:szCs w:val="20"/>
              </w:rPr>
              <w:t>gospodarstvo, zlasti</w:t>
            </w:r>
            <w:r w:rsidRPr="00620790">
              <w:rPr>
                <w:bCs/>
                <w:szCs w:val="20"/>
              </w:rPr>
              <w:t xml:space="preserve"> mala in srednja podjetja ter konkurenčnost podjetij</w:t>
            </w:r>
          </w:p>
        </w:tc>
        <w:tc>
          <w:tcPr>
            <w:tcW w:w="2271" w:type="dxa"/>
            <w:vAlign w:val="center"/>
          </w:tcPr>
          <w:p w14:paraId="51D5DEB0" w14:textId="4CA54810" w:rsidR="00C76E48" w:rsidRPr="00F521FD" w:rsidRDefault="00FB34FD" w:rsidP="00C76E48">
            <w:pPr>
              <w:pStyle w:val="Neotevilenodstavek"/>
              <w:spacing w:before="0" w:after="0" w:line="260" w:lineRule="exact"/>
              <w:jc w:val="center"/>
              <w:rPr>
                <w:iCs/>
                <w:szCs w:val="20"/>
                <w:highlight w:val="yellow"/>
              </w:rPr>
            </w:pPr>
            <w:r w:rsidRPr="00402B99">
              <w:rPr>
                <w:iCs/>
                <w:szCs w:val="20"/>
              </w:rPr>
              <w:t>NE</w:t>
            </w:r>
          </w:p>
        </w:tc>
      </w:tr>
      <w:tr w:rsidR="008E6475" w:rsidRPr="00620790" w14:paraId="4B91757D" w14:textId="77777777" w:rsidTr="002751C7">
        <w:tc>
          <w:tcPr>
            <w:tcW w:w="1448" w:type="dxa"/>
          </w:tcPr>
          <w:p w14:paraId="16499496" w14:textId="77777777" w:rsidR="00C76E48" w:rsidRPr="00620790" w:rsidRDefault="00C76E48" w:rsidP="00C76E48">
            <w:pPr>
              <w:pStyle w:val="Neotevilenodstavek"/>
              <w:spacing w:before="0" w:after="0" w:line="260" w:lineRule="exact"/>
              <w:ind w:left="360"/>
              <w:rPr>
                <w:iCs/>
                <w:szCs w:val="20"/>
              </w:rPr>
            </w:pPr>
            <w:r w:rsidRPr="00620790">
              <w:rPr>
                <w:iCs/>
                <w:szCs w:val="20"/>
              </w:rPr>
              <w:t>d)</w:t>
            </w:r>
          </w:p>
        </w:tc>
        <w:tc>
          <w:tcPr>
            <w:tcW w:w="5444" w:type="dxa"/>
            <w:gridSpan w:val="2"/>
          </w:tcPr>
          <w:p w14:paraId="1FD6006E" w14:textId="77777777" w:rsidR="00C76E48" w:rsidRPr="00620790" w:rsidRDefault="00C76E48" w:rsidP="00C76E48">
            <w:pPr>
              <w:pStyle w:val="Neotevilenodstavek"/>
              <w:spacing w:before="0" w:after="0" w:line="260" w:lineRule="exact"/>
              <w:rPr>
                <w:bCs/>
                <w:szCs w:val="20"/>
              </w:rPr>
            </w:pPr>
            <w:r w:rsidRPr="00620790">
              <w:rPr>
                <w:bCs/>
                <w:szCs w:val="20"/>
              </w:rPr>
              <w:t>okolje, vključno s prostorskimi in varstvenimi vidiki</w:t>
            </w:r>
          </w:p>
        </w:tc>
        <w:tc>
          <w:tcPr>
            <w:tcW w:w="2271" w:type="dxa"/>
            <w:vAlign w:val="center"/>
          </w:tcPr>
          <w:p w14:paraId="6FDB4FCE" w14:textId="1D758D1F" w:rsidR="00C76E48" w:rsidRPr="00F521FD" w:rsidRDefault="00E638EE" w:rsidP="00C76E48">
            <w:pPr>
              <w:pStyle w:val="Neotevilenodstavek"/>
              <w:spacing w:before="0" w:after="0" w:line="260" w:lineRule="exact"/>
              <w:jc w:val="center"/>
              <w:rPr>
                <w:iCs/>
                <w:szCs w:val="20"/>
                <w:highlight w:val="yellow"/>
              </w:rPr>
            </w:pPr>
            <w:r w:rsidRPr="00E638EE">
              <w:rPr>
                <w:iCs/>
                <w:szCs w:val="20"/>
              </w:rPr>
              <w:t>NE</w:t>
            </w:r>
          </w:p>
        </w:tc>
      </w:tr>
      <w:tr w:rsidR="008E6475" w:rsidRPr="00620790" w14:paraId="4366A7AE" w14:textId="77777777" w:rsidTr="002751C7">
        <w:tc>
          <w:tcPr>
            <w:tcW w:w="1448" w:type="dxa"/>
          </w:tcPr>
          <w:p w14:paraId="26552CBB" w14:textId="77777777" w:rsidR="00C76E48" w:rsidRPr="00620790" w:rsidRDefault="00C76E48" w:rsidP="00C76E48">
            <w:pPr>
              <w:pStyle w:val="Neotevilenodstavek"/>
              <w:spacing w:before="0" w:after="0" w:line="260" w:lineRule="exact"/>
              <w:ind w:left="360"/>
              <w:rPr>
                <w:iCs/>
                <w:szCs w:val="20"/>
              </w:rPr>
            </w:pPr>
            <w:r w:rsidRPr="00620790">
              <w:rPr>
                <w:iCs/>
                <w:szCs w:val="20"/>
              </w:rPr>
              <w:t>e)</w:t>
            </w:r>
          </w:p>
        </w:tc>
        <w:tc>
          <w:tcPr>
            <w:tcW w:w="5444" w:type="dxa"/>
            <w:gridSpan w:val="2"/>
          </w:tcPr>
          <w:p w14:paraId="2CA1C020" w14:textId="77777777" w:rsidR="00C76E48" w:rsidRPr="00620790" w:rsidRDefault="00C76E48" w:rsidP="00C76E48">
            <w:pPr>
              <w:pStyle w:val="Neotevilenodstavek"/>
              <w:spacing w:before="0" w:after="0" w:line="260" w:lineRule="exact"/>
              <w:rPr>
                <w:bCs/>
                <w:szCs w:val="20"/>
              </w:rPr>
            </w:pPr>
            <w:r w:rsidRPr="00620790">
              <w:rPr>
                <w:bCs/>
                <w:szCs w:val="20"/>
              </w:rPr>
              <w:t>socialno področje</w:t>
            </w:r>
          </w:p>
        </w:tc>
        <w:tc>
          <w:tcPr>
            <w:tcW w:w="2271" w:type="dxa"/>
            <w:vAlign w:val="center"/>
          </w:tcPr>
          <w:p w14:paraId="54545C52" w14:textId="037922FD" w:rsidR="00C76E48" w:rsidRPr="00F521FD" w:rsidRDefault="00C76E48" w:rsidP="00C76E48">
            <w:pPr>
              <w:pStyle w:val="Neotevilenodstavek"/>
              <w:spacing w:before="0" w:after="0" w:line="260" w:lineRule="exact"/>
              <w:jc w:val="center"/>
              <w:rPr>
                <w:iCs/>
                <w:szCs w:val="20"/>
                <w:highlight w:val="yellow"/>
              </w:rPr>
            </w:pPr>
            <w:r w:rsidRPr="00402B99">
              <w:rPr>
                <w:szCs w:val="20"/>
              </w:rPr>
              <w:t>NE</w:t>
            </w:r>
          </w:p>
        </w:tc>
      </w:tr>
      <w:tr w:rsidR="008E6475" w:rsidRPr="00620790" w14:paraId="3FD478EE" w14:textId="77777777" w:rsidTr="002751C7">
        <w:tc>
          <w:tcPr>
            <w:tcW w:w="1448" w:type="dxa"/>
            <w:tcBorders>
              <w:bottom w:val="single" w:sz="4" w:space="0" w:color="auto"/>
            </w:tcBorders>
          </w:tcPr>
          <w:p w14:paraId="543B9BA5" w14:textId="77777777" w:rsidR="00C76E48" w:rsidRPr="00620790" w:rsidRDefault="00C76E48" w:rsidP="00C76E48">
            <w:pPr>
              <w:pStyle w:val="Neotevilenodstavek"/>
              <w:spacing w:before="0" w:after="0" w:line="260" w:lineRule="exact"/>
              <w:ind w:left="360"/>
              <w:rPr>
                <w:iCs/>
                <w:szCs w:val="20"/>
              </w:rPr>
            </w:pPr>
            <w:r w:rsidRPr="00620790">
              <w:rPr>
                <w:iCs/>
                <w:szCs w:val="20"/>
              </w:rPr>
              <w:t>f)</w:t>
            </w:r>
          </w:p>
        </w:tc>
        <w:tc>
          <w:tcPr>
            <w:tcW w:w="5444" w:type="dxa"/>
            <w:gridSpan w:val="2"/>
            <w:tcBorders>
              <w:bottom w:val="single" w:sz="4" w:space="0" w:color="auto"/>
            </w:tcBorders>
          </w:tcPr>
          <w:p w14:paraId="0DCEF631" w14:textId="77777777" w:rsidR="00C76E48" w:rsidRPr="00620790" w:rsidRDefault="00C76E48" w:rsidP="00C76E48">
            <w:pPr>
              <w:pStyle w:val="Neotevilenodstavek"/>
              <w:spacing w:before="0" w:after="0" w:line="260" w:lineRule="exact"/>
              <w:rPr>
                <w:bCs/>
                <w:szCs w:val="20"/>
              </w:rPr>
            </w:pPr>
            <w:r w:rsidRPr="00620790">
              <w:rPr>
                <w:bCs/>
                <w:szCs w:val="20"/>
              </w:rPr>
              <w:t>dokumente razvojnega načrtovanja:</w:t>
            </w:r>
          </w:p>
          <w:p w14:paraId="57C762D5"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nacionalne dokumente razvojnega načrtovanja</w:t>
            </w:r>
          </w:p>
          <w:p w14:paraId="17276597"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razvojne politike na ravni programov po strukturi razvojne klasifikacije programskega proračuna</w:t>
            </w:r>
          </w:p>
          <w:p w14:paraId="5D710E05"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razvojne dokumente Evropske unije in mednarodnih organizacij</w:t>
            </w:r>
          </w:p>
        </w:tc>
        <w:tc>
          <w:tcPr>
            <w:tcW w:w="2271" w:type="dxa"/>
            <w:tcBorders>
              <w:bottom w:val="single" w:sz="4" w:space="0" w:color="auto"/>
            </w:tcBorders>
            <w:vAlign w:val="center"/>
          </w:tcPr>
          <w:p w14:paraId="5533D08C" w14:textId="15115E16" w:rsidR="00C76E48" w:rsidRPr="00F521FD" w:rsidRDefault="00C76E48" w:rsidP="00C76E48">
            <w:pPr>
              <w:pStyle w:val="Neotevilenodstavek"/>
              <w:spacing w:before="0" w:after="0" w:line="260" w:lineRule="exact"/>
              <w:jc w:val="center"/>
              <w:rPr>
                <w:iCs/>
                <w:szCs w:val="20"/>
                <w:highlight w:val="yellow"/>
              </w:rPr>
            </w:pPr>
            <w:r w:rsidRPr="00DC6D2F">
              <w:rPr>
                <w:szCs w:val="20"/>
              </w:rPr>
              <w:t>NE</w:t>
            </w:r>
          </w:p>
        </w:tc>
      </w:tr>
      <w:tr w:rsidR="008E6475" w:rsidRPr="00620790" w14:paraId="6204A1D7"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553015C8" w14:textId="77777777" w:rsidR="00C76E48" w:rsidRPr="00620790" w:rsidRDefault="00C76E48" w:rsidP="00C76E48">
            <w:pPr>
              <w:pStyle w:val="Oddelek"/>
              <w:widowControl w:val="0"/>
              <w:numPr>
                <w:ilvl w:val="0"/>
                <w:numId w:val="0"/>
              </w:numPr>
              <w:spacing w:before="0" w:after="0" w:line="260" w:lineRule="exact"/>
              <w:jc w:val="left"/>
              <w:rPr>
                <w:szCs w:val="20"/>
              </w:rPr>
            </w:pPr>
            <w:r w:rsidRPr="00620790">
              <w:rPr>
                <w:szCs w:val="20"/>
              </w:rPr>
              <w:t>7.a Predstavitev ocene finančnih posledic nad 40.000 EUR:</w:t>
            </w:r>
          </w:p>
          <w:p w14:paraId="2F5A5910" w14:textId="77777777" w:rsidR="00ED51E8" w:rsidRDefault="00C76E48" w:rsidP="00ED51E8">
            <w:pPr>
              <w:pStyle w:val="Oddelek"/>
              <w:widowControl w:val="0"/>
              <w:numPr>
                <w:ilvl w:val="0"/>
                <w:numId w:val="0"/>
              </w:numPr>
              <w:spacing w:before="0" w:after="0" w:line="260" w:lineRule="exact"/>
              <w:jc w:val="left"/>
              <w:rPr>
                <w:b w:val="0"/>
                <w:szCs w:val="20"/>
              </w:rPr>
            </w:pPr>
            <w:r w:rsidRPr="00620790">
              <w:rPr>
                <w:b w:val="0"/>
                <w:szCs w:val="20"/>
              </w:rPr>
              <w:t>(Samo če izberete DA pod točko 6.a.)</w:t>
            </w:r>
          </w:p>
          <w:p w14:paraId="02139748" w14:textId="64F3D59D" w:rsidR="00ED51E8" w:rsidRDefault="004909C1" w:rsidP="00ED51E8">
            <w:pPr>
              <w:pStyle w:val="Oddelek"/>
              <w:widowControl w:val="0"/>
              <w:numPr>
                <w:ilvl w:val="0"/>
                <w:numId w:val="0"/>
              </w:numPr>
              <w:spacing w:before="0" w:after="0" w:line="260" w:lineRule="exact"/>
              <w:jc w:val="both"/>
              <w:rPr>
                <w:b w:val="0"/>
                <w:szCs w:val="20"/>
              </w:rPr>
            </w:pPr>
            <w:r w:rsidRPr="0026726B">
              <w:rPr>
                <w:b w:val="0"/>
                <w:szCs w:val="20"/>
              </w:rPr>
              <w:t xml:space="preserve">V predlogu zakona predvidene aktivnosti se bodo izvajale v obsegu, ki bodo omogočile za ta namen zagotovljene pravice porabe v takrat veljavnem proračunu. </w:t>
            </w:r>
            <w:r w:rsidR="00ED51E8" w:rsidRPr="0026726B">
              <w:rPr>
                <w:b w:val="0"/>
                <w:szCs w:val="20"/>
              </w:rPr>
              <w:t>Z zakonom se predvidevajo finančne posledice, in sicer povečanje prihodkov državnega proračuna zaradi priliva namenskih sredstev EU iz Sklada za modernizacijo v obdobju od leta 2024 do 2030, ki je RS upravičena do koriščenja teh sredstev.</w:t>
            </w:r>
            <w:r w:rsidR="00ED51E8" w:rsidRPr="00ED51E8">
              <w:rPr>
                <w:b w:val="0"/>
                <w:szCs w:val="20"/>
              </w:rPr>
              <w:t xml:space="preserve"> Hkrati gre za povečanje odhodkov iz državnega proračuna, saj bo RS namenska sredstva Sklada za modernizacijo dodeljevala v okviru postopkov dodeljevanja spodbud upravičencem, kot je predvideno v 7. poglavju predloga zakona. Udeležba nacionalnih sredstev v okviru dodeljevanja sredstev Sklada za modernizacijo ni predvidena.</w:t>
            </w:r>
          </w:p>
          <w:p w14:paraId="190BFDB3" w14:textId="01B01753" w:rsidR="00ED51E8" w:rsidRPr="00ED51E8" w:rsidRDefault="00ED51E8" w:rsidP="00ED51E8">
            <w:pPr>
              <w:pStyle w:val="Oddelek"/>
              <w:widowControl w:val="0"/>
              <w:numPr>
                <w:ilvl w:val="0"/>
                <w:numId w:val="0"/>
              </w:numPr>
              <w:spacing w:before="0" w:after="0" w:line="260" w:lineRule="exact"/>
              <w:jc w:val="both"/>
              <w:rPr>
                <w:b w:val="0"/>
                <w:szCs w:val="20"/>
              </w:rPr>
            </w:pPr>
            <w:r w:rsidRPr="00ED51E8">
              <w:rPr>
                <w:b w:val="0"/>
                <w:szCs w:val="20"/>
              </w:rPr>
              <w:t>V primeru koriščenja sredstev Sklada za pravični prehod</w:t>
            </w:r>
            <w:r w:rsidR="00D526E1">
              <w:rPr>
                <w:b w:val="0"/>
                <w:szCs w:val="20"/>
              </w:rPr>
              <w:t xml:space="preserve"> iz 137. člena predloga zakona</w:t>
            </w:r>
            <w:r w:rsidR="0026726B">
              <w:rPr>
                <w:b w:val="0"/>
                <w:szCs w:val="20"/>
              </w:rPr>
              <w:t>,</w:t>
            </w:r>
            <w:r w:rsidRPr="00ED51E8">
              <w:rPr>
                <w:b w:val="0"/>
                <w:szCs w:val="20"/>
              </w:rPr>
              <w:t xml:space="preserve"> ki se bo izvajalo v obdobju od 2024 do 2029 v okviru izvajanja evropske kohezijske politike, so v veljavnem državnem proračunu zagotovljene pravice porabe, in sicer na evidenčnem projektu Ministrstva za kohezijo in regionalni razvoj pod št. 1630-23-2007. Ob uvrstitvi novih projektov v Načrt razvojnih programov se bodo pravice porabe v ustrezni višini prerazporedile na proračunske postavke Ministrstva za okolje, podnebje in energijo, s katerih se bodo projekti financirali z namenskimi EU sredstvi Sklada za pravični prehod in nacionalnimi sredstvi, ki predstavljajo RS udeležbo. Podrobnejši zneski so predstavljeni v točki II.a.</w:t>
            </w:r>
          </w:p>
          <w:p w14:paraId="4BEC0B26" w14:textId="38FD31E3" w:rsidR="00ED51E8" w:rsidRDefault="00ED51E8" w:rsidP="00ED51E8">
            <w:pPr>
              <w:pStyle w:val="Oddelek"/>
              <w:widowControl w:val="0"/>
              <w:numPr>
                <w:ilvl w:val="0"/>
                <w:numId w:val="0"/>
              </w:numPr>
              <w:spacing w:before="0" w:after="0" w:line="260" w:lineRule="exact"/>
              <w:jc w:val="both"/>
              <w:rPr>
                <w:b w:val="0"/>
                <w:szCs w:val="20"/>
              </w:rPr>
            </w:pPr>
            <w:r w:rsidRPr="00ED51E8">
              <w:rPr>
                <w:b w:val="0"/>
                <w:szCs w:val="20"/>
              </w:rPr>
              <w:t xml:space="preserve">V primeru koriščenja sredstev Sklada za podnebne spremembe pravice porabe </w:t>
            </w:r>
            <w:r w:rsidR="00D526E1">
              <w:rPr>
                <w:b w:val="0"/>
                <w:szCs w:val="20"/>
              </w:rPr>
              <w:t xml:space="preserve"> za izvajanje tretjega odstavka 138. člena predloga zakona </w:t>
            </w:r>
            <w:r w:rsidRPr="00ED51E8">
              <w:rPr>
                <w:b w:val="0"/>
                <w:szCs w:val="20"/>
              </w:rPr>
              <w:t xml:space="preserve">niso zagotovljene, saj v času priprave gradiva ni znanih podatkov o potencialnih projektih, ki bodo ustrezali pogojem za komplementarno financiranje naložb in aktivnosti, povezanih z naložbami v podporo zelenemu prehodu. Glede na to, da se posodobitve Programa porabe sredstev Sklada za podnebne spremembe izvajajo redno, se bodo morebitne </w:t>
            </w:r>
            <w:r w:rsidRPr="00ED51E8">
              <w:rPr>
                <w:b w:val="0"/>
                <w:szCs w:val="20"/>
              </w:rPr>
              <w:lastRenderedPageBreak/>
              <w:t>potrebe pravice porabe reševale v okviru teh postopkov.</w:t>
            </w:r>
          </w:p>
          <w:p w14:paraId="2BF50A23" w14:textId="77777777" w:rsidR="00D30981" w:rsidRDefault="00D30981" w:rsidP="00ED51E8">
            <w:pPr>
              <w:pStyle w:val="Oddelek"/>
              <w:widowControl w:val="0"/>
              <w:numPr>
                <w:ilvl w:val="0"/>
                <w:numId w:val="0"/>
              </w:numPr>
              <w:spacing w:before="0" w:after="0" w:line="260" w:lineRule="exact"/>
              <w:jc w:val="both"/>
              <w:rPr>
                <w:b w:val="0"/>
                <w:szCs w:val="20"/>
              </w:rPr>
            </w:pPr>
            <w:r>
              <w:rPr>
                <w:b w:val="0"/>
                <w:szCs w:val="20"/>
              </w:rPr>
              <w:t>V zvezi s 152. členom predloga zakona (</w:t>
            </w:r>
            <w:r w:rsidRPr="00D30981">
              <w:rPr>
                <w:b w:val="0"/>
                <w:szCs w:val="20"/>
              </w:rPr>
              <w:t>poraba sredstev iz naslova lastninskega preoblikovanja</w:t>
            </w:r>
            <w:r>
              <w:rPr>
                <w:b w:val="0"/>
                <w:szCs w:val="20"/>
              </w:rPr>
              <w:t xml:space="preserve">) so sredstva, načrtovana na proračunski postavki </w:t>
            </w:r>
            <w:r w:rsidR="003D231D">
              <w:rPr>
                <w:b w:val="0"/>
                <w:szCs w:val="20"/>
              </w:rPr>
              <w:t>231144</w:t>
            </w:r>
            <w:r>
              <w:rPr>
                <w:b w:val="0"/>
                <w:szCs w:val="20"/>
              </w:rPr>
              <w:t xml:space="preserve"> - Sredstva za investicije v javni sektor gospodarstva, na projektu številka 2430-14-2047 – Regulacija napetosti z uporabo naprednih sistemov. </w:t>
            </w:r>
          </w:p>
          <w:p w14:paraId="07E24FCF" w14:textId="77777777" w:rsidR="006B153F" w:rsidRDefault="006B153F" w:rsidP="00ED51E8">
            <w:pPr>
              <w:pStyle w:val="Oddelek"/>
              <w:widowControl w:val="0"/>
              <w:numPr>
                <w:ilvl w:val="0"/>
                <w:numId w:val="0"/>
              </w:numPr>
              <w:spacing w:before="0" w:after="0" w:line="260" w:lineRule="exact"/>
              <w:jc w:val="both"/>
              <w:rPr>
                <w:b w:val="0"/>
                <w:szCs w:val="20"/>
              </w:rPr>
            </w:pPr>
            <w:r>
              <w:rPr>
                <w:b w:val="0"/>
                <w:szCs w:val="20"/>
              </w:rPr>
              <w:t>V zvezi s 27. členom predloga zakona so v sprejetem proračunu za leto 2025 zagotovljene pravice porabe v višini 200.000</w:t>
            </w:r>
            <w:r w:rsidR="007B3C77">
              <w:rPr>
                <w:b w:val="0"/>
                <w:szCs w:val="20"/>
              </w:rPr>
              <w:t>,00 EUR.</w:t>
            </w:r>
          </w:p>
          <w:p w14:paraId="30C072E6" w14:textId="7AE5B757" w:rsidR="00333425" w:rsidRPr="00620790" w:rsidRDefault="00333425" w:rsidP="00ED51E8">
            <w:pPr>
              <w:pStyle w:val="Oddelek"/>
              <w:widowControl w:val="0"/>
              <w:numPr>
                <w:ilvl w:val="0"/>
                <w:numId w:val="0"/>
              </w:numPr>
              <w:spacing w:before="0" w:after="0" w:line="260" w:lineRule="exact"/>
              <w:jc w:val="both"/>
              <w:rPr>
                <w:b w:val="0"/>
                <w:szCs w:val="20"/>
              </w:rPr>
            </w:pPr>
            <w:r w:rsidRPr="00333425">
              <w:rPr>
                <w:b w:val="0"/>
                <w:szCs w:val="20"/>
              </w:rPr>
              <w:t xml:space="preserve">Predlog zakona bo imel omejene posledice za državni proračun. V okviru finančnih posledic, ki niso načrtovane v sprejetem proračunu, smo v letih 2025  in 2026 predvideli okvirne prihodke in odhodke v državni proračun iz naslova koriščenja Sklada za modernizacijo, s katerim upravlja EIB in do katerega postaja Slovenija upravičena s 1.1.2024. Prva sredstva bodo predvidoma dodeljena na konkretne projekte za modernizacijo energetske infrastrukture in druge ukrepe za zeleni prehod v letu 2024, ocenjene finančne posledice v letih 2025 in 2026 predvidevajo sofinanciranje v celoti iz Modernizacijskega sklada iz državnega proračuna (zato izravnani prihodki iz EU proračuna preko podračuna v državni proračun ter odhodki iz državnega proračuna), do % vrednosti projekta, kot to dopuščajo pravila državnih pomoči oziroma bo na voljo sredstev.   </w:t>
            </w:r>
          </w:p>
        </w:tc>
      </w:tr>
    </w:tbl>
    <w:p w14:paraId="66C1AF76" w14:textId="77777777" w:rsidR="00261625" w:rsidRPr="00620790" w:rsidRDefault="00261625" w:rsidP="00261625">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767"/>
        <w:gridCol w:w="1331"/>
        <w:gridCol w:w="376"/>
        <w:gridCol w:w="1757"/>
        <w:gridCol w:w="206"/>
        <w:gridCol w:w="428"/>
        <w:gridCol w:w="784"/>
        <w:gridCol w:w="1558"/>
      </w:tblGrid>
      <w:tr w:rsidR="008E6475" w:rsidRPr="00620790" w14:paraId="3E43F76E"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53376" w14:textId="30FCA79D" w:rsidR="00261625" w:rsidRPr="00620790" w:rsidRDefault="00261625" w:rsidP="002751C7">
            <w:pPr>
              <w:pStyle w:val="Naslov1"/>
              <w:keepNext w:val="0"/>
              <w:pageBreakBefore/>
              <w:widowControl w:val="0"/>
              <w:tabs>
                <w:tab w:val="left" w:pos="2340"/>
              </w:tabs>
              <w:spacing w:before="0"/>
              <w:ind w:left="142" w:hanging="142"/>
              <w:rPr>
                <w:rFonts w:cs="Arial"/>
                <w:szCs w:val="20"/>
              </w:rPr>
            </w:pPr>
            <w:bookmarkStart w:id="0" w:name="_Ref120275319"/>
            <w:r w:rsidRPr="00620790">
              <w:rPr>
                <w:rFonts w:cs="Arial"/>
                <w:szCs w:val="20"/>
              </w:rPr>
              <w:lastRenderedPageBreak/>
              <w:t>I. Ocena finančnih posledic, ki niso načrtovane v sprejetem proračunu</w:t>
            </w:r>
            <w:bookmarkEnd w:id="0"/>
          </w:p>
        </w:tc>
      </w:tr>
      <w:tr w:rsidR="00C90449" w:rsidRPr="00620790" w14:paraId="2C044EC0" w14:textId="77777777" w:rsidTr="00C90449">
        <w:trPr>
          <w:cantSplit/>
          <w:trHeight w:val="276"/>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0780E54" w14:textId="77777777" w:rsidR="00261625" w:rsidRPr="00620790" w:rsidRDefault="00261625" w:rsidP="002751C7">
            <w:pPr>
              <w:widowControl w:val="0"/>
              <w:spacing w:line="260" w:lineRule="exact"/>
              <w:ind w:left="-122" w:right="-112"/>
              <w:jc w:val="center"/>
              <w:rPr>
                <w:rFonts w:cs="Arial"/>
                <w:szCs w:val="20"/>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8CA7E6A" w14:textId="77777777" w:rsidR="00261625" w:rsidRPr="00620790" w:rsidRDefault="00261625" w:rsidP="002751C7">
            <w:pPr>
              <w:widowControl w:val="0"/>
              <w:spacing w:line="260" w:lineRule="exact"/>
              <w:jc w:val="center"/>
              <w:rPr>
                <w:rFonts w:cs="Arial"/>
                <w:szCs w:val="20"/>
              </w:rPr>
            </w:pPr>
            <w:r w:rsidRPr="00620790">
              <w:rPr>
                <w:rFonts w:cs="Arial"/>
                <w:szCs w:val="20"/>
              </w:rPr>
              <w:t>Tekoče leto (t)</w:t>
            </w:r>
          </w:p>
        </w:tc>
        <w:tc>
          <w:tcPr>
            <w:tcW w:w="1757" w:type="dxa"/>
            <w:tcBorders>
              <w:top w:val="single" w:sz="4" w:space="0" w:color="auto"/>
              <w:left w:val="single" w:sz="4" w:space="0" w:color="auto"/>
              <w:bottom w:val="single" w:sz="4" w:space="0" w:color="auto"/>
              <w:right w:val="single" w:sz="4" w:space="0" w:color="auto"/>
            </w:tcBorders>
            <w:vAlign w:val="center"/>
          </w:tcPr>
          <w:p w14:paraId="7B607070" w14:textId="77777777" w:rsidR="00261625" w:rsidRPr="00620790" w:rsidRDefault="00261625" w:rsidP="002751C7">
            <w:pPr>
              <w:widowControl w:val="0"/>
              <w:spacing w:line="260" w:lineRule="exact"/>
              <w:jc w:val="center"/>
              <w:rPr>
                <w:rFonts w:cs="Arial"/>
                <w:szCs w:val="20"/>
              </w:rPr>
            </w:pPr>
            <w:r w:rsidRPr="00620790">
              <w:rPr>
                <w:rFonts w:cs="Arial"/>
                <w:szCs w:val="20"/>
              </w:rPr>
              <w:t>t + 1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DC660EA" w14:textId="77777777" w:rsidR="00261625" w:rsidRPr="00620790" w:rsidRDefault="00261625" w:rsidP="002751C7">
            <w:pPr>
              <w:widowControl w:val="0"/>
              <w:spacing w:line="260" w:lineRule="exact"/>
              <w:jc w:val="center"/>
              <w:rPr>
                <w:rFonts w:cs="Arial"/>
                <w:szCs w:val="20"/>
              </w:rPr>
            </w:pPr>
            <w:r w:rsidRPr="00620790">
              <w:rPr>
                <w:rFonts w:cs="Arial"/>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7E80BDF5" w14:textId="77777777" w:rsidR="00261625" w:rsidRPr="00620790" w:rsidRDefault="00261625" w:rsidP="002751C7">
            <w:pPr>
              <w:widowControl w:val="0"/>
              <w:spacing w:line="260" w:lineRule="exact"/>
              <w:jc w:val="center"/>
              <w:rPr>
                <w:rFonts w:cs="Arial"/>
                <w:szCs w:val="20"/>
              </w:rPr>
            </w:pPr>
            <w:r w:rsidRPr="00620790">
              <w:rPr>
                <w:rFonts w:cs="Arial"/>
                <w:szCs w:val="20"/>
              </w:rPr>
              <w:t>t + 3</w:t>
            </w:r>
          </w:p>
        </w:tc>
      </w:tr>
      <w:tr w:rsidR="00C90449" w:rsidRPr="00072E0D" w14:paraId="48DE1F3F"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3C4DE136"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prihodkov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12C596B5" w14:textId="6BE116B3" w:rsidR="00261625" w:rsidRPr="00072E0D" w:rsidRDefault="00D526E1" w:rsidP="002751C7">
            <w:pPr>
              <w:pStyle w:val="Naslov1"/>
              <w:keepNext w:val="0"/>
              <w:widowControl w:val="0"/>
              <w:tabs>
                <w:tab w:val="left" w:pos="360"/>
              </w:tabs>
              <w:spacing w:before="0"/>
              <w:rPr>
                <w:rFonts w:cs="Arial"/>
                <w:b w:val="0"/>
                <w:bCs w:val="0"/>
                <w:szCs w:val="20"/>
              </w:rPr>
            </w:pPr>
            <w:r w:rsidRPr="00072E0D">
              <w:rPr>
                <w:rFonts w:cs="Arial"/>
                <w:b w:val="0"/>
                <w:bCs w:val="0"/>
                <w:szCs w:val="20"/>
              </w:rPr>
              <w:t>0</w:t>
            </w:r>
            <w:r w:rsidR="00220960" w:rsidRPr="00072E0D">
              <w:rPr>
                <w:rFonts w:cs="Arial"/>
                <w:b w:val="0"/>
                <w:bCs w:val="0"/>
                <w:szCs w:val="20"/>
              </w:rPr>
              <w:t>,00</w:t>
            </w:r>
          </w:p>
        </w:tc>
        <w:tc>
          <w:tcPr>
            <w:tcW w:w="1757" w:type="dxa"/>
            <w:tcBorders>
              <w:top w:val="single" w:sz="4" w:space="0" w:color="auto"/>
              <w:left w:val="single" w:sz="4" w:space="0" w:color="auto"/>
              <w:bottom w:val="single" w:sz="4" w:space="0" w:color="auto"/>
              <w:right w:val="single" w:sz="4" w:space="0" w:color="auto"/>
            </w:tcBorders>
            <w:vAlign w:val="center"/>
          </w:tcPr>
          <w:p w14:paraId="4133592C" w14:textId="137B8F3B" w:rsidR="00261625" w:rsidRPr="00072E0D" w:rsidRDefault="00D526E1" w:rsidP="002751C7">
            <w:pPr>
              <w:pStyle w:val="Naslov1"/>
              <w:keepNext w:val="0"/>
              <w:widowControl w:val="0"/>
              <w:tabs>
                <w:tab w:val="left" w:pos="360"/>
              </w:tabs>
              <w:spacing w:before="0"/>
              <w:rPr>
                <w:rFonts w:cs="Arial"/>
                <w:b w:val="0"/>
                <w:bCs w:val="0"/>
                <w:szCs w:val="20"/>
              </w:rPr>
            </w:pPr>
            <w:r w:rsidRPr="00072E0D">
              <w:rPr>
                <w:rFonts w:cs="Arial"/>
                <w:b w:val="0"/>
                <w:bCs w:val="0"/>
                <w:szCs w:val="20"/>
              </w:rPr>
              <w:t>0</w:t>
            </w:r>
            <w:r w:rsidR="00220960" w:rsidRPr="00072E0D">
              <w:rPr>
                <w:rFonts w:cs="Arial"/>
                <w:b w:val="0"/>
                <w:bCs w:val="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9F0C865" w14:textId="6D54B330" w:rsidR="00261625" w:rsidRPr="00072E0D" w:rsidRDefault="00E30AE2" w:rsidP="002751C7">
            <w:pPr>
              <w:pStyle w:val="Naslov1"/>
              <w:keepNext w:val="0"/>
              <w:widowControl w:val="0"/>
              <w:tabs>
                <w:tab w:val="left" w:pos="360"/>
              </w:tabs>
              <w:spacing w:before="0"/>
              <w:rPr>
                <w:rFonts w:cs="Arial"/>
                <w:b w:val="0"/>
                <w:szCs w:val="20"/>
              </w:rPr>
            </w:pPr>
            <w:r>
              <w:rPr>
                <w:rFonts w:cs="Arial"/>
                <w:b w:val="0"/>
                <w:szCs w:val="20"/>
              </w:rPr>
              <w:t>20.000.000</w:t>
            </w:r>
          </w:p>
        </w:tc>
        <w:tc>
          <w:tcPr>
            <w:tcW w:w="1558" w:type="dxa"/>
            <w:tcBorders>
              <w:top w:val="single" w:sz="4" w:space="0" w:color="auto"/>
              <w:left w:val="single" w:sz="4" w:space="0" w:color="auto"/>
              <w:bottom w:val="single" w:sz="4" w:space="0" w:color="auto"/>
              <w:right w:val="single" w:sz="4" w:space="0" w:color="auto"/>
            </w:tcBorders>
            <w:vAlign w:val="center"/>
          </w:tcPr>
          <w:p w14:paraId="5544BB9B" w14:textId="69001EC2" w:rsidR="00261625" w:rsidRPr="00072E0D" w:rsidRDefault="00D526E1" w:rsidP="002751C7">
            <w:pPr>
              <w:pStyle w:val="Naslov1"/>
              <w:keepNext w:val="0"/>
              <w:widowControl w:val="0"/>
              <w:tabs>
                <w:tab w:val="left" w:pos="360"/>
              </w:tabs>
              <w:spacing w:before="0"/>
              <w:rPr>
                <w:rFonts w:cs="Arial"/>
                <w:b w:val="0"/>
                <w:szCs w:val="20"/>
              </w:rPr>
            </w:pPr>
            <w:r w:rsidRPr="00072E0D">
              <w:rPr>
                <w:rFonts w:cs="Arial"/>
                <w:b w:val="0"/>
                <w:szCs w:val="20"/>
              </w:rPr>
              <w:t>30.</w:t>
            </w:r>
            <w:r w:rsidR="00072E0D" w:rsidRPr="00072E0D">
              <w:rPr>
                <w:rFonts w:cs="Arial"/>
                <w:b w:val="0"/>
                <w:szCs w:val="20"/>
              </w:rPr>
              <w:t>0</w:t>
            </w:r>
            <w:r w:rsidRPr="00072E0D">
              <w:rPr>
                <w:rFonts w:cs="Arial"/>
                <w:b w:val="0"/>
                <w:szCs w:val="20"/>
              </w:rPr>
              <w:t>00.000</w:t>
            </w:r>
          </w:p>
        </w:tc>
      </w:tr>
      <w:tr w:rsidR="00C90449" w:rsidRPr="00072E0D" w14:paraId="6233B0E0"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0C6189FC"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prihodkov občinskih proračunov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14F730B6" w14:textId="77777777" w:rsidR="00261625" w:rsidRPr="00072E0D" w:rsidRDefault="00261625" w:rsidP="002751C7">
            <w:pPr>
              <w:pStyle w:val="Naslov1"/>
              <w:keepNext w:val="0"/>
              <w:widowControl w:val="0"/>
              <w:tabs>
                <w:tab w:val="left" w:pos="360"/>
              </w:tabs>
              <w:spacing w:before="0"/>
              <w:rPr>
                <w:rFonts w:cs="Arial"/>
                <w:b w:val="0"/>
                <w:bCs w:val="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A147761" w14:textId="77777777" w:rsidR="00261625" w:rsidRPr="00072E0D" w:rsidRDefault="00261625" w:rsidP="002751C7">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E34A619" w14:textId="77777777" w:rsidR="00261625" w:rsidRPr="00072E0D" w:rsidRDefault="00261625" w:rsidP="002751C7">
            <w:pPr>
              <w:pStyle w:val="Naslov1"/>
              <w:keepNext w:val="0"/>
              <w:widowControl w:val="0"/>
              <w:tabs>
                <w:tab w:val="left" w:pos="360"/>
              </w:tabs>
              <w:spacing w:before="0"/>
              <w:rPr>
                <w:rFonts w:cs="Arial"/>
                <w:b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4D4C91A" w14:textId="77777777" w:rsidR="00261625" w:rsidRPr="00072E0D" w:rsidRDefault="00261625" w:rsidP="002751C7">
            <w:pPr>
              <w:pStyle w:val="Naslov1"/>
              <w:keepNext w:val="0"/>
              <w:widowControl w:val="0"/>
              <w:tabs>
                <w:tab w:val="left" w:pos="360"/>
              </w:tabs>
              <w:spacing w:before="0"/>
              <w:rPr>
                <w:rFonts w:cs="Arial"/>
                <w:b w:val="0"/>
                <w:szCs w:val="20"/>
              </w:rPr>
            </w:pPr>
          </w:p>
        </w:tc>
      </w:tr>
      <w:tr w:rsidR="00C90449" w:rsidRPr="00620790" w14:paraId="672A25D0"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741577AF"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odhodkov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769D6D81" w14:textId="423CAC26" w:rsidR="00261625" w:rsidRPr="00072E0D" w:rsidRDefault="00D526E1" w:rsidP="007B148D">
            <w:pPr>
              <w:widowControl w:val="0"/>
              <w:spacing w:line="260" w:lineRule="exact"/>
              <w:jc w:val="center"/>
              <w:rPr>
                <w:rFonts w:cs="Arial"/>
                <w:szCs w:val="20"/>
              </w:rPr>
            </w:pPr>
            <w:r w:rsidRPr="00072E0D">
              <w:rPr>
                <w:rFonts w:cs="Arial"/>
                <w:szCs w:val="20"/>
              </w:rPr>
              <w:t>0</w:t>
            </w:r>
            <w:r w:rsidR="00220960" w:rsidRPr="00072E0D">
              <w:rPr>
                <w:rFonts w:cs="Arial"/>
                <w:szCs w:val="20"/>
              </w:rPr>
              <w:t>,00</w:t>
            </w:r>
          </w:p>
        </w:tc>
        <w:tc>
          <w:tcPr>
            <w:tcW w:w="1757" w:type="dxa"/>
            <w:tcBorders>
              <w:top w:val="single" w:sz="4" w:space="0" w:color="auto"/>
              <w:left w:val="single" w:sz="4" w:space="0" w:color="auto"/>
              <w:bottom w:val="single" w:sz="4" w:space="0" w:color="auto"/>
              <w:right w:val="single" w:sz="4" w:space="0" w:color="auto"/>
            </w:tcBorders>
          </w:tcPr>
          <w:p w14:paraId="1227C08C" w14:textId="77777777" w:rsidR="00D526E1" w:rsidRPr="00072E0D" w:rsidRDefault="00D526E1" w:rsidP="00D526E1">
            <w:pPr>
              <w:widowControl w:val="0"/>
              <w:spacing w:line="260" w:lineRule="exact"/>
              <w:rPr>
                <w:rFonts w:cs="Arial"/>
                <w:szCs w:val="20"/>
              </w:rPr>
            </w:pPr>
          </w:p>
          <w:p w14:paraId="107EF4AA" w14:textId="60602318" w:rsidR="00D526E1" w:rsidRPr="00072E0D" w:rsidRDefault="00D526E1" w:rsidP="00D526E1">
            <w:pPr>
              <w:widowControl w:val="0"/>
              <w:spacing w:line="260" w:lineRule="exact"/>
              <w:jc w:val="center"/>
              <w:rPr>
                <w:rFonts w:cs="Arial"/>
                <w:szCs w:val="20"/>
              </w:rPr>
            </w:pPr>
            <w:r w:rsidRPr="00072E0D">
              <w:rPr>
                <w:rFonts w:cs="Arial"/>
                <w:szCs w:val="20"/>
              </w:rPr>
              <w:t>0</w:t>
            </w:r>
            <w:r w:rsidR="00220960" w:rsidRPr="00072E0D">
              <w:rPr>
                <w:rFonts w:cs="Arial"/>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17CC88A" w14:textId="40F4A5BC" w:rsidR="00261625" w:rsidRPr="00072E0D" w:rsidRDefault="00E30AE2" w:rsidP="006C2E8E">
            <w:pPr>
              <w:widowControl w:val="0"/>
              <w:spacing w:line="260" w:lineRule="exact"/>
              <w:jc w:val="center"/>
              <w:rPr>
                <w:rFonts w:cs="Arial"/>
                <w:szCs w:val="20"/>
              </w:rPr>
            </w:pPr>
            <w:r>
              <w:rPr>
                <w:rFonts w:cs="Arial"/>
                <w:szCs w:val="20"/>
              </w:rPr>
              <w:t>20.0</w:t>
            </w:r>
            <w:r w:rsidR="00220960" w:rsidRPr="00072E0D">
              <w:rPr>
                <w:rFonts w:cs="Arial"/>
                <w:szCs w:val="20"/>
              </w:rPr>
              <w:t>00</w:t>
            </w:r>
            <w:r>
              <w:rPr>
                <w:rFonts w:cs="Arial"/>
                <w:szCs w:val="20"/>
              </w:rPr>
              <w:t>.000</w:t>
            </w:r>
          </w:p>
        </w:tc>
        <w:tc>
          <w:tcPr>
            <w:tcW w:w="1558" w:type="dxa"/>
            <w:tcBorders>
              <w:top w:val="single" w:sz="4" w:space="0" w:color="auto"/>
              <w:left w:val="single" w:sz="4" w:space="0" w:color="auto"/>
              <w:bottom w:val="single" w:sz="4" w:space="0" w:color="auto"/>
              <w:right w:val="single" w:sz="4" w:space="0" w:color="auto"/>
            </w:tcBorders>
          </w:tcPr>
          <w:p w14:paraId="21AB8FDB" w14:textId="77777777" w:rsidR="00261625" w:rsidRPr="00072E0D" w:rsidRDefault="00261625" w:rsidP="004D760B">
            <w:pPr>
              <w:widowControl w:val="0"/>
              <w:spacing w:line="260" w:lineRule="exact"/>
              <w:jc w:val="center"/>
              <w:rPr>
                <w:rFonts w:cs="Arial"/>
                <w:szCs w:val="20"/>
              </w:rPr>
            </w:pPr>
          </w:p>
          <w:p w14:paraId="5B264B78" w14:textId="4DA19626" w:rsidR="00D526E1" w:rsidRPr="00620790" w:rsidRDefault="00D526E1" w:rsidP="004D760B">
            <w:pPr>
              <w:widowControl w:val="0"/>
              <w:spacing w:line="260" w:lineRule="exact"/>
              <w:jc w:val="center"/>
              <w:rPr>
                <w:rFonts w:cs="Arial"/>
                <w:szCs w:val="20"/>
              </w:rPr>
            </w:pPr>
            <w:r w:rsidRPr="00072E0D">
              <w:rPr>
                <w:rFonts w:cs="Arial"/>
                <w:szCs w:val="20"/>
              </w:rPr>
              <w:t>3</w:t>
            </w:r>
            <w:r w:rsidR="00072E0D" w:rsidRPr="00072E0D">
              <w:rPr>
                <w:rFonts w:cs="Arial"/>
                <w:szCs w:val="20"/>
              </w:rPr>
              <w:t>0</w:t>
            </w:r>
            <w:r w:rsidRPr="00072E0D">
              <w:rPr>
                <w:rFonts w:cs="Arial"/>
                <w:szCs w:val="20"/>
              </w:rPr>
              <w:t>.</w:t>
            </w:r>
            <w:r w:rsidR="00072E0D" w:rsidRPr="00072E0D">
              <w:rPr>
                <w:rFonts w:cs="Arial"/>
                <w:szCs w:val="20"/>
              </w:rPr>
              <w:t>0</w:t>
            </w:r>
            <w:r w:rsidRPr="00072E0D">
              <w:rPr>
                <w:rFonts w:cs="Arial"/>
                <w:szCs w:val="20"/>
              </w:rPr>
              <w:t>00.000</w:t>
            </w:r>
          </w:p>
        </w:tc>
      </w:tr>
      <w:tr w:rsidR="00C90449" w:rsidRPr="00620790" w14:paraId="0C025B13" w14:textId="77777777" w:rsidTr="00C90449">
        <w:trPr>
          <w:cantSplit/>
          <w:trHeight w:val="6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6F999FE" w14:textId="77777777" w:rsidR="00261625" w:rsidRPr="00620790" w:rsidRDefault="00261625" w:rsidP="002751C7">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odhodkov občinskih proračunov</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09581A9" w14:textId="77777777" w:rsidR="00261625" w:rsidRPr="00620790" w:rsidRDefault="00261625" w:rsidP="002751C7">
            <w:pPr>
              <w:widowControl w:val="0"/>
              <w:spacing w:line="260" w:lineRule="exact"/>
              <w:jc w:val="center"/>
              <w:rPr>
                <w:rFonts w:cs="Arial"/>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429C08CF" w14:textId="77777777" w:rsidR="00261625" w:rsidRPr="00620790" w:rsidRDefault="00261625" w:rsidP="002751C7">
            <w:pPr>
              <w:widowControl w:val="0"/>
              <w:spacing w:line="260" w:lineRule="exact"/>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70AD3EC" w14:textId="77777777" w:rsidR="00261625" w:rsidRPr="00620790" w:rsidRDefault="00261625" w:rsidP="002751C7">
            <w:pPr>
              <w:widowControl w:val="0"/>
              <w:spacing w:line="260" w:lineRule="exact"/>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571060F" w14:textId="77777777" w:rsidR="00261625" w:rsidRPr="00620790" w:rsidRDefault="00261625" w:rsidP="002751C7">
            <w:pPr>
              <w:widowControl w:val="0"/>
              <w:spacing w:line="260" w:lineRule="exact"/>
              <w:jc w:val="center"/>
              <w:rPr>
                <w:rFonts w:cs="Arial"/>
                <w:szCs w:val="20"/>
              </w:rPr>
            </w:pPr>
          </w:p>
        </w:tc>
      </w:tr>
      <w:tr w:rsidR="00C90449" w:rsidRPr="00620790" w14:paraId="69368A27"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16C917D" w14:textId="77777777" w:rsidR="00261625" w:rsidRPr="00620790" w:rsidRDefault="00261625" w:rsidP="002751C7">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obveznosti za druga javnofinančna sredstva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D163AFB" w14:textId="77777777" w:rsidR="00261625" w:rsidRPr="00620790" w:rsidRDefault="00261625" w:rsidP="002751C7">
            <w:pPr>
              <w:pStyle w:val="Naslov1"/>
              <w:keepNext w:val="0"/>
              <w:widowControl w:val="0"/>
              <w:tabs>
                <w:tab w:val="left" w:pos="360"/>
              </w:tabs>
              <w:spacing w:before="0"/>
              <w:rPr>
                <w:rFonts w:cs="Arial"/>
                <w:b w:val="0"/>
                <w:bCs w:val="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8E18F77" w14:textId="77777777" w:rsidR="00261625" w:rsidRPr="00620790" w:rsidRDefault="00261625" w:rsidP="002751C7">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049B1BB" w14:textId="77777777" w:rsidR="00261625" w:rsidRPr="00620790" w:rsidRDefault="00261625" w:rsidP="002751C7">
            <w:pPr>
              <w:pStyle w:val="Naslov1"/>
              <w:keepNext w:val="0"/>
              <w:widowControl w:val="0"/>
              <w:tabs>
                <w:tab w:val="left" w:pos="360"/>
              </w:tabs>
              <w:spacing w:before="0"/>
              <w:rPr>
                <w:rFonts w:cs="Arial"/>
                <w:b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634232F" w14:textId="77777777" w:rsidR="00261625" w:rsidRPr="00620790" w:rsidRDefault="00261625" w:rsidP="002751C7">
            <w:pPr>
              <w:pStyle w:val="Naslov1"/>
              <w:keepNext w:val="0"/>
              <w:widowControl w:val="0"/>
              <w:tabs>
                <w:tab w:val="left" w:pos="360"/>
              </w:tabs>
              <w:spacing w:before="0"/>
              <w:rPr>
                <w:rFonts w:cs="Arial"/>
                <w:b w:val="0"/>
                <w:szCs w:val="20"/>
              </w:rPr>
            </w:pPr>
          </w:p>
        </w:tc>
      </w:tr>
      <w:tr w:rsidR="008E6475" w:rsidRPr="00620790" w14:paraId="1136B18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EF054" w14:textId="77777777" w:rsidR="00261625" w:rsidRPr="00620790" w:rsidRDefault="00261625" w:rsidP="002751C7">
            <w:pPr>
              <w:pStyle w:val="Naslov1"/>
              <w:keepNext w:val="0"/>
              <w:widowControl w:val="0"/>
              <w:tabs>
                <w:tab w:val="left" w:pos="2340"/>
              </w:tabs>
              <w:spacing w:before="0"/>
              <w:ind w:left="142" w:hanging="142"/>
              <w:rPr>
                <w:rFonts w:cs="Arial"/>
                <w:szCs w:val="20"/>
              </w:rPr>
            </w:pPr>
            <w:r w:rsidRPr="00620790">
              <w:rPr>
                <w:rFonts w:cs="Arial"/>
                <w:szCs w:val="20"/>
              </w:rPr>
              <w:t>II. Finančne posledice za državni proračun</w:t>
            </w:r>
          </w:p>
        </w:tc>
      </w:tr>
      <w:tr w:rsidR="008E6475" w:rsidRPr="00620790" w14:paraId="3DFD5C49"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4D71D" w14:textId="77777777" w:rsidR="00261625" w:rsidRPr="00620790" w:rsidRDefault="00261625" w:rsidP="002751C7">
            <w:pPr>
              <w:pStyle w:val="Naslov1"/>
              <w:keepNext w:val="0"/>
              <w:widowControl w:val="0"/>
              <w:tabs>
                <w:tab w:val="left" w:pos="2340"/>
              </w:tabs>
              <w:spacing w:before="0"/>
              <w:ind w:left="142" w:hanging="142"/>
              <w:rPr>
                <w:rFonts w:cs="Arial"/>
                <w:szCs w:val="20"/>
              </w:rPr>
            </w:pPr>
            <w:r w:rsidRPr="00620790">
              <w:rPr>
                <w:rFonts w:cs="Arial"/>
                <w:szCs w:val="20"/>
              </w:rPr>
              <w:t>II.a Pravice porabe za izvedbo predlaganih rešitev so zagotovljene:</w:t>
            </w:r>
          </w:p>
        </w:tc>
      </w:tr>
      <w:tr w:rsidR="00C90449" w:rsidRPr="00620790" w14:paraId="793B7B2B"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3BCA33F6" w14:textId="77777777" w:rsidR="00261625" w:rsidRPr="00620790" w:rsidRDefault="00261625" w:rsidP="002751C7">
            <w:pPr>
              <w:widowControl w:val="0"/>
              <w:spacing w:line="260" w:lineRule="exact"/>
              <w:jc w:val="center"/>
              <w:rPr>
                <w:rFonts w:cs="Arial"/>
                <w:szCs w:val="20"/>
              </w:rPr>
            </w:pPr>
            <w:r w:rsidRPr="00620790">
              <w:rPr>
                <w:rFonts w:cs="Arial"/>
                <w:szCs w:val="20"/>
              </w:rPr>
              <w:t xml:space="preserve">Ime proračunskega uporabnika </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7383D3B" w14:textId="77777777" w:rsidR="00261625" w:rsidRPr="00620790" w:rsidRDefault="00261625" w:rsidP="002751C7">
            <w:pPr>
              <w:widowControl w:val="0"/>
              <w:spacing w:line="260" w:lineRule="exact"/>
              <w:jc w:val="center"/>
              <w:rPr>
                <w:rFonts w:cs="Arial"/>
                <w:szCs w:val="20"/>
              </w:rPr>
            </w:pPr>
            <w:r w:rsidRPr="00620790">
              <w:rPr>
                <w:rFonts w:cs="Arial"/>
                <w:szCs w:val="20"/>
              </w:rPr>
              <w:t>Šifra in naziv ukrepa, projekta</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391EA9C" w14:textId="77777777" w:rsidR="00261625" w:rsidRPr="00620790" w:rsidRDefault="00261625" w:rsidP="002751C7">
            <w:pPr>
              <w:widowControl w:val="0"/>
              <w:spacing w:line="260" w:lineRule="exact"/>
              <w:jc w:val="center"/>
              <w:rPr>
                <w:rFonts w:cs="Arial"/>
                <w:szCs w:val="20"/>
              </w:rPr>
            </w:pPr>
            <w:r w:rsidRPr="00620790">
              <w:rPr>
                <w:rFonts w:cs="Arial"/>
                <w:szCs w:val="20"/>
              </w:rPr>
              <w:t>Šifra in naziv proračunske postavke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FE224E9" w14:textId="77777777" w:rsidR="00261625" w:rsidRPr="00620790" w:rsidRDefault="00261625" w:rsidP="002751C7">
            <w:pPr>
              <w:widowControl w:val="0"/>
              <w:spacing w:line="260" w:lineRule="exact"/>
              <w:jc w:val="center"/>
              <w:rPr>
                <w:rFonts w:cs="Arial"/>
                <w:szCs w:val="20"/>
              </w:rPr>
            </w:pPr>
            <w:r w:rsidRPr="00620790">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11AEC801" w14:textId="77777777" w:rsidR="00261625" w:rsidRPr="00620790" w:rsidRDefault="00261625" w:rsidP="002751C7">
            <w:pPr>
              <w:widowControl w:val="0"/>
              <w:spacing w:line="260" w:lineRule="exact"/>
              <w:jc w:val="center"/>
              <w:rPr>
                <w:rFonts w:cs="Arial"/>
                <w:szCs w:val="20"/>
              </w:rPr>
            </w:pPr>
            <w:r w:rsidRPr="00620790">
              <w:rPr>
                <w:rFonts w:cs="Arial"/>
                <w:szCs w:val="20"/>
              </w:rPr>
              <w:t>Znesek za t + 1</w:t>
            </w:r>
          </w:p>
        </w:tc>
      </w:tr>
      <w:tr w:rsidR="004D6117" w:rsidRPr="00620790" w14:paraId="774ADA3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5D39656A" w14:textId="07526D8D" w:rsidR="004D6117" w:rsidRPr="00B34FD1" w:rsidRDefault="004D6117" w:rsidP="002751C7">
            <w:pPr>
              <w:widowControl w:val="0"/>
              <w:spacing w:line="260" w:lineRule="exact"/>
              <w:jc w:val="center"/>
              <w:rPr>
                <w:rFonts w:cs="Arial"/>
                <w:szCs w:val="20"/>
              </w:rPr>
            </w:pPr>
            <w:r>
              <w:rPr>
                <w:rFonts w:cs="Arial"/>
                <w:szCs w:val="20"/>
              </w:rPr>
              <w:t>2570 Ministrstvo za okolje, podnebje in energijo</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C487603" w14:textId="77777777" w:rsidR="004D6117" w:rsidRDefault="008B169B" w:rsidP="008B169B">
            <w:pPr>
              <w:widowControl w:val="0"/>
              <w:spacing w:line="260" w:lineRule="exact"/>
              <w:rPr>
                <w:rFonts w:cs="Arial"/>
                <w:szCs w:val="20"/>
              </w:rPr>
            </w:pPr>
            <w:r>
              <w:rPr>
                <w:rFonts w:cs="Arial"/>
                <w:szCs w:val="20"/>
              </w:rPr>
              <w:t>2111-11-0051</w:t>
            </w:r>
          </w:p>
          <w:p w14:paraId="7DF47BF4" w14:textId="05C9FC36" w:rsidR="008B169B" w:rsidRPr="00B34FD1" w:rsidRDefault="008B169B" w:rsidP="008B169B">
            <w:pPr>
              <w:widowControl w:val="0"/>
              <w:spacing w:line="260" w:lineRule="exact"/>
              <w:rPr>
                <w:rFonts w:cs="Arial"/>
                <w:szCs w:val="20"/>
              </w:rPr>
            </w:pPr>
            <w:r>
              <w:rPr>
                <w:rFonts w:cs="Arial"/>
                <w:szCs w:val="20"/>
              </w:rPr>
              <w:t>Operacionalizacija energetske zakonodaje</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74447CA" w14:textId="2ED763E9" w:rsidR="004D6117" w:rsidRPr="00B34FD1" w:rsidRDefault="004D6117" w:rsidP="002751C7">
            <w:pPr>
              <w:widowControl w:val="0"/>
              <w:spacing w:line="260" w:lineRule="exact"/>
              <w:jc w:val="center"/>
              <w:rPr>
                <w:rFonts w:cs="Arial"/>
                <w:szCs w:val="20"/>
              </w:rPr>
            </w:pPr>
            <w:r>
              <w:rPr>
                <w:rFonts w:cs="Arial"/>
                <w:szCs w:val="20"/>
              </w:rPr>
              <w:t>231757 – Operacionalizacija energetske zakonodaje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182C583" w14:textId="4696ED1C" w:rsidR="004D6117" w:rsidRPr="00B34FD1" w:rsidRDefault="004D6117" w:rsidP="002751C7">
            <w:pPr>
              <w:widowControl w:val="0"/>
              <w:spacing w:line="260" w:lineRule="exact"/>
              <w:jc w:val="center"/>
              <w:rPr>
                <w:rFonts w:cs="Arial"/>
                <w:szCs w:val="20"/>
              </w:rPr>
            </w:pPr>
            <w:r>
              <w:rPr>
                <w:rFonts w:cs="Arial"/>
                <w:szCs w:val="20"/>
              </w:rPr>
              <w:t>0</w:t>
            </w:r>
            <w:r w:rsidR="00220960">
              <w:rPr>
                <w:rFonts w:cs="Arial"/>
                <w:szCs w:val="20"/>
              </w:rPr>
              <w:t>,00</w:t>
            </w:r>
          </w:p>
        </w:tc>
        <w:tc>
          <w:tcPr>
            <w:tcW w:w="1558" w:type="dxa"/>
            <w:tcBorders>
              <w:top w:val="single" w:sz="4" w:space="0" w:color="auto"/>
              <w:left w:val="single" w:sz="4" w:space="0" w:color="auto"/>
              <w:bottom w:val="single" w:sz="4" w:space="0" w:color="auto"/>
              <w:right w:val="single" w:sz="4" w:space="0" w:color="auto"/>
            </w:tcBorders>
            <w:vAlign w:val="center"/>
          </w:tcPr>
          <w:p w14:paraId="10DFDDC0" w14:textId="4211530A" w:rsidR="004D6117" w:rsidRPr="00B34FD1" w:rsidRDefault="004D6117" w:rsidP="002751C7">
            <w:pPr>
              <w:widowControl w:val="0"/>
              <w:spacing w:line="260" w:lineRule="exact"/>
              <w:jc w:val="center"/>
              <w:rPr>
                <w:rFonts w:cs="Arial"/>
                <w:szCs w:val="20"/>
              </w:rPr>
            </w:pPr>
            <w:r>
              <w:rPr>
                <w:rFonts w:cs="Arial"/>
                <w:szCs w:val="20"/>
              </w:rPr>
              <w:t>200.000,00</w:t>
            </w:r>
          </w:p>
        </w:tc>
      </w:tr>
      <w:tr w:rsidR="00B900D8" w:rsidRPr="00620790" w14:paraId="46DEAB4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23834007" w14:textId="7CD860C3" w:rsidR="00B900D8" w:rsidRPr="00220960" w:rsidRDefault="00B900D8" w:rsidP="002751C7">
            <w:pPr>
              <w:widowControl w:val="0"/>
              <w:spacing w:line="260" w:lineRule="exact"/>
              <w:jc w:val="center"/>
              <w:rPr>
                <w:rFonts w:cs="Arial"/>
                <w:szCs w:val="20"/>
              </w:rPr>
            </w:pPr>
            <w:r w:rsidRPr="00220960">
              <w:rPr>
                <w:rFonts w:cs="Arial"/>
                <w:szCs w:val="20"/>
              </w:rPr>
              <w:t>2570 Ministrstvo za okolje</w:t>
            </w:r>
            <w:r w:rsidR="004D6117" w:rsidRPr="00220960">
              <w:rPr>
                <w:rFonts w:cs="Arial"/>
                <w:szCs w:val="20"/>
              </w:rPr>
              <w:t>,</w:t>
            </w:r>
            <w:r w:rsidRPr="00220960">
              <w:rPr>
                <w:rFonts w:cs="Arial"/>
                <w:szCs w:val="20"/>
              </w:rPr>
              <w:t xml:space="preserve"> podnebje in energijo</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D3C1406" w14:textId="699594EA" w:rsidR="00B900D8" w:rsidRPr="00220960" w:rsidRDefault="00B900D8" w:rsidP="002751C7">
            <w:pPr>
              <w:widowControl w:val="0"/>
              <w:spacing w:line="260" w:lineRule="exact"/>
              <w:jc w:val="center"/>
              <w:rPr>
                <w:rFonts w:cs="Arial"/>
                <w:szCs w:val="20"/>
              </w:rPr>
            </w:pPr>
            <w:r w:rsidRPr="00220960">
              <w:rPr>
                <w:rFonts w:cs="Arial"/>
                <w:szCs w:val="20"/>
              </w:rPr>
              <w:t>2430-14-2047 – Regulacija napetosti z uporabo naprednih sistemov</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04D91A77" w14:textId="18C0917D" w:rsidR="00B900D8" w:rsidRPr="00220960" w:rsidRDefault="00220960" w:rsidP="002751C7">
            <w:pPr>
              <w:widowControl w:val="0"/>
              <w:spacing w:line="260" w:lineRule="exact"/>
              <w:jc w:val="center"/>
              <w:rPr>
                <w:rFonts w:cs="Arial"/>
                <w:szCs w:val="20"/>
              </w:rPr>
            </w:pPr>
            <w:r w:rsidRPr="00220960">
              <w:rPr>
                <w:rFonts w:cs="Arial"/>
                <w:szCs w:val="20"/>
              </w:rPr>
              <w:t>231144</w:t>
            </w:r>
            <w:r w:rsidR="00B900D8" w:rsidRPr="00220960">
              <w:rPr>
                <w:rFonts w:cs="Arial"/>
                <w:szCs w:val="20"/>
              </w:rPr>
              <w:t xml:space="preserve"> - Sredstva za investicije v javni sektor gospodarstva</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7D8EEDF" w14:textId="27B4BDED" w:rsidR="00B900D8" w:rsidRPr="00220960" w:rsidRDefault="00B900D8" w:rsidP="002751C7">
            <w:pPr>
              <w:widowControl w:val="0"/>
              <w:spacing w:line="260" w:lineRule="exact"/>
              <w:jc w:val="center"/>
              <w:rPr>
                <w:rFonts w:cs="Arial"/>
                <w:szCs w:val="20"/>
              </w:rPr>
            </w:pPr>
            <w:r w:rsidRPr="00220960">
              <w:rPr>
                <w:rFonts w:cs="Arial"/>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85097DB" w14:textId="13FAD859" w:rsidR="00B900D8" w:rsidRPr="00B34FD1" w:rsidRDefault="00B900D8" w:rsidP="002751C7">
            <w:pPr>
              <w:widowControl w:val="0"/>
              <w:spacing w:line="260" w:lineRule="exact"/>
              <w:jc w:val="center"/>
              <w:rPr>
                <w:rFonts w:cs="Arial"/>
                <w:szCs w:val="20"/>
              </w:rPr>
            </w:pPr>
            <w:r w:rsidRPr="00220960">
              <w:rPr>
                <w:rFonts w:cs="Arial"/>
                <w:szCs w:val="20"/>
              </w:rPr>
              <w:t>4.</w:t>
            </w:r>
            <w:r w:rsidR="00220960" w:rsidRPr="00220960">
              <w:rPr>
                <w:rFonts w:cs="Arial"/>
                <w:szCs w:val="20"/>
              </w:rPr>
              <w:t>000</w:t>
            </w:r>
            <w:r w:rsidRPr="00220960">
              <w:rPr>
                <w:rFonts w:cs="Arial"/>
                <w:szCs w:val="20"/>
              </w:rPr>
              <w:t>.</w:t>
            </w:r>
            <w:r w:rsidR="00220960" w:rsidRPr="00220960">
              <w:rPr>
                <w:rFonts w:cs="Arial"/>
                <w:szCs w:val="20"/>
              </w:rPr>
              <w:t>000</w:t>
            </w:r>
            <w:r w:rsidRPr="00220960">
              <w:rPr>
                <w:rFonts w:cs="Arial"/>
                <w:szCs w:val="20"/>
              </w:rPr>
              <w:t>,</w:t>
            </w:r>
            <w:r w:rsidR="00220960" w:rsidRPr="00220960">
              <w:rPr>
                <w:rFonts w:cs="Arial"/>
                <w:szCs w:val="20"/>
              </w:rPr>
              <w:t>00</w:t>
            </w:r>
            <w:r w:rsidRPr="00B34FD1">
              <w:rPr>
                <w:rFonts w:cs="Arial"/>
                <w:szCs w:val="20"/>
              </w:rPr>
              <w:t xml:space="preserve"> </w:t>
            </w:r>
          </w:p>
        </w:tc>
      </w:tr>
      <w:tr w:rsidR="00C90449" w:rsidRPr="00620790" w14:paraId="648AC024"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79F11249" w14:textId="7FED3B53" w:rsidR="00E34FFA"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E28FD3E"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3057697D" w14:textId="45880379" w:rsidR="00E34FFA"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476BAB3" w14:textId="3F07334C" w:rsidR="00E34FFA"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231065 JSO8.1.-</w:t>
            </w:r>
            <w:r w:rsidRPr="00B34FD1">
              <w:rPr>
                <w:rFonts w:cs="Arial"/>
                <w:b w:val="0"/>
                <w:bCs w:val="0"/>
                <w:caps w:val="0"/>
                <w:szCs w:val="20"/>
              </w:rPr>
              <w:t>Sklad za pravični prehod Zasavje SPP 21-27-EU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9E53A25" w14:textId="73B94892" w:rsidR="00E34FFA"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69F48477" w14:textId="50EE4960" w:rsidR="00E34FFA"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583.333,33</w:t>
            </w:r>
          </w:p>
        </w:tc>
      </w:tr>
      <w:tr w:rsidR="00D22506" w:rsidRPr="00620790" w14:paraId="1AE96B18"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188E3DE2" w14:textId="59782B93" w:rsidR="00D22506"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6E779B0"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23E8C645" w14:textId="79340FC1" w:rsidR="00D22506"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340AFD44" w14:textId="1C007E90" w:rsidR="00D22506"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231066 JSO8.1.-</w:t>
            </w:r>
            <w:r w:rsidRPr="00B34FD1">
              <w:rPr>
                <w:rFonts w:cs="Arial"/>
                <w:b w:val="0"/>
                <w:bCs w:val="0"/>
                <w:caps w:val="0"/>
                <w:szCs w:val="20"/>
              </w:rPr>
              <w:t>Sklad za pravični prehod Zasavje SPP 21-27-SLO</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4A2D606" w14:textId="1AC5EA7A" w:rsidR="00D22506"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15F96020" w14:textId="4FE89FD7" w:rsidR="00D22506"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102.941,18</w:t>
            </w:r>
          </w:p>
        </w:tc>
      </w:tr>
      <w:tr w:rsidR="00ED51E8" w:rsidRPr="00620790" w14:paraId="388EF22B"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3E008717" w14:textId="453E21CF" w:rsidR="00ED51E8"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lastRenderedPageBreak/>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AAD9194"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354B5A58" w14:textId="2FB6B5BB" w:rsidR="00ED51E8"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6D5A568" w14:textId="5A68C50D"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PP JSO8.1.-</w:t>
            </w:r>
            <w:r w:rsidRPr="00B34FD1">
              <w:rPr>
                <w:rFonts w:cs="Arial"/>
                <w:b w:val="0"/>
                <w:bCs w:val="0"/>
                <w:caps w:val="0"/>
                <w:szCs w:val="20"/>
              </w:rPr>
              <w:t>Sklad za pravični prehod Saša SPP 21-27-EU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D374C89" w14:textId="53638C1B"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D802817" w14:textId="45B0F329" w:rsidR="00ED51E8"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7.635.833,33</w:t>
            </w:r>
          </w:p>
        </w:tc>
      </w:tr>
      <w:tr w:rsidR="00ED51E8" w:rsidRPr="00620790" w14:paraId="3F5B44C0"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19CDCB78" w14:textId="64CDD6BD" w:rsidR="00ED51E8"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AB20932"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07036CB9" w14:textId="1B17BA61" w:rsidR="00ED51E8"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96EBC8A" w14:textId="4A2ACD00"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PP JSO8.1.-</w:t>
            </w:r>
            <w:r w:rsidRPr="00B34FD1">
              <w:rPr>
                <w:rFonts w:cs="Arial"/>
                <w:b w:val="0"/>
                <w:bCs w:val="0"/>
                <w:caps w:val="0"/>
                <w:szCs w:val="20"/>
              </w:rPr>
              <w:t>Sklad za pravični prehod Saša SPP 21-27-SLO</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843D0FA" w14:textId="651A5264"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CB4CE4C" w14:textId="1A621EA7" w:rsidR="00ED51E8"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1.347.500,00</w:t>
            </w:r>
          </w:p>
        </w:tc>
      </w:tr>
      <w:tr w:rsidR="00C90449" w:rsidRPr="00620790" w14:paraId="4CCD29C0" w14:textId="77777777" w:rsidTr="00C9044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1064320D" w14:textId="77777777" w:rsidR="00E34FFA" w:rsidRPr="000E0E44" w:rsidRDefault="00E34FFA" w:rsidP="00E34FFA">
            <w:pPr>
              <w:pStyle w:val="Naslov1"/>
              <w:keepNext w:val="0"/>
              <w:widowControl w:val="0"/>
              <w:tabs>
                <w:tab w:val="left" w:pos="360"/>
              </w:tabs>
              <w:spacing w:before="0"/>
              <w:rPr>
                <w:rFonts w:cs="Arial"/>
                <w:szCs w:val="20"/>
              </w:rPr>
            </w:pPr>
            <w:r w:rsidRPr="000E0E44">
              <w:rPr>
                <w:rFonts w:cs="Arial"/>
                <w:szCs w:val="20"/>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E0CC4D" w14:textId="4E9D2345" w:rsidR="00E34FFA" w:rsidRPr="000E0E44" w:rsidRDefault="00ED51E8" w:rsidP="00E34FFA">
            <w:pPr>
              <w:widowControl w:val="0"/>
              <w:spacing w:line="260" w:lineRule="exact"/>
              <w:jc w:val="center"/>
              <w:rPr>
                <w:rFonts w:cs="Arial"/>
                <w:b/>
                <w:szCs w:val="20"/>
              </w:rPr>
            </w:pPr>
            <w:r w:rsidRPr="000E0E44">
              <w:rPr>
                <w:rFonts w:cs="Arial"/>
                <w:b/>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410A8CED" w14:textId="213973FE" w:rsidR="00E34FFA" w:rsidRPr="00620790" w:rsidRDefault="00E74245" w:rsidP="00E34FFA">
            <w:pPr>
              <w:pStyle w:val="Naslov1"/>
              <w:keepNext w:val="0"/>
              <w:widowControl w:val="0"/>
              <w:tabs>
                <w:tab w:val="left" w:pos="360"/>
              </w:tabs>
              <w:spacing w:before="0"/>
              <w:rPr>
                <w:rFonts w:cs="Arial"/>
                <w:szCs w:val="20"/>
              </w:rPr>
            </w:pPr>
            <w:r w:rsidRPr="000E0E44">
              <w:rPr>
                <w:rFonts w:cs="Arial"/>
                <w:szCs w:val="20"/>
              </w:rPr>
              <w:t>13.869.607,84</w:t>
            </w:r>
          </w:p>
        </w:tc>
      </w:tr>
      <w:tr w:rsidR="00E34FFA" w:rsidRPr="00620790" w14:paraId="0563E1EF"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799CA" w14:textId="77777777" w:rsidR="00E34FFA" w:rsidRPr="00620790" w:rsidRDefault="00E34FFA" w:rsidP="00E34FFA">
            <w:pPr>
              <w:pStyle w:val="Naslov1"/>
              <w:keepNext w:val="0"/>
              <w:widowControl w:val="0"/>
              <w:tabs>
                <w:tab w:val="left" w:pos="2340"/>
              </w:tabs>
              <w:spacing w:before="0"/>
              <w:rPr>
                <w:rFonts w:cs="Arial"/>
                <w:szCs w:val="20"/>
              </w:rPr>
            </w:pPr>
            <w:r w:rsidRPr="00620790">
              <w:rPr>
                <w:rFonts w:cs="Arial"/>
                <w:szCs w:val="20"/>
              </w:rPr>
              <w:t>II.b Manjkajoče pravice porabe bodo zagotovljene s prerazporeditvijo:</w:t>
            </w:r>
          </w:p>
        </w:tc>
      </w:tr>
      <w:tr w:rsidR="00C90449" w:rsidRPr="00620790" w14:paraId="5273130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63DF3190"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Ime proračunskega uporabnika </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47D53CF" w14:textId="77777777" w:rsidR="00E34FFA" w:rsidRPr="00620790" w:rsidRDefault="00E34FFA" w:rsidP="00E34FFA">
            <w:pPr>
              <w:widowControl w:val="0"/>
              <w:spacing w:line="260" w:lineRule="exact"/>
              <w:jc w:val="center"/>
              <w:rPr>
                <w:rFonts w:cs="Arial"/>
                <w:szCs w:val="20"/>
              </w:rPr>
            </w:pPr>
            <w:r w:rsidRPr="00620790">
              <w:rPr>
                <w:rFonts w:cs="Arial"/>
                <w:szCs w:val="20"/>
              </w:rPr>
              <w:t>Šifra in naziv ukrepa, projekta</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5704CE4A"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Šifra in naziv proračunske postavke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6ADF85" w14:textId="77777777" w:rsidR="00E34FFA" w:rsidRPr="00620790" w:rsidRDefault="00E34FFA" w:rsidP="00E34FFA">
            <w:pPr>
              <w:widowControl w:val="0"/>
              <w:spacing w:line="260" w:lineRule="exact"/>
              <w:jc w:val="center"/>
              <w:rPr>
                <w:rFonts w:cs="Arial"/>
                <w:szCs w:val="20"/>
              </w:rPr>
            </w:pPr>
            <w:r w:rsidRPr="00620790">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150DEE13"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Znesek za t + 1 </w:t>
            </w:r>
          </w:p>
        </w:tc>
      </w:tr>
      <w:tr w:rsidR="00C90449" w:rsidRPr="00620790" w14:paraId="6F60B601" w14:textId="77777777" w:rsidTr="00C90449">
        <w:trPr>
          <w:cantSplit/>
          <w:trHeight w:val="95"/>
        </w:trPr>
        <w:tc>
          <w:tcPr>
            <w:tcW w:w="1993" w:type="dxa"/>
            <w:tcBorders>
              <w:top w:val="single" w:sz="4" w:space="0" w:color="auto"/>
              <w:left w:val="single" w:sz="4" w:space="0" w:color="auto"/>
              <w:bottom w:val="single" w:sz="4" w:space="0" w:color="auto"/>
              <w:right w:val="single" w:sz="4" w:space="0" w:color="auto"/>
            </w:tcBorders>
            <w:vAlign w:val="center"/>
          </w:tcPr>
          <w:p w14:paraId="23AD3834"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4751DBC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A689C8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A490ACF"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306A09"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5C7E78D9" w14:textId="77777777" w:rsidTr="00C90449">
        <w:trPr>
          <w:cantSplit/>
          <w:trHeight w:val="95"/>
        </w:trPr>
        <w:tc>
          <w:tcPr>
            <w:tcW w:w="1993" w:type="dxa"/>
            <w:tcBorders>
              <w:top w:val="single" w:sz="4" w:space="0" w:color="auto"/>
              <w:left w:val="single" w:sz="4" w:space="0" w:color="auto"/>
              <w:bottom w:val="single" w:sz="4" w:space="0" w:color="auto"/>
              <w:right w:val="single" w:sz="4" w:space="0" w:color="auto"/>
            </w:tcBorders>
            <w:vAlign w:val="center"/>
          </w:tcPr>
          <w:p w14:paraId="6C33434A"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5A962B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4E3C2765"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4C03AA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D965D1A"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3CAC8327" w14:textId="77777777" w:rsidTr="00C9044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7AEF04D4" w14:textId="77777777" w:rsidR="00E34FFA" w:rsidRPr="00620790" w:rsidRDefault="00E34FFA" w:rsidP="00E34FFA">
            <w:pPr>
              <w:pStyle w:val="Naslov1"/>
              <w:keepNext w:val="0"/>
              <w:widowControl w:val="0"/>
              <w:tabs>
                <w:tab w:val="left" w:pos="360"/>
              </w:tabs>
              <w:spacing w:before="0"/>
              <w:rPr>
                <w:rFonts w:cs="Arial"/>
                <w:szCs w:val="20"/>
              </w:rPr>
            </w:pPr>
            <w:r w:rsidRPr="00620790">
              <w:rPr>
                <w:rFonts w:cs="Arial"/>
                <w:szCs w:val="20"/>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E993DB7" w14:textId="77777777" w:rsidR="00E34FFA" w:rsidRPr="00620790" w:rsidRDefault="00E34FFA" w:rsidP="00E34FFA">
            <w:pPr>
              <w:pStyle w:val="Naslov1"/>
              <w:keepNext w:val="0"/>
              <w:widowControl w:val="0"/>
              <w:tabs>
                <w:tab w:val="left" w:pos="360"/>
              </w:tabs>
              <w:spacing w:before="0"/>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7E16355" w14:textId="77777777" w:rsidR="00E34FFA" w:rsidRPr="00620790" w:rsidRDefault="00E34FFA" w:rsidP="00E34FFA">
            <w:pPr>
              <w:pStyle w:val="Naslov1"/>
              <w:keepNext w:val="0"/>
              <w:widowControl w:val="0"/>
              <w:tabs>
                <w:tab w:val="left" w:pos="360"/>
              </w:tabs>
              <w:spacing w:before="0"/>
              <w:rPr>
                <w:rFonts w:cs="Arial"/>
                <w:szCs w:val="20"/>
              </w:rPr>
            </w:pPr>
          </w:p>
        </w:tc>
      </w:tr>
      <w:tr w:rsidR="00E34FFA" w:rsidRPr="00620790" w14:paraId="757057C2"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04FC0" w14:textId="77777777" w:rsidR="00E34FFA" w:rsidRPr="00620790" w:rsidRDefault="00E34FFA" w:rsidP="00E34FFA">
            <w:pPr>
              <w:pStyle w:val="Naslov1"/>
              <w:keepNext w:val="0"/>
              <w:widowControl w:val="0"/>
              <w:tabs>
                <w:tab w:val="left" w:pos="2340"/>
              </w:tabs>
              <w:spacing w:before="0"/>
              <w:rPr>
                <w:rFonts w:cs="Arial"/>
                <w:szCs w:val="20"/>
              </w:rPr>
            </w:pPr>
            <w:r w:rsidRPr="00620790">
              <w:rPr>
                <w:rFonts w:cs="Arial"/>
                <w:szCs w:val="20"/>
              </w:rPr>
              <w:t>II.c Načrtovana nadomestitev zmanjšanih prihodkov in povečanih odhodkov proračuna:</w:t>
            </w:r>
          </w:p>
        </w:tc>
      </w:tr>
      <w:tr w:rsidR="00C90449" w:rsidRPr="00620790" w14:paraId="3045D333" w14:textId="77777777" w:rsidTr="00C90449">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71E3939A"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Novi prihodki</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42A26AF7"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Znesek za tekoče leto (t)</w:t>
            </w: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6BEE4E7C"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Znesek za t + 1</w:t>
            </w:r>
          </w:p>
        </w:tc>
      </w:tr>
      <w:tr w:rsidR="00C90449" w:rsidRPr="00620790" w14:paraId="69FAC7E8"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1C41197"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9E37AF6"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06F1168D"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4E4732B3"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54D4015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4439229"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0F4B13E7"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6F8A0C1C"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C70D63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2FD5F57C"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3E376E2A"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37800F3E"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DFF799F" w14:textId="77777777" w:rsidR="00E34FFA" w:rsidRPr="00620790" w:rsidRDefault="00E34FFA" w:rsidP="00E34FFA">
            <w:pPr>
              <w:pStyle w:val="Naslov1"/>
              <w:keepNext w:val="0"/>
              <w:widowControl w:val="0"/>
              <w:tabs>
                <w:tab w:val="left" w:pos="360"/>
              </w:tabs>
              <w:spacing w:before="0"/>
              <w:rPr>
                <w:rFonts w:cs="Arial"/>
                <w:szCs w:val="20"/>
              </w:rPr>
            </w:pPr>
            <w:r w:rsidRPr="00620790">
              <w:rPr>
                <w:rFonts w:cs="Arial"/>
                <w:szCs w:val="20"/>
              </w:rPr>
              <w:t>SKUPAJ</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CE98E84" w14:textId="77777777" w:rsidR="00E34FFA" w:rsidRPr="00620790" w:rsidRDefault="00E34FFA" w:rsidP="00E34FFA">
            <w:pPr>
              <w:pStyle w:val="Naslov1"/>
              <w:keepNext w:val="0"/>
              <w:widowControl w:val="0"/>
              <w:tabs>
                <w:tab w:val="left" w:pos="360"/>
              </w:tabs>
              <w:spacing w:before="0"/>
              <w:rPr>
                <w:rFonts w:cs="Arial"/>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570D6247" w14:textId="77777777" w:rsidR="00E34FFA" w:rsidRPr="00620790" w:rsidRDefault="00E34FFA" w:rsidP="00E34FFA">
            <w:pPr>
              <w:pStyle w:val="Naslov1"/>
              <w:keepNext w:val="0"/>
              <w:widowControl w:val="0"/>
              <w:tabs>
                <w:tab w:val="left" w:pos="360"/>
              </w:tabs>
              <w:spacing w:before="0"/>
              <w:rPr>
                <w:rFonts w:cs="Arial"/>
                <w:szCs w:val="20"/>
              </w:rPr>
            </w:pPr>
          </w:p>
        </w:tc>
      </w:tr>
      <w:tr w:rsidR="00E34FFA" w:rsidRPr="00620790" w14:paraId="489B901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D58202" w14:textId="77777777" w:rsidR="00E34FFA" w:rsidRPr="00620790" w:rsidRDefault="00E34FFA" w:rsidP="00E34FFA">
            <w:pPr>
              <w:widowControl w:val="0"/>
              <w:spacing w:line="260" w:lineRule="exact"/>
              <w:rPr>
                <w:rFonts w:cs="Arial"/>
                <w:b/>
                <w:szCs w:val="20"/>
              </w:rPr>
            </w:pPr>
          </w:p>
          <w:p w14:paraId="07E96152" w14:textId="77777777" w:rsidR="00E34FFA" w:rsidRPr="00620790" w:rsidRDefault="00E34FFA" w:rsidP="00E34FFA">
            <w:pPr>
              <w:widowControl w:val="0"/>
              <w:spacing w:line="260" w:lineRule="exact"/>
              <w:rPr>
                <w:rFonts w:cs="Arial"/>
                <w:b/>
                <w:szCs w:val="20"/>
              </w:rPr>
            </w:pPr>
            <w:r w:rsidRPr="00620790">
              <w:rPr>
                <w:rFonts w:cs="Arial"/>
                <w:b/>
                <w:szCs w:val="20"/>
              </w:rPr>
              <w:t>OBRAZLOŽITEV:</w:t>
            </w:r>
          </w:p>
          <w:p w14:paraId="1F472B0F" w14:textId="77777777" w:rsidR="00E34FFA" w:rsidRPr="00620790" w:rsidRDefault="00E34FFA" w:rsidP="00E34FFA">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t>Ocena finančnih posledic, ki niso načrtovane v sprejetem proračunu</w:t>
            </w:r>
          </w:p>
          <w:p w14:paraId="084B8EA2" w14:textId="77777777" w:rsidR="00E34FFA" w:rsidRPr="00620790" w:rsidRDefault="00E34FFA" w:rsidP="00E34FFA">
            <w:pPr>
              <w:widowControl w:val="0"/>
              <w:spacing w:line="260" w:lineRule="exact"/>
              <w:ind w:left="360" w:hanging="76"/>
              <w:rPr>
                <w:rFonts w:cs="Arial"/>
                <w:szCs w:val="20"/>
                <w:lang w:eastAsia="sl-SI"/>
              </w:rPr>
            </w:pPr>
            <w:r w:rsidRPr="00620790">
              <w:rPr>
                <w:rFonts w:cs="Arial"/>
                <w:szCs w:val="20"/>
                <w:lang w:eastAsia="sl-SI"/>
              </w:rPr>
              <w:t>V zvezi s predlaganim vladnim gradivom se navedejo predvidene spremembe (povečanje, zmanjšanje):</w:t>
            </w:r>
          </w:p>
          <w:p w14:paraId="55AB8875"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prihodkov državnega proračuna in občinskih proračunov,</w:t>
            </w:r>
          </w:p>
          <w:p w14:paraId="309EE5C5"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odhodkov državnega proračuna, ki niso načrtovani na ukrepih oziroma projektih sprejetih proračunov,</w:t>
            </w:r>
          </w:p>
          <w:p w14:paraId="5AE1744E"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obveznosti za druga javnofinančna sredstva (drugi viri), ki niso načrtovana na ukrepih oziroma projektih sprejetih proračunov.</w:t>
            </w:r>
          </w:p>
          <w:p w14:paraId="1637C7F4" w14:textId="77777777" w:rsidR="00E34FFA" w:rsidRPr="00620790" w:rsidRDefault="00E34FFA" w:rsidP="00E34FFA">
            <w:pPr>
              <w:widowControl w:val="0"/>
              <w:spacing w:line="260" w:lineRule="exact"/>
              <w:rPr>
                <w:rFonts w:cs="Arial"/>
                <w:szCs w:val="20"/>
                <w:lang w:eastAsia="sl-SI"/>
              </w:rPr>
            </w:pPr>
          </w:p>
          <w:p w14:paraId="74FE9987" w14:textId="77777777" w:rsidR="00E34FFA" w:rsidRPr="00620790" w:rsidRDefault="00E34FFA" w:rsidP="00E34FFA">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t>Finančne posledice za državni proračun</w:t>
            </w:r>
          </w:p>
          <w:p w14:paraId="6654D198"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Prikazane morajo biti finančne posledice za državni proračun, ki so na proračunskih postavkah načrtovane v dinamiki projektov oziroma ukrepov:</w:t>
            </w:r>
          </w:p>
          <w:p w14:paraId="5EF9904E" w14:textId="77777777" w:rsidR="00E34FFA" w:rsidRPr="00620790" w:rsidRDefault="00E34FFA" w:rsidP="00E34FFA">
            <w:pPr>
              <w:widowControl w:val="0"/>
              <w:spacing w:line="260" w:lineRule="exact"/>
              <w:ind w:left="720"/>
              <w:rPr>
                <w:rFonts w:cs="Arial"/>
                <w:b/>
                <w:szCs w:val="20"/>
                <w:lang w:eastAsia="sl-SI"/>
              </w:rPr>
            </w:pPr>
            <w:r w:rsidRPr="00620790">
              <w:rPr>
                <w:rFonts w:cs="Arial"/>
                <w:b/>
                <w:szCs w:val="20"/>
                <w:lang w:eastAsia="sl-SI"/>
              </w:rPr>
              <w:lastRenderedPageBreak/>
              <w:t>II.a Pravice porabe za izvedbo predlaganih rešitev so zagotovljene:</w:t>
            </w:r>
          </w:p>
          <w:p w14:paraId="2721E33E"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A17925F"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proračunski uporabnik, ki bo financiral novi projekt oziroma ukrep,</w:t>
            </w:r>
          </w:p>
          <w:p w14:paraId="55571FFA"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 xml:space="preserve">projekt oziroma ukrep, s katerim se bodo dosegli cilji vladnega gradiva, in </w:t>
            </w:r>
          </w:p>
          <w:p w14:paraId="0A728F04"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proračunske postavke.</w:t>
            </w:r>
          </w:p>
          <w:p w14:paraId="67E55415"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3D79C58" w14:textId="77777777" w:rsidR="00E34FFA" w:rsidRPr="00620790" w:rsidRDefault="00E34FFA" w:rsidP="00E34FFA">
            <w:pPr>
              <w:widowControl w:val="0"/>
              <w:spacing w:line="260" w:lineRule="exact"/>
              <w:ind w:left="714"/>
              <w:rPr>
                <w:rFonts w:cs="Arial"/>
                <w:b/>
                <w:szCs w:val="20"/>
                <w:lang w:eastAsia="sl-SI"/>
              </w:rPr>
            </w:pPr>
            <w:r w:rsidRPr="00620790">
              <w:rPr>
                <w:rFonts w:cs="Arial"/>
                <w:b/>
                <w:szCs w:val="20"/>
                <w:lang w:eastAsia="sl-SI"/>
              </w:rPr>
              <w:t>II.b Manjkajoče pravice porabe bodo zagotovljene s prerazporeditvijo:</w:t>
            </w:r>
          </w:p>
          <w:p w14:paraId="6195B954"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F3B1CB" w14:textId="77777777" w:rsidR="00E34FFA" w:rsidRPr="00620790" w:rsidRDefault="00E34FFA" w:rsidP="00E34FFA">
            <w:pPr>
              <w:widowControl w:val="0"/>
              <w:spacing w:line="260" w:lineRule="exact"/>
              <w:ind w:left="714"/>
              <w:rPr>
                <w:rFonts w:cs="Arial"/>
                <w:b/>
                <w:szCs w:val="20"/>
                <w:lang w:eastAsia="sl-SI"/>
              </w:rPr>
            </w:pPr>
            <w:r w:rsidRPr="00620790">
              <w:rPr>
                <w:rFonts w:cs="Arial"/>
                <w:b/>
                <w:szCs w:val="20"/>
                <w:lang w:eastAsia="sl-SI"/>
              </w:rPr>
              <w:t>II.c Načrtovana nadomestitev zmanjšanih prihodkov in povečanih odhodkov proračuna:</w:t>
            </w:r>
          </w:p>
          <w:p w14:paraId="6AF89043"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C33A2C" w14:textId="77777777" w:rsidR="00E34FFA" w:rsidRPr="00620790" w:rsidRDefault="00E34FFA" w:rsidP="00E34FFA">
            <w:pPr>
              <w:pStyle w:val="Vrstapredpisa"/>
              <w:widowControl w:val="0"/>
              <w:spacing w:before="0" w:line="260" w:lineRule="exact"/>
              <w:jc w:val="both"/>
              <w:rPr>
                <w:color w:val="auto"/>
                <w:szCs w:val="20"/>
              </w:rPr>
            </w:pPr>
          </w:p>
        </w:tc>
      </w:tr>
      <w:tr w:rsidR="00E34FFA" w:rsidRPr="00620790" w14:paraId="643ECB7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4721E" w14:textId="77777777" w:rsidR="00E34FFA" w:rsidRPr="00620790" w:rsidRDefault="00E34FFA" w:rsidP="00E34FFA">
            <w:pPr>
              <w:pStyle w:val="Oddelek"/>
              <w:widowControl w:val="0"/>
              <w:numPr>
                <w:ilvl w:val="0"/>
                <w:numId w:val="0"/>
              </w:numPr>
              <w:spacing w:before="0" w:after="0" w:line="260" w:lineRule="exact"/>
              <w:jc w:val="left"/>
              <w:rPr>
                <w:szCs w:val="20"/>
              </w:rPr>
            </w:pPr>
            <w:r w:rsidRPr="00620790">
              <w:rPr>
                <w:szCs w:val="20"/>
              </w:rPr>
              <w:lastRenderedPageBreak/>
              <w:t>7.b Predstavitev ocene finančnih posledic pod 40.000 EUR:</w:t>
            </w:r>
          </w:p>
          <w:p w14:paraId="46CAAA9C" w14:textId="77777777" w:rsidR="00E34FFA" w:rsidRPr="00620790" w:rsidRDefault="00E34FFA" w:rsidP="00E34FFA">
            <w:pPr>
              <w:pStyle w:val="Oddelek"/>
              <w:widowControl w:val="0"/>
              <w:numPr>
                <w:ilvl w:val="0"/>
                <w:numId w:val="0"/>
              </w:numPr>
              <w:spacing w:before="0" w:after="0" w:line="260" w:lineRule="exact"/>
              <w:jc w:val="left"/>
              <w:rPr>
                <w:b w:val="0"/>
                <w:szCs w:val="20"/>
              </w:rPr>
            </w:pPr>
            <w:r w:rsidRPr="00620790">
              <w:rPr>
                <w:b w:val="0"/>
                <w:szCs w:val="20"/>
              </w:rPr>
              <w:t>(Samo če izberete NE pod točko 6.a.)</w:t>
            </w:r>
          </w:p>
          <w:p w14:paraId="680007F9" w14:textId="77777777" w:rsidR="00E34FFA" w:rsidRPr="00620790" w:rsidRDefault="00E34FFA" w:rsidP="00E34FFA">
            <w:pPr>
              <w:pStyle w:val="Oddelek"/>
              <w:widowControl w:val="0"/>
              <w:numPr>
                <w:ilvl w:val="0"/>
                <w:numId w:val="0"/>
              </w:numPr>
              <w:spacing w:before="0" w:after="0" w:line="260" w:lineRule="exact"/>
              <w:jc w:val="left"/>
              <w:rPr>
                <w:b w:val="0"/>
                <w:szCs w:val="20"/>
              </w:rPr>
            </w:pPr>
            <w:r w:rsidRPr="00620790">
              <w:rPr>
                <w:b w:val="0"/>
                <w:szCs w:val="20"/>
              </w:rPr>
              <w:t>Kratka obrazložitev</w:t>
            </w:r>
          </w:p>
        </w:tc>
      </w:tr>
      <w:tr w:rsidR="00E34FFA" w:rsidRPr="00620790" w14:paraId="180871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10D000"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8. Predstavitev sodelovanja z združenji občin:</w:t>
            </w:r>
          </w:p>
        </w:tc>
      </w:tr>
      <w:tr w:rsidR="00E34FFA" w:rsidRPr="00620790" w14:paraId="7013B144"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tcPr>
          <w:p w14:paraId="16EAE21B" w14:textId="77777777" w:rsidR="00E34FFA" w:rsidRPr="00620790" w:rsidRDefault="00E34FFA" w:rsidP="00E34FFA">
            <w:pPr>
              <w:pStyle w:val="Neotevilenodstavek"/>
              <w:widowControl w:val="0"/>
              <w:spacing w:before="0" w:after="0" w:line="260" w:lineRule="exact"/>
              <w:rPr>
                <w:iCs/>
                <w:szCs w:val="20"/>
              </w:rPr>
            </w:pPr>
            <w:r w:rsidRPr="00620790">
              <w:rPr>
                <w:iCs/>
                <w:szCs w:val="20"/>
              </w:rPr>
              <w:t>Vsebina predloženega gradiva (predpisa) vpliva na:</w:t>
            </w:r>
          </w:p>
          <w:p w14:paraId="4BF0EAF8"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pristojnosti občin,</w:t>
            </w:r>
          </w:p>
          <w:p w14:paraId="7472F8AB"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delovanje občin,</w:t>
            </w:r>
          </w:p>
          <w:p w14:paraId="79BAAA62"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financiranje občin.</w:t>
            </w:r>
          </w:p>
          <w:p w14:paraId="092771F5" w14:textId="77777777" w:rsidR="00E34FFA" w:rsidRPr="00620790" w:rsidRDefault="00E34FFA" w:rsidP="00E34FFA">
            <w:pPr>
              <w:pStyle w:val="Neotevilenodstavek"/>
              <w:widowControl w:val="0"/>
              <w:spacing w:before="0" w:after="0" w:line="260" w:lineRule="exact"/>
              <w:ind w:left="1440"/>
              <w:rPr>
                <w:iCs/>
                <w:szCs w:val="20"/>
              </w:rPr>
            </w:pPr>
          </w:p>
        </w:tc>
        <w:tc>
          <w:tcPr>
            <w:tcW w:w="2342" w:type="dxa"/>
            <w:gridSpan w:val="2"/>
          </w:tcPr>
          <w:p w14:paraId="494B7D53" w14:textId="0E445527" w:rsidR="00E34FFA" w:rsidRPr="00620790" w:rsidRDefault="00FF30B4" w:rsidP="00E34FFA">
            <w:pPr>
              <w:pStyle w:val="Neotevilenodstavek"/>
              <w:widowControl w:val="0"/>
              <w:spacing w:before="0" w:after="0" w:line="260" w:lineRule="exact"/>
              <w:jc w:val="center"/>
              <w:rPr>
                <w:szCs w:val="20"/>
              </w:rPr>
            </w:pPr>
            <w:r w:rsidRPr="00620790">
              <w:rPr>
                <w:szCs w:val="20"/>
              </w:rPr>
              <w:t>DA</w:t>
            </w:r>
          </w:p>
        </w:tc>
      </w:tr>
      <w:tr w:rsidR="00E34FFA" w:rsidRPr="00620790" w14:paraId="5E6FD43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846EEC" w14:textId="339F7845" w:rsidR="00E34FFA" w:rsidRPr="00620790" w:rsidRDefault="00E34FFA" w:rsidP="00E34FFA">
            <w:pPr>
              <w:pStyle w:val="Neotevilenodstavek"/>
              <w:widowControl w:val="0"/>
              <w:spacing w:before="0" w:after="0" w:line="260" w:lineRule="exact"/>
              <w:rPr>
                <w:iCs/>
                <w:szCs w:val="20"/>
              </w:rPr>
            </w:pPr>
            <w:r w:rsidRPr="00620790">
              <w:rPr>
                <w:iCs/>
                <w:szCs w:val="20"/>
              </w:rPr>
              <w:t xml:space="preserve">Gradivo (predpis) je bilo poslano v mnenje: </w:t>
            </w:r>
            <w:r w:rsidR="00402B99">
              <w:rPr>
                <w:iCs/>
                <w:szCs w:val="20"/>
              </w:rPr>
              <w:t>1. 9. (rok za pripombe je do 17. 9. 2023)</w:t>
            </w:r>
          </w:p>
          <w:p w14:paraId="79A018E4" w14:textId="4371D9D7" w:rsidR="00E34FFA" w:rsidRPr="00620790" w:rsidRDefault="00E34FFA" w:rsidP="00E34FFA">
            <w:pPr>
              <w:pStyle w:val="Neotevilenodstavek"/>
              <w:widowControl w:val="0"/>
              <w:numPr>
                <w:ilvl w:val="0"/>
                <w:numId w:val="6"/>
              </w:numPr>
              <w:spacing w:before="0" w:after="0" w:line="260" w:lineRule="exact"/>
              <w:rPr>
                <w:iCs/>
                <w:szCs w:val="20"/>
              </w:rPr>
            </w:pPr>
            <w:r w:rsidRPr="00620790">
              <w:rPr>
                <w:iCs/>
                <w:szCs w:val="20"/>
              </w:rPr>
              <w:t xml:space="preserve">Skupnosti občin Slovenije SOS: </w:t>
            </w:r>
            <w:r w:rsidR="00FF30B4" w:rsidRPr="00620790">
              <w:rPr>
                <w:iCs/>
                <w:szCs w:val="20"/>
              </w:rPr>
              <w:t>DA</w:t>
            </w:r>
          </w:p>
          <w:p w14:paraId="0DE7D5C6" w14:textId="50CF143E" w:rsidR="00E34FFA" w:rsidRPr="00620790" w:rsidRDefault="00E34FFA" w:rsidP="00E34FFA">
            <w:pPr>
              <w:pStyle w:val="Neotevilenodstavek"/>
              <w:widowControl w:val="0"/>
              <w:numPr>
                <w:ilvl w:val="0"/>
                <w:numId w:val="6"/>
              </w:numPr>
              <w:spacing w:before="0" w:after="0" w:line="260" w:lineRule="exact"/>
              <w:rPr>
                <w:iCs/>
                <w:szCs w:val="20"/>
              </w:rPr>
            </w:pPr>
            <w:r w:rsidRPr="00620790">
              <w:rPr>
                <w:iCs/>
                <w:szCs w:val="20"/>
              </w:rPr>
              <w:t xml:space="preserve">Združenju občin Slovenije ZOS: </w:t>
            </w:r>
            <w:r w:rsidR="00FF30B4" w:rsidRPr="00620790">
              <w:rPr>
                <w:iCs/>
                <w:szCs w:val="20"/>
              </w:rPr>
              <w:t>DA</w:t>
            </w:r>
          </w:p>
          <w:p w14:paraId="6171104E" w14:textId="5126F64B" w:rsidR="00E34FFA" w:rsidRPr="00620790" w:rsidRDefault="00E34FFA" w:rsidP="00E34FFA">
            <w:pPr>
              <w:pStyle w:val="Neotevilenodstavek"/>
              <w:widowControl w:val="0"/>
              <w:numPr>
                <w:ilvl w:val="0"/>
                <w:numId w:val="6"/>
              </w:numPr>
              <w:spacing w:before="0" w:after="0" w:line="260" w:lineRule="exact"/>
              <w:rPr>
                <w:b/>
                <w:iCs/>
                <w:szCs w:val="20"/>
              </w:rPr>
            </w:pPr>
            <w:r w:rsidRPr="00620790">
              <w:rPr>
                <w:iCs/>
                <w:szCs w:val="20"/>
              </w:rPr>
              <w:t xml:space="preserve">Združenju mestnih občin Slovenije ZMOS: </w:t>
            </w:r>
            <w:r w:rsidR="00FF30B4" w:rsidRPr="00620790">
              <w:rPr>
                <w:iCs/>
                <w:szCs w:val="20"/>
              </w:rPr>
              <w:t>DA</w:t>
            </w:r>
          </w:p>
          <w:p w14:paraId="5EC38591" w14:textId="10ABBDAE" w:rsidR="00D745A0" w:rsidRPr="00620790" w:rsidRDefault="00D745A0" w:rsidP="00D745A0">
            <w:pPr>
              <w:pStyle w:val="Neotevilenodstavek"/>
              <w:widowControl w:val="0"/>
              <w:spacing w:before="0" w:after="0" w:line="260" w:lineRule="exact"/>
              <w:rPr>
                <w:iCs/>
                <w:szCs w:val="20"/>
              </w:rPr>
            </w:pPr>
          </w:p>
          <w:p w14:paraId="5F37100E" w14:textId="4C65904B" w:rsidR="00250991" w:rsidRPr="00620790" w:rsidRDefault="00A871F0" w:rsidP="00A871F0">
            <w:pPr>
              <w:widowControl w:val="0"/>
              <w:overflowPunct w:val="0"/>
              <w:autoSpaceDE w:val="0"/>
              <w:autoSpaceDN w:val="0"/>
              <w:adjustRightInd w:val="0"/>
              <w:spacing w:after="0" w:line="260" w:lineRule="exact"/>
              <w:textAlignment w:val="baseline"/>
              <w:rPr>
                <w:rFonts w:cs="Arial"/>
                <w:iCs/>
                <w:szCs w:val="20"/>
              </w:rPr>
            </w:pPr>
            <w:r w:rsidRPr="008E04B4">
              <w:rPr>
                <w:rFonts w:cs="Arial"/>
                <w:iCs/>
                <w:szCs w:val="20"/>
              </w:rPr>
              <w:t>Ministrstvo, pristojno za energijo, je pregledalo in obravnavalo prejete pripombe in jih v največji možni meri upoštevalo, v kolikor so bile strokovno utemeljene ter niso bile v nasprotju s pravnim redom Republike Slovenije in EU ter sistemskimi rešitvami predloga zakona.</w:t>
            </w:r>
          </w:p>
        </w:tc>
      </w:tr>
      <w:tr w:rsidR="00E34FFA" w:rsidRPr="00620790" w14:paraId="0FDA1EB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2DD1E6"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9. Predstavitev sodelovanja javnosti:</w:t>
            </w:r>
          </w:p>
        </w:tc>
      </w:tr>
      <w:tr w:rsidR="00E34FFA" w:rsidRPr="00620790" w14:paraId="5FC84E19"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tcPr>
          <w:p w14:paraId="3DD89112" w14:textId="77777777" w:rsidR="00E34FFA" w:rsidRPr="00620790" w:rsidRDefault="00E34FFA" w:rsidP="00E34FFA">
            <w:pPr>
              <w:pStyle w:val="Neotevilenodstavek"/>
              <w:widowControl w:val="0"/>
              <w:spacing w:before="0" w:after="0" w:line="260" w:lineRule="exact"/>
              <w:rPr>
                <w:szCs w:val="20"/>
              </w:rPr>
            </w:pPr>
            <w:r w:rsidRPr="00620790">
              <w:rPr>
                <w:iCs/>
                <w:szCs w:val="20"/>
              </w:rPr>
              <w:t>Gradivo je bilo predhodno objavljeno na spletni strani predlagatelja:</w:t>
            </w:r>
          </w:p>
        </w:tc>
        <w:tc>
          <w:tcPr>
            <w:tcW w:w="2342" w:type="dxa"/>
            <w:gridSpan w:val="2"/>
          </w:tcPr>
          <w:p w14:paraId="38423A6E" w14:textId="41163358" w:rsidR="00E34FFA" w:rsidRPr="00620790" w:rsidRDefault="00E34FFA" w:rsidP="00E34FFA">
            <w:pPr>
              <w:pStyle w:val="Neotevilenodstavek"/>
              <w:widowControl w:val="0"/>
              <w:spacing w:before="0" w:after="0" w:line="260" w:lineRule="exact"/>
              <w:jc w:val="center"/>
              <w:rPr>
                <w:szCs w:val="20"/>
              </w:rPr>
            </w:pPr>
            <w:r w:rsidRPr="00620790">
              <w:rPr>
                <w:b/>
                <w:szCs w:val="20"/>
              </w:rPr>
              <w:t>DA</w:t>
            </w:r>
          </w:p>
        </w:tc>
      </w:tr>
      <w:tr w:rsidR="00E34FFA" w:rsidRPr="00620790" w14:paraId="316B855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690181" w14:textId="77777777" w:rsidR="00E34FFA" w:rsidRPr="00620790" w:rsidRDefault="00E34FFA" w:rsidP="00E34FFA">
            <w:pPr>
              <w:pStyle w:val="Neotevilenodstavek"/>
              <w:widowControl w:val="0"/>
              <w:spacing w:before="0" w:after="0" w:line="260" w:lineRule="exact"/>
              <w:rPr>
                <w:iCs/>
                <w:szCs w:val="20"/>
              </w:rPr>
            </w:pPr>
            <w:r w:rsidRPr="00620790">
              <w:rPr>
                <w:iCs/>
                <w:szCs w:val="20"/>
              </w:rPr>
              <w:t>(Če je odgovor NE, navedite, zakaj ni bilo objavljeno.)</w:t>
            </w:r>
          </w:p>
        </w:tc>
      </w:tr>
      <w:tr w:rsidR="00E34FFA" w:rsidRPr="00620790" w14:paraId="5CF8D2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7E444C" w14:textId="7A99B457" w:rsidR="00E34FFA" w:rsidRPr="00620790" w:rsidRDefault="00E34FFA" w:rsidP="00E34FFA">
            <w:pPr>
              <w:pStyle w:val="Neotevilenodstavek"/>
              <w:widowControl w:val="0"/>
              <w:spacing w:before="0" w:after="0" w:line="260" w:lineRule="exact"/>
              <w:rPr>
                <w:iCs/>
                <w:szCs w:val="20"/>
              </w:rPr>
            </w:pPr>
            <w:r w:rsidRPr="00620790">
              <w:rPr>
                <w:iCs/>
                <w:szCs w:val="20"/>
              </w:rPr>
              <w:t>Gradivo je bilo objavljeno na e-demokraciji.</w:t>
            </w:r>
          </w:p>
          <w:p w14:paraId="07761FB3" w14:textId="1EE91C89" w:rsidR="00E34FFA" w:rsidRPr="00620790" w:rsidRDefault="00E34FFA" w:rsidP="00E34FFA">
            <w:pPr>
              <w:pStyle w:val="Neotevilenodstavek"/>
              <w:widowControl w:val="0"/>
              <w:spacing w:before="0" w:after="0" w:line="260" w:lineRule="exact"/>
              <w:rPr>
                <w:iCs/>
                <w:szCs w:val="20"/>
              </w:rPr>
            </w:pPr>
            <w:r w:rsidRPr="00620790">
              <w:rPr>
                <w:iCs/>
                <w:szCs w:val="20"/>
              </w:rPr>
              <w:t xml:space="preserve">Datum objave: </w:t>
            </w:r>
            <w:r w:rsidR="001D637D">
              <w:rPr>
                <w:iCs/>
                <w:szCs w:val="20"/>
              </w:rPr>
              <w:t>21</w:t>
            </w:r>
            <w:r w:rsidR="00FF30B4" w:rsidRPr="00620790">
              <w:rPr>
                <w:iCs/>
                <w:szCs w:val="20"/>
              </w:rPr>
              <w:t xml:space="preserve">. </w:t>
            </w:r>
            <w:r w:rsidR="001D637D">
              <w:rPr>
                <w:iCs/>
                <w:szCs w:val="20"/>
              </w:rPr>
              <w:t>7</w:t>
            </w:r>
            <w:r w:rsidR="00FF30B4" w:rsidRPr="00620790">
              <w:rPr>
                <w:iCs/>
                <w:szCs w:val="20"/>
              </w:rPr>
              <w:t>. 202</w:t>
            </w:r>
            <w:r w:rsidR="00402B99">
              <w:rPr>
                <w:iCs/>
                <w:szCs w:val="20"/>
              </w:rPr>
              <w:t>1</w:t>
            </w:r>
            <w:r w:rsidR="00FF30B4" w:rsidRPr="00620790">
              <w:rPr>
                <w:iCs/>
                <w:szCs w:val="20"/>
              </w:rPr>
              <w:t xml:space="preserve"> do </w:t>
            </w:r>
            <w:r w:rsidR="001D637D">
              <w:rPr>
                <w:iCs/>
                <w:szCs w:val="20"/>
              </w:rPr>
              <w:t>1</w:t>
            </w:r>
            <w:r w:rsidR="00FF30B4" w:rsidRPr="00620790">
              <w:rPr>
                <w:iCs/>
                <w:szCs w:val="20"/>
              </w:rPr>
              <w:t xml:space="preserve">. </w:t>
            </w:r>
            <w:r w:rsidR="001D637D">
              <w:rPr>
                <w:iCs/>
                <w:szCs w:val="20"/>
              </w:rPr>
              <w:t>9</w:t>
            </w:r>
            <w:r w:rsidR="00FF30B4" w:rsidRPr="00620790">
              <w:rPr>
                <w:iCs/>
                <w:szCs w:val="20"/>
              </w:rPr>
              <w:t>. 202</w:t>
            </w:r>
            <w:r w:rsidR="00402B99">
              <w:rPr>
                <w:iCs/>
                <w:szCs w:val="20"/>
              </w:rPr>
              <w:t>1 ter od 1. 9. 2023 do 17. 9. 2023</w:t>
            </w:r>
            <w:r w:rsidR="001D637D">
              <w:rPr>
                <w:iCs/>
                <w:szCs w:val="20"/>
              </w:rPr>
              <w:t xml:space="preserve">. </w:t>
            </w:r>
          </w:p>
          <w:p w14:paraId="2051B5F3" w14:textId="73403AB7" w:rsidR="00FF30B4" w:rsidRPr="00620790" w:rsidRDefault="00FF30B4" w:rsidP="00E34FFA">
            <w:pPr>
              <w:pStyle w:val="Neotevilenodstavek"/>
              <w:widowControl w:val="0"/>
              <w:spacing w:before="0" w:after="0" w:line="260" w:lineRule="exact"/>
              <w:rPr>
                <w:iCs/>
                <w:szCs w:val="20"/>
              </w:rPr>
            </w:pPr>
          </w:p>
          <w:p w14:paraId="0199A8DE" w14:textId="77777777" w:rsidR="00D745A0" w:rsidRPr="00620790" w:rsidRDefault="00D745A0" w:rsidP="00D745A0">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lastRenderedPageBreak/>
              <w:t xml:space="preserve">V razpravo so bili vključeni: </w:t>
            </w:r>
          </w:p>
          <w:p w14:paraId="7EF00032"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 xml:space="preserve">nevladne organizacije, </w:t>
            </w:r>
          </w:p>
          <w:p w14:paraId="58447D2B"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predstavniki zainteresirane javnosti,</w:t>
            </w:r>
          </w:p>
          <w:p w14:paraId="5682BB81"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predstavniki strokovne javnosti.</w:t>
            </w:r>
          </w:p>
          <w:p w14:paraId="38641E55" w14:textId="77777777" w:rsidR="00D745A0" w:rsidRPr="00620790" w:rsidRDefault="00D745A0" w:rsidP="00E34FFA">
            <w:pPr>
              <w:pStyle w:val="Neotevilenodstavek"/>
              <w:widowControl w:val="0"/>
              <w:spacing w:before="0" w:after="0" w:line="260" w:lineRule="exact"/>
              <w:rPr>
                <w:iCs/>
                <w:szCs w:val="20"/>
              </w:rPr>
            </w:pPr>
          </w:p>
          <w:p w14:paraId="520BB50A" w14:textId="50FECD98" w:rsidR="00FF30B4" w:rsidRDefault="00FF30B4" w:rsidP="00E34FFA">
            <w:pPr>
              <w:pStyle w:val="Neotevilenodstavek"/>
              <w:widowControl w:val="0"/>
              <w:spacing w:before="0" w:after="0" w:line="260" w:lineRule="exact"/>
              <w:rPr>
                <w:iCs/>
                <w:szCs w:val="20"/>
              </w:rPr>
            </w:pPr>
            <w:r w:rsidRPr="00620790">
              <w:rPr>
                <w:iCs/>
                <w:szCs w:val="20"/>
              </w:rPr>
              <w:t xml:space="preserve">V fazi </w:t>
            </w:r>
            <w:r w:rsidR="0055605A">
              <w:rPr>
                <w:iCs/>
                <w:szCs w:val="20"/>
              </w:rPr>
              <w:t xml:space="preserve">prve </w:t>
            </w:r>
            <w:r w:rsidRPr="00620790">
              <w:rPr>
                <w:iCs/>
                <w:szCs w:val="20"/>
              </w:rPr>
              <w:t xml:space="preserve">javne obravnave smo prejeli pripombe </w:t>
            </w:r>
            <w:r w:rsidR="007E14C2">
              <w:rPr>
                <w:iCs/>
                <w:szCs w:val="20"/>
              </w:rPr>
              <w:t>28</w:t>
            </w:r>
            <w:r w:rsidRPr="00620790">
              <w:rPr>
                <w:iCs/>
                <w:szCs w:val="20"/>
              </w:rPr>
              <w:t xml:space="preserve"> različnih </w:t>
            </w:r>
            <w:r w:rsidR="00311C91" w:rsidRPr="00620790">
              <w:rPr>
                <w:iCs/>
                <w:szCs w:val="20"/>
              </w:rPr>
              <w:t>deležnikov. Med njimi</w:t>
            </w:r>
            <w:r w:rsidRPr="00620790">
              <w:rPr>
                <w:iCs/>
                <w:szCs w:val="20"/>
              </w:rPr>
              <w:t xml:space="preserve"> so</w:t>
            </w:r>
            <w:r w:rsidR="00311C91" w:rsidRPr="00620790">
              <w:rPr>
                <w:iCs/>
                <w:szCs w:val="20"/>
              </w:rPr>
              <w:t>:</w:t>
            </w:r>
          </w:p>
          <w:p w14:paraId="4E17BE6A" w14:textId="7DCE74E1" w:rsidR="001D637D" w:rsidRDefault="001D637D" w:rsidP="00513CA6">
            <w:pPr>
              <w:pStyle w:val="Neotevilenodstavek"/>
              <w:widowControl w:val="0"/>
              <w:spacing w:before="0" w:after="0" w:line="260" w:lineRule="exact"/>
              <w:rPr>
                <w:iCs/>
                <w:szCs w:val="20"/>
              </w:rPr>
            </w:pPr>
            <w:r>
              <w:rPr>
                <w:iCs/>
                <w:szCs w:val="20"/>
              </w:rPr>
              <w:t xml:space="preserve">Svet za energetiko pri Slovenski akademiji znanosti in umetnosti, Eles d.o.o., Borzen d.o.o., Sindikat delavcev dejavnosti energetike Slovenije, Gen energija d.o.o., Plinovodi d.o.o., </w:t>
            </w:r>
            <w:r w:rsidR="00EB1028">
              <w:rPr>
                <w:iCs/>
                <w:szCs w:val="20"/>
              </w:rPr>
              <w:t>Združenje slovenske fotovoltaike, Agencija za energijo, MOL</w:t>
            </w:r>
            <w:r w:rsidR="00513CA6">
              <w:rPr>
                <w:iCs/>
                <w:szCs w:val="20"/>
              </w:rPr>
              <w:t xml:space="preserve"> Slovenija d.o.o.</w:t>
            </w:r>
            <w:r w:rsidR="00EB1028">
              <w:rPr>
                <w:iCs/>
                <w:szCs w:val="20"/>
              </w:rPr>
              <w:t xml:space="preserve">, Mestna občina Ljubljana, Energetika Ljubljana d.o.o., Hidroelektrarne na Spodnji Savi d.o.o., Istrabenz plini d.o.o., </w:t>
            </w:r>
            <w:r w:rsidR="00EB1028" w:rsidRPr="00EB1028">
              <w:rPr>
                <w:iCs/>
                <w:szCs w:val="20"/>
              </w:rPr>
              <w:t>Holding Slovenske elektrarne d.o.o.</w:t>
            </w:r>
            <w:r w:rsidR="00EB1028">
              <w:rPr>
                <w:iCs/>
                <w:szCs w:val="20"/>
              </w:rPr>
              <w:t>, Energija plus d.o.o., SODO d.o.o., Energetska zbornica Slovenije – Sekcija za daljinsko ogrevanje, Eko</w:t>
            </w:r>
            <w:r w:rsidR="00513CA6">
              <w:rPr>
                <w:iCs/>
                <w:szCs w:val="20"/>
              </w:rPr>
              <w:t xml:space="preserve"> sklad, Institut Jožef Štefan, Plinarna Maribor d.o.o., Adriaplin d.o.o., GIZ distribucije električne energije, Gospodarska zbornica Slovenije,</w:t>
            </w:r>
            <w:r w:rsidR="00EB1028">
              <w:rPr>
                <w:iCs/>
                <w:szCs w:val="20"/>
              </w:rPr>
              <w:t xml:space="preserve"> </w:t>
            </w:r>
            <w:r w:rsidR="00513CA6" w:rsidRPr="00513CA6">
              <w:rPr>
                <w:iCs/>
                <w:szCs w:val="20"/>
              </w:rPr>
              <w:t>Gospodarsko interesno združenje za distribucijo zemeljskega plina, g.i.z.</w:t>
            </w:r>
            <w:r w:rsidR="00513CA6">
              <w:rPr>
                <w:iCs/>
                <w:szCs w:val="20"/>
              </w:rPr>
              <w:t>, Focus, društvo za sonaraven razvoj, Sekcija za vprašanja dobaviteljev električne energije pri Energetski zbornici Slovenije, Združenje občin Slovenije, Nuklearna elektrarna Krško.</w:t>
            </w:r>
          </w:p>
          <w:p w14:paraId="7466D292" w14:textId="77777777" w:rsidR="00513CA6" w:rsidRPr="00620790" w:rsidRDefault="00513CA6" w:rsidP="00513CA6">
            <w:pPr>
              <w:pStyle w:val="Neotevilenodstavek"/>
              <w:widowControl w:val="0"/>
              <w:spacing w:before="0" w:after="0" w:line="260" w:lineRule="exact"/>
              <w:rPr>
                <w:iCs/>
                <w:szCs w:val="20"/>
              </w:rPr>
            </w:pPr>
          </w:p>
          <w:p w14:paraId="25213504" w14:textId="42416949" w:rsidR="00311C91" w:rsidRDefault="00311C91" w:rsidP="001D7C23">
            <w:pPr>
              <w:pStyle w:val="Neotevilenodstavek"/>
              <w:widowControl w:val="0"/>
              <w:spacing w:after="0" w:line="260" w:lineRule="exact"/>
              <w:rPr>
                <w:color w:val="000000"/>
                <w:szCs w:val="20"/>
              </w:rPr>
            </w:pPr>
            <w:r w:rsidRPr="00620790">
              <w:rPr>
                <w:color w:val="000000"/>
                <w:szCs w:val="20"/>
              </w:rPr>
              <w:t xml:space="preserve"> * imen in priimkov fizičnih oseb, ki niso poslovni subjekti, ne navajamo</w:t>
            </w:r>
            <w:r w:rsidR="00EB1028">
              <w:rPr>
                <w:color w:val="000000"/>
                <w:szCs w:val="20"/>
              </w:rPr>
              <w:t xml:space="preserve"> </w:t>
            </w:r>
          </w:p>
          <w:p w14:paraId="6270DECC" w14:textId="1F202AAD" w:rsidR="00A30BFB" w:rsidRDefault="00A30BFB" w:rsidP="001D7C23">
            <w:pPr>
              <w:pStyle w:val="Neotevilenodstavek"/>
              <w:widowControl w:val="0"/>
              <w:spacing w:after="0" w:line="260" w:lineRule="exact"/>
              <w:rPr>
                <w:color w:val="000000"/>
                <w:szCs w:val="20"/>
              </w:rPr>
            </w:pPr>
          </w:p>
          <w:p w14:paraId="3011FE46" w14:textId="3AE395F7" w:rsidR="00A30BFB" w:rsidRDefault="00A30BFB" w:rsidP="001D7C23">
            <w:pPr>
              <w:pStyle w:val="Neotevilenodstavek"/>
              <w:widowControl w:val="0"/>
              <w:spacing w:after="0" w:line="260" w:lineRule="exact"/>
              <w:rPr>
                <w:color w:val="000000"/>
                <w:szCs w:val="20"/>
              </w:rPr>
            </w:pPr>
            <w:r>
              <w:rPr>
                <w:color w:val="000000"/>
                <w:szCs w:val="20"/>
              </w:rPr>
              <w:t xml:space="preserve">V fazi ponovne javne obravnave smo prejeli pripombe </w:t>
            </w:r>
            <w:r w:rsidR="00A5329B">
              <w:rPr>
                <w:color w:val="000000"/>
                <w:szCs w:val="20"/>
              </w:rPr>
              <w:t>od naslednjih deležnikov:</w:t>
            </w:r>
          </w:p>
          <w:p w14:paraId="47FD06BD" w14:textId="202819DE" w:rsidR="00A5329B" w:rsidRDefault="00CF3D0D" w:rsidP="00CD712F">
            <w:pPr>
              <w:pStyle w:val="Neotevilenodstavek"/>
              <w:widowControl w:val="0"/>
              <w:spacing w:after="0" w:line="260" w:lineRule="exact"/>
              <w:rPr>
                <w:color w:val="000000"/>
                <w:szCs w:val="20"/>
              </w:rPr>
            </w:pPr>
            <w:r w:rsidRPr="0070305B">
              <w:rPr>
                <w:color w:val="000000"/>
                <w:szCs w:val="20"/>
              </w:rPr>
              <w:t xml:space="preserve">Eles d.o.o., Borzen d.o.o., Sindikat delavcev dejavnosti energetike Slovenije, Gen energija d.o.o., Plinovodi d.o.o., Agencija za energijo, Mestna občina Ljubljana, Energetika Ljubljana d.o.o., Istrabenz plini d.o.o., SODO d.o.o., Energetska zbornica Slovenije – Sekcija za daljinsko ogrevanje, Eko sklad, </w:t>
            </w:r>
            <w:r w:rsidR="00FA5BC5" w:rsidRPr="0070305B">
              <w:rPr>
                <w:color w:val="000000"/>
                <w:szCs w:val="20"/>
              </w:rPr>
              <w:t xml:space="preserve">Center za energetsko učinkovitost - </w:t>
            </w:r>
            <w:r w:rsidRPr="0070305B">
              <w:rPr>
                <w:color w:val="000000"/>
                <w:szCs w:val="20"/>
              </w:rPr>
              <w:t>Institut Jožef Štefan, Plinarna Maribor d.o.o., Adriaplin d.o.o., GIZ distribucije električne energije, Gospodarsko interesno združenje za distribucijo zemeljskega plina, g.i.z., Združenje občin Slovenije, Nuklearna elektrarna Krško</w:t>
            </w:r>
            <w:r w:rsidR="001840AB" w:rsidRPr="0070305B">
              <w:rPr>
                <w:color w:val="000000"/>
                <w:szCs w:val="20"/>
              </w:rPr>
              <w:t xml:space="preserve">, Alpe Adria Green, </w:t>
            </w:r>
            <w:r w:rsidR="00FA5BC5" w:rsidRPr="0070305B">
              <w:rPr>
                <w:color w:val="000000"/>
                <w:szCs w:val="20"/>
              </w:rPr>
              <w:t>BUTAN</w:t>
            </w:r>
            <w:r w:rsidR="001840AB" w:rsidRPr="0070305B">
              <w:rPr>
                <w:color w:val="000000"/>
                <w:szCs w:val="20"/>
              </w:rPr>
              <w:t xml:space="preserve"> </w:t>
            </w:r>
            <w:r w:rsidR="00FA5BC5" w:rsidRPr="0070305B">
              <w:rPr>
                <w:color w:val="000000"/>
                <w:szCs w:val="20"/>
              </w:rPr>
              <w:t xml:space="preserve">PLIN, družba za distribucijo plina, d.d., </w:t>
            </w:r>
            <w:r w:rsidR="00BF00D4" w:rsidRPr="0070305B">
              <w:rPr>
                <w:color w:val="000000"/>
                <w:szCs w:val="20"/>
              </w:rPr>
              <w:t xml:space="preserve">Domplan d.d., Društvo jedrskih strokovnjakov Slovenije, Elektrotehniška zveza Slovenije, Energetika Celje, Energetsko podnebna agencija za Podravje (ENERGAP), </w:t>
            </w:r>
            <w:r w:rsidR="002A609D" w:rsidRPr="0070305B">
              <w:rPr>
                <w:color w:val="000000"/>
                <w:szCs w:val="20"/>
              </w:rPr>
              <w:t xml:space="preserve">GEN-I, Goriška Lokalna Energetska Agencija, INA Slovenija, Inženirska zbornica Slovenije, IRSOE, </w:t>
            </w:r>
            <w:r w:rsidR="00AB5ABC" w:rsidRPr="0070305B">
              <w:rPr>
                <w:color w:val="000000"/>
                <w:szCs w:val="20"/>
              </w:rPr>
              <w:t>Kmetijsko gozdarska zbornica Slovenije, Lokalna energetska agencija za Pomurje</w:t>
            </w:r>
            <w:r w:rsidR="00CD712F" w:rsidRPr="0070305B">
              <w:rPr>
                <w:color w:val="000000"/>
                <w:szCs w:val="20"/>
              </w:rPr>
              <w:t xml:space="preserve">, Mestna občina Celje, Mestna občina Maribor, Mestna občina Velenje, občina Ruše, Odvetniki Šelih &amp; partnerji, o.p., d.o.o., Petrol, </w:t>
            </w:r>
            <w:r w:rsidR="00CD712F" w:rsidRPr="00CD712F">
              <w:rPr>
                <w:color w:val="000000"/>
                <w:szCs w:val="20"/>
              </w:rPr>
              <w:t>Focus, društvo za sonaraven razvoj</w:t>
            </w:r>
            <w:r w:rsidR="00CD712F">
              <w:rPr>
                <w:color w:val="000000"/>
                <w:szCs w:val="20"/>
              </w:rPr>
              <w:t xml:space="preserve"> </w:t>
            </w:r>
            <w:r w:rsidR="00CD712F" w:rsidRPr="00CD712F">
              <w:rPr>
                <w:color w:val="000000"/>
                <w:szCs w:val="20"/>
              </w:rPr>
              <w:t>IPoP, inštitut za politike prostora</w:t>
            </w:r>
            <w:r w:rsidR="00CD712F">
              <w:rPr>
                <w:color w:val="000000"/>
                <w:szCs w:val="20"/>
              </w:rPr>
              <w:t xml:space="preserve">, </w:t>
            </w:r>
            <w:r w:rsidR="00CD712F" w:rsidRPr="00CD712F">
              <w:rPr>
                <w:color w:val="000000"/>
                <w:szCs w:val="20"/>
              </w:rPr>
              <w:t>Umanotera, Slovenska fundacija za trajnostni razvoj</w:t>
            </w:r>
            <w:r w:rsidR="00E36F21">
              <w:rPr>
                <w:color w:val="000000"/>
                <w:szCs w:val="20"/>
              </w:rPr>
              <w:t xml:space="preserve">, Skupina GEN, Skupina HSE, Skupnost občin Slovenije, Termoelektrarna Brestanica, Trgovinska zbornica Slovenije, </w:t>
            </w:r>
            <w:r w:rsidR="0070305B">
              <w:rPr>
                <w:color w:val="000000"/>
                <w:szCs w:val="20"/>
              </w:rPr>
              <w:t>Vesna – zelena stranka, Zbornica za arhitekturo in prostor Slovenije, Zveza potrošnikov Slovenije, Zveza strojnih inženirjev Slovenije.</w:t>
            </w:r>
          </w:p>
          <w:p w14:paraId="3D752E3E" w14:textId="5B8C1864" w:rsidR="00160451" w:rsidRDefault="00160451" w:rsidP="00CD712F">
            <w:pPr>
              <w:pStyle w:val="Neotevilenodstavek"/>
              <w:widowControl w:val="0"/>
              <w:spacing w:after="0" w:line="260" w:lineRule="exact"/>
              <w:rPr>
                <w:color w:val="000000"/>
                <w:szCs w:val="20"/>
              </w:rPr>
            </w:pPr>
            <w:r w:rsidRPr="00160451">
              <w:rPr>
                <w:color w:val="000000"/>
                <w:szCs w:val="20"/>
              </w:rPr>
              <w:t>* imen in priimkov fizičnih oseb, ki niso poslovni subjekti, ne navajamo</w:t>
            </w:r>
          </w:p>
          <w:p w14:paraId="7763DE73" w14:textId="0B3E56CB" w:rsidR="00FF30B4" w:rsidRPr="00620790" w:rsidRDefault="00FF30B4" w:rsidP="00E34FFA">
            <w:pPr>
              <w:pStyle w:val="Neotevilenodstavek"/>
              <w:widowControl w:val="0"/>
              <w:spacing w:before="0" w:after="0" w:line="260" w:lineRule="exact"/>
              <w:rPr>
                <w:iCs/>
                <w:szCs w:val="20"/>
              </w:rPr>
            </w:pPr>
          </w:p>
          <w:p w14:paraId="385FA038" w14:textId="61D7BCF8" w:rsidR="006A5F22" w:rsidRDefault="00FF30B4" w:rsidP="00856BA9">
            <w:pPr>
              <w:pStyle w:val="Neotevilenodstavek"/>
              <w:widowControl w:val="0"/>
              <w:spacing w:before="0" w:after="0" w:line="260" w:lineRule="exact"/>
              <w:rPr>
                <w:iCs/>
                <w:szCs w:val="20"/>
              </w:rPr>
            </w:pPr>
            <w:r w:rsidRPr="00620790">
              <w:rPr>
                <w:iCs/>
                <w:szCs w:val="20"/>
              </w:rPr>
              <w:t>Ministrstvo</w:t>
            </w:r>
            <w:r w:rsidR="00513CA6">
              <w:rPr>
                <w:iCs/>
                <w:szCs w:val="20"/>
              </w:rPr>
              <w:t>, pristojno za energijo</w:t>
            </w:r>
            <w:r w:rsidRPr="00620790">
              <w:rPr>
                <w:iCs/>
                <w:szCs w:val="20"/>
              </w:rPr>
              <w:t xml:space="preserve"> je pregledalo in obravnavalo vse prejete pripombe in jih </w:t>
            </w:r>
            <w:r w:rsidR="0088346A" w:rsidRPr="00620790">
              <w:rPr>
                <w:iCs/>
                <w:szCs w:val="20"/>
              </w:rPr>
              <w:t xml:space="preserve">v največji možni meri </w:t>
            </w:r>
            <w:r w:rsidRPr="00620790">
              <w:rPr>
                <w:iCs/>
                <w:szCs w:val="20"/>
              </w:rPr>
              <w:t xml:space="preserve">upoštevalo, v kolikor </w:t>
            </w:r>
            <w:r w:rsidR="00856BA9" w:rsidRPr="00620790">
              <w:rPr>
                <w:iCs/>
                <w:szCs w:val="20"/>
              </w:rPr>
              <w:t xml:space="preserve">so bile strokovno utemeljene ter </w:t>
            </w:r>
            <w:r w:rsidRPr="00620790">
              <w:rPr>
                <w:iCs/>
                <w:szCs w:val="20"/>
              </w:rPr>
              <w:t>niso bile v nasprotju s pravnim redom Republike Slovenije in EU ter sistemskimi rešitvami predloga zakona.</w:t>
            </w:r>
          </w:p>
          <w:p w14:paraId="7017D2A4" w14:textId="74172E7E" w:rsidR="006A5F22" w:rsidRPr="00620790" w:rsidRDefault="006A5F22" w:rsidP="00856BA9">
            <w:pPr>
              <w:pStyle w:val="Neotevilenodstavek"/>
              <w:widowControl w:val="0"/>
              <w:spacing w:before="0" w:after="0" w:line="260" w:lineRule="exact"/>
              <w:rPr>
                <w:iCs/>
                <w:szCs w:val="20"/>
              </w:rPr>
            </w:pPr>
          </w:p>
        </w:tc>
      </w:tr>
      <w:tr w:rsidR="00E34FFA" w:rsidRPr="00620790" w14:paraId="2BEB5AC4"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vAlign w:val="center"/>
          </w:tcPr>
          <w:p w14:paraId="50A0A794" w14:textId="77777777" w:rsidR="00E34FFA" w:rsidRPr="00620790" w:rsidRDefault="00E34FFA" w:rsidP="00E34FFA">
            <w:pPr>
              <w:pStyle w:val="Neotevilenodstavek"/>
              <w:widowControl w:val="0"/>
              <w:spacing w:before="0" w:after="0" w:line="260" w:lineRule="exact"/>
              <w:jc w:val="left"/>
              <w:rPr>
                <w:szCs w:val="20"/>
              </w:rPr>
            </w:pPr>
            <w:r w:rsidRPr="00620790">
              <w:rPr>
                <w:b/>
                <w:szCs w:val="20"/>
              </w:rPr>
              <w:lastRenderedPageBreak/>
              <w:t>10. Pri pripravi gradiva so bile upoštevane zahteve iz Resolucije o normativni dejavnosti:</w:t>
            </w:r>
          </w:p>
        </w:tc>
        <w:tc>
          <w:tcPr>
            <w:tcW w:w="2342" w:type="dxa"/>
            <w:gridSpan w:val="2"/>
            <w:vAlign w:val="center"/>
          </w:tcPr>
          <w:p w14:paraId="3E49AFD5" w14:textId="12B54CA5" w:rsidR="00E34FFA" w:rsidRPr="00620790" w:rsidRDefault="00E34FFA" w:rsidP="00E34FFA">
            <w:pPr>
              <w:pStyle w:val="Neotevilenodstavek"/>
              <w:widowControl w:val="0"/>
              <w:spacing w:before="0" w:after="0" w:line="260" w:lineRule="exact"/>
              <w:jc w:val="center"/>
              <w:rPr>
                <w:iCs/>
                <w:szCs w:val="20"/>
              </w:rPr>
            </w:pPr>
            <w:r w:rsidRPr="00620790">
              <w:rPr>
                <w:b/>
                <w:szCs w:val="20"/>
              </w:rPr>
              <w:t>DA</w:t>
            </w:r>
          </w:p>
        </w:tc>
      </w:tr>
      <w:tr w:rsidR="00E34FFA" w:rsidRPr="00620790" w14:paraId="54FC5BA9"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vAlign w:val="center"/>
          </w:tcPr>
          <w:p w14:paraId="7F05E99D"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11. Gradivo je uvrščeno v delovni program vlade:</w:t>
            </w:r>
          </w:p>
        </w:tc>
        <w:tc>
          <w:tcPr>
            <w:tcW w:w="2342" w:type="dxa"/>
            <w:gridSpan w:val="2"/>
            <w:vAlign w:val="center"/>
          </w:tcPr>
          <w:p w14:paraId="20E03921" w14:textId="420A2076" w:rsidR="00E34FFA" w:rsidRPr="00620790" w:rsidRDefault="00FF30B4" w:rsidP="00E34FFA">
            <w:pPr>
              <w:pStyle w:val="Neotevilenodstavek"/>
              <w:widowControl w:val="0"/>
              <w:spacing w:before="0" w:after="0" w:line="260" w:lineRule="exact"/>
              <w:jc w:val="center"/>
              <w:rPr>
                <w:b/>
                <w:szCs w:val="20"/>
              </w:rPr>
            </w:pPr>
            <w:r w:rsidRPr="00620790">
              <w:rPr>
                <w:b/>
                <w:szCs w:val="20"/>
              </w:rPr>
              <w:t>NE</w:t>
            </w:r>
          </w:p>
        </w:tc>
      </w:tr>
      <w:tr w:rsidR="00E34FFA" w:rsidRPr="00620790" w14:paraId="273060A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05556D5" w14:textId="77777777" w:rsidR="00E34FFA" w:rsidRPr="00620790" w:rsidRDefault="00E34FFA" w:rsidP="00E34FFA">
            <w:pPr>
              <w:pStyle w:val="Poglavje"/>
              <w:widowControl w:val="0"/>
              <w:spacing w:before="0" w:after="0" w:line="260" w:lineRule="exact"/>
              <w:ind w:left="3400"/>
              <w:jc w:val="left"/>
              <w:rPr>
                <w:szCs w:val="20"/>
              </w:rPr>
            </w:pPr>
          </w:p>
          <w:p w14:paraId="5DF47D1C" w14:textId="77777777" w:rsidR="00E624B6" w:rsidRDefault="00856BA9" w:rsidP="00E624B6">
            <w:pPr>
              <w:pStyle w:val="Poglavje"/>
              <w:widowControl w:val="0"/>
              <w:spacing w:before="0" w:after="0" w:line="260" w:lineRule="exact"/>
              <w:ind w:left="5662" w:firstLine="284"/>
              <w:jc w:val="left"/>
              <w:rPr>
                <w:b w:val="0"/>
                <w:szCs w:val="20"/>
              </w:rPr>
            </w:pPr>
            <w:r w:rsidRPr="00620790">
              <w:rPr>
                <w:b w:val="0"/>
                <w:szCs w:val="20"/>
              </w:rPr>
              <w:t xml:space="preserve">mag. </w:t>
            </w:r>
            <w:r w:rsidR="00E624B6">
              <w:rPr>
                <w:b w:val="0"/>
                <w:szCs w:val="20"/>
              </w:rPr>
              <w:t>Tina Seršen</w:t>
            </w:r>
          </w:p>
          <w:p w14:paraId="4B2E43FE" w14:textId="70433927" w:rsidR="00E34FFA" w:rsidRPr="00620790" w:rsidRDefault="00E624B6" w:rsidP="00E624B6">
            <w:pPr>
              <w:pStyle w:val="Poglavje"/>
              <w:widowControl w:val="0"/>
              <w:spacing w:before="0" w:after="0" w:line="260" w:lineRule="exact"/>
              <w:ind w:left="5662"/>
              <w:jc w:val="left"/>
              <w:rPr>
                <w:b w:val="0"/>
                <w:szCs w:val="20"/>
              </w:rPr>
            </w:pPr>
            <w:r>
              <w:rPr>
                <w:b w:val="0"/>
                <w:szCs w:val="20"/>
              </w:rPr>
              <w:t>DRŽAVNA SEKRETARKA</w:t>
            </w:r>
          </w:p>
          <w:p w14:paraId="6B890D28" w14:textId="77777777" w:rsidR="00856BA9" w:rsidRPr="00620790" w:rsidRDefault="00856BA9" w:rsidP="00856BA9">
            <w:pPr>
              <w:pStyle w:val="Poglavje"/>
              <w:widowControl w:val="0"/>
              <w:spacing w:before="0" w:after="0" w:line="260" w:lineRule="exact"/>
              <w:ind w:left="5662" w:firstLine="284"/>
              <w:jc w:val="left"/>
              <w:rPr>
                <w:b w:val="0"/>
                <w:szCs w:val="20"/>
              </w:rPr>
            </w:pPr>
          </w:p>
          <w:p w14:paraId="4A30EA74" w14:textId="77777777" w:rsidR="00856BA9" w:rsidRPr="00620790" w:rsidRDefault="00856BA9" w:rsidP="00856BA9">
            <w:pPr>
              <w:pStyle w:val="Poglavje"/>
              <w:widowControl w:val="0"/>
              <w:spacing w:before="0" w:after="0" w:line="260" w:lineRule="exact"/>
              <w:ind w:left="5662" w:firstLine="284"/>
              <w:jc w:val="left"/>
              <w:rPr>
                <w:b w:val="0"/>
                <w:szCs w:val="20"/>
              </w:rPr>
            </w:pPr>
          </w:p>
          <w:p w14:paraId="2B0C5CD3" w14:textId="77777777" w:rsidR="00856BA9" w:rsidRPr="00620790" w:rsidRDefault="00856BA9" w:rsidP="00856BA9">
            <w:pPr>
              <w:pStyle w:val="Poglavje"/>
              <w:widowControl w:val="0"/>
              <w:spacing w:before="0" w:after="0" w:line="260" w:lineRule="exact"/>
              <w:ind w:left="5662" w:firstLine="284"/>
              <w:jc w:val="left"/>
              <w:rPr>
                <w:b w:val="0"/>
                <w:szCs w:val="20"/>
              </w:rPr>
            </w:pPr>
          </w:p>
          <w:p w14:paraId="2D0F0FF3" w14:textId="77777777" w:rsidR="00856BA9" w:rsidRPr="00620790" w:rsidRDefault="00856BA9" w:rsidP="00856BA9">
            <w:pPr>
              <w:pStyle w:val="Poglavje"/>
              <w:widowControl w:val="0"/>
              <w:spacing w:before="0" w:after="0" w:line="260" w:lineRule="exact"/>
              <w:ind w:left="5662" w:firstLine="284"/>
              <w:jc w:val="left"/>
              <w:rPr>
                <w:b w:val="0"/>
                <w:szCs w:val="20"/>
              </w:rPr>
            </w:pPr>
          </w:p>
          <w:p w14:paraId="7EA1FB3D" w14:textId="32A63369" w:rsidR="00856BA9" w:rsidRPr="00620790" w:rsidRDefault="00856BA9" w:rsidP="00856BA9">
            <w:pPr>
              <w:pStyle w:val="Poglavje"/>
              <w:widowControl w:val="0"/>
              <w:spacing w:before="0" w:after="0" w:line="260" w:lineRule="exact"/>
              <w:ind w:left="5662" w:firstLine="284"/>
              <w:jc w:val="left"/>
              <w:rPr>
                <w:b w:val="0"/>
                <w:szCs w:val="20"/>
              </w:rPr>
            </w:pPr>
          </w:p>
        </w:tc>
      </w:tr>
    </w:tbl>
    <w:p w14:paraId="60BE6BBC" w14:textId="24852A73" w:rsidR="00A8685A" w:rsidRPr="00620790" w:rsidRDefault="00A8685A">
      <w:pPr>
        <w:rPr>
          <w:rFonts w:cs="Arial"/>
          <w:szCs w:val="20"/>
        </w:rPr>
      </w:pPr>
      <w:r w:rsidRPr="00620790">
        <w:rPr>
          <w:rFonts w:cs="Arial"/>
          <w:szCs w:val="20"/>
        </w:rPr>
        <w:lastRenderedPageBreak/>
        <w:br w:type="page"/>
      </w:r>
    </w:p>
    <w:p w14:paraId="2B640A95" w14:textId="74947076"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lastRenderedPageBreak/>
        <w:t>PREDLOG</w:t>
      </w:r>
    </w:p>
    <w:p w14:paraId="37F6D19E" w14:textId="0E4F7862"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t xml:space="preserve">(EVA </w:t>
      </w:r>
      <w:r w:rsidR="00D70BFB" w:rsidRPr="00620790">
        <w:rPr>
          <w:rFonts w:cs="Arial"/>
          <w:b/>
          <w:iCs/>
          <w:szCs w:val="20"/>
        </w:rPr>
        <w:t>2023-2570-00</w:t>
      </w:r>
      <w:r w:rsidR="006773AB">
        <w:rPr>
          <w:rFonts w:cs="Arial"/>
          <w:b/>
          <w:iCs/>
          <w:szCs w:val="20"/>
        </w:rPr>
        <w:t>65</w:t>
      </w:r>
      <w:r w:rsidRPr="00620790">
        <w:rPr>
          <w:rFonts w:eastAsia="Times New Roman" w:cs="Arial"/>
          <w:b/>
          <w:szCs w:val="20"/>
          <w:lang w:eastAsia="sl-SI"/>
        </w:rPr>
        <w:t>)</w:t>
      </w:r>
    </w:p>
    <w:p w14:paraId="12D46BEC" w14:textId="77777777"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7A3D082F" w14:textId="362E8815" w:rsidR="009F54B1" w:rsidRPr="00620790" w:rsidRDefault="00F77911"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r>
        <w:rPr>
          <w:rFonts w:eastAsia="Times New Roman" w:cs="Arial"/>
          <w:b/>
          <w:szCs w:val="20"/>
          <w:lang w:eastAsia="sl-SI"/>
        </w:rPr>
        <w:t>Energetski zakon (EZ-2)</w:t>
      </w:r>
    </w:p>
    <w:p w14:paraId="126FEFE8" w14:textId="77777777" w:rsidR="009F54B1" w:rsidRPr="00620790" w:rsidRDefault="009F54B1"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p>
    <w:p w14:paraId="6B536248" w14:textId="6016A3EB"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I. UVOD</w:t>
      </w:r>
    </w:p>
    <w:p w14:paraId="78EE5D89" w14:textId="54648C79"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1. OCENA STANJA IN RAZLOGI ZA SPREJEM PREDLOGA ZAKONA</w:t>
      </w:r>
    </w:p>
    <w:p w14:paraId="40C35C37" w14:textId="77777777" w:rsidR="00A1494B" w:rsidRPr="00620790" w:rsidRDefault="00A1494B" w:rsidP="00F52CF4">
      <w:pPr>
        <w:autoSpaceDE w:val="0"/>
        <w:autoSpaceDN w:val="0"/>
        <w:adjustRightInd w:val="0"/>
        <w:spacing w:after="0" w:line="240" w:lineRule="auto"/>
        <w:rPr>
          <w:rFonts w:eastAsia="Calibri" w:cs="Arial"/>
          <w:color w:val="000000"/>
          <w:szCs w:val="20"/>
        </w:rPr>
      </w:pPr>
    </w:p>
    <w:p w14:paraId="2A4ECE98" w14:textId="5E7C414D" w:rsidR="00CE15D4" w:rsidRDefault="00CE15D4" w:rsidP="00CE15D4">
      <w:pPr>
        <w:spacing w:after="0" w:line="240" w:lineRule="auto"/>
        <w:rPr>
          <w:rFonts w:eastAsia="Calibri" w:cs="Arial"/>
          <w:color w:val="000000"/>
          <w:szCs w:val="20"/>
        </w:rPr>
      </w:pPr>
      <w:r w:rsidRPr="00CE15D4">
        <w:rPr>
          <w:rFonts w:eastAsia="Calibri" w:cs="Arial"/>
          <w:color w:val="000000"/>
          <w:szCs w:val="20"/>
        </w:rPr>
        <w:t>Zaradi obsežnosti EZ-1</w:t>
      </w:r>
      <w:r>
        <w:rPr>
          <w:rFonts w:eastAsia="Calibri" w:cs="Arial"/>
          <w:color w:val="000000"/>
          <w:szCs w:val="20"/>
        </w:rPr>
        <w:t xml:space="preserve"> je</w:t>
      </w:r>
      <w:r w:rsidRPr="00CE15D4">
        <w:rPr>
          <w:rFonts w:eastAsia="Calibri" w:cs="Arial"/>
          <w:color w:val="000000"/>
          <w:szCs w:val="20"/>
        </w:rPr>
        <w:t xml:space="preserve"> postaja</w:t>
      </w:r>
      <w:r w:rsidR="0068677F">
        <w:rPr>
          <w:rFonts w:eastAsia="Calibri" w:cs="Arial"/>
          <w:color w:val="000000"/>
          <w:szCs w:val="20"/>
        </w:rPr>
        <w:t>la</w:t>
      </w:r>
      <w:r w:rsidRPr="00CE15D4">
        <w:rPr>
          <w:rFonts w:eastAsia="Calibri" w:cs="Arial"/>
          <w:color w:val="000000"/>
          <w:szCs w:val="20"/>
        </w:rPr>
        <w:t xml:space="preserve"> materija, ki jo</w:t>
      </w:r>
      <w:r>
        <w:rPr>
          <w:rFonts w:eastAsia="Calibri" w:cs="Arial"/>
          <w:color w:val="000000"/>
          <w:szCs w:val="20"/>
        </w:rPr>
        <w:t xml:space="preserve"> je</w:t>
      </w:r>
      <w:r w:rsidRPr="00CE15D4">
        <w:rPr>
          <w:rFonts w:eastAsia="Calibri" w:cs="Arial"/>
          <w:color w:val="000000"/>
          <w:szCs w:val="20"/>
        </w:rPr>
        <w:t xml:space="preserve"> navedeni zakon ureja</w:t>
      </w:r>
      <w:r>
        <w:rPr>
          <w:rFonts w:eastAsia="Calibri" w:cs="Arial"/>
          <w:color w:val="000000"/>
          <w:szCs w:val="20"/>
        </w:rPr>
        <w:t>l</w:t>
      </w:r>
      <w:r w:rsidRPr="00CE15D4">
        <w:rPr>
          <w:rFonts w:eastAsia="Calibri" w:cs="Arial"/>
          <w:color w:val="000000"/>
          <w:szCs w:val="20"/>
        </w:rPr>
        <w:t xml:space="preserve">, čedalje bolj nepregledna. Iz tega razloga se </w:t>
      </w:r>
      <w:r>
        <w:rPr>
          <w:rFonts w:eastAsia="Calibri" w:cs="Arial"/>
          <w:color w:val="000000"/>
          <w:szCs w:val="20"/>
        </w:rPr>
        <w:t>je izkazala</w:t>
      </w:r>
      <w:r w:rsidRPr="00CE15D4">
        <w:rPr>
          <w:rFonts w:eastAsia="Calibri" w:cs="Arial"/>
          <w:color w:val="000000"/>
          <w:szCs w:val="20"/>
        </w:rPr>
        <w:t xml:space="preserve"> potreba po tem, da se zakonska ureditev energetike, ki je</w:t>
      </w:r>
      <w:r>
        <w:rPr>
          <w:rFonts w:eastAsia="Calibri" w:cs="Arial"/>
          <w:color w:val="000000"/>
          <w:szCs w:val="20"/>
        </w:rPr>
        <w:t xml:space="preserve"> bila v EZ-1</w:t>
      </w:r>
      <w:r w:rsidRPr="00CE15D4">
        <w:rPr>
          <w:rFonts w:eastAsia="Calibri" w:cs="Arial"/>
          <w:color w:val="000000"/>
          <w:szCs w:val="20"/>
        </w:rPr>
        <w:t xml:space="preserve"> zajeta v enem zakonu, po vsebini razdeli na več samostojnih zakonov, ki bodo sledili strukturi pravnega urejanja teh vsebin v aktih sekundarne zakonodaje EU. Temu premisleku je sledil</w:t>
      </w:r>
      <w:r>
        <w:rPr>
          <w:rFonts w:eastAsia="Calibri" w:cs="Arial"/>
          <w:color w:val="000000"/>
          <w:szCs w:val="20"/>
        </w:rPr>
        <w:t xml:space="preserve"> sprejem naslednjih zakonov:</w:t>
      </w:r>
      <w:r w:rsidRPr="00CE15D4">
        <w:rPr>
          <w:rFonts w:eastAsia="Calibri" w:cs="Arial"/>
          <w:color w:val="000000"/>
          <w:szCs w:val="20"/>
        </w:rPr>
        <w:t xml:space="preserve"> Z</w:t>
      </w:r>
      <w:r>
        <w:rPr>
          <w:rFonts w:eastAsia="Calibri" w:cs="Arial"/>
          <w:color w:val="000000"/>
          <w:szCs w:val="20"/>
        </w:rPr>
        <w:t xml:space="preserve">akon o učinkoviti rabi energije </w:t>
      </w:r>
      <w:r w:rsidRPr="00CE15D4">
        <w:rPr>
          <w:rFonts w:eastAsia="Calibri" w:cs="Arial"/>
          <w:color w:val="000000"/>
          <w:szCs w:val="20"/>
        </w:rPr>
        <w:t>(Uradni list RS, št. 158/20)</w:t>
      </w:r>
      <w:r>
        <w:rPr>
          <w:rFonts w:eastAsia="Calibri" w:cs="Arial"/>
          <w:color w:val="000000"/>
          <w:szCs w:val="20"/>
        </w:rPr>
        <w:t xml:space="preserve">, </w:t>
      </w:r>
      <w:r w:rsidRPr="00CE15D4">
        <w:rPr>
          <w:rFonts w:eastAsia="Calibri" w:cs="Arial"/>
          <w:color w:val="000000"/>
          <w:szCs w:val="20"/>
        </w:rPr>
        <w:t>Zakon o spodbujanju rabe obnovljivih virov energije (Uradni list RS, št. 121/21, 189/21 in 121/22 – ZUOKPOE)</w:t>
      </w:r>
      <w:r>
        <w:rPr>
          <w:rFonts w:eastAsia="Calibri" w:cs="Arial"/>
          <w:color w:val="000000"/>
          <w:szCs w:val="20"/>
        </w:rPr>
        <w:t xml:space="preserve">, </w:t>
      </w:r>
      <w:r w:rsidRPr="00CE15D4">
        <w:rPr>
          <w:rFonts w:eastAsia="Calibri" w:cs="Arial"/>
          <w:color w:val="000000"/>
          <w:szCs w:val="20"/>
        </w:rPr>
        <w:t>Zakon o oskrbi z električno energijo (Uradni list RS, št. 172/21)</w:t>
      </w:r>
      <w:r>
        <w:rPr>
          <w:rFonts w:eastAsia="Calibri" w:cs="Arial"/>
          <w:color w:val="000000"/>
          <w:szCs w:val="20"/>
        </w:rPr>
        <w:t xml:space="preserve">, </w:t>
      </w:r>
      <w:r w:rsidRPr="00CE15D4">
        <w:rPr>
          <w:rFonts w:eastAsia="Calibri" w:cs="Arial"/>
          <w:color w:val="000000"/>
          <w:szCs w:val="20"/>
        </w:rPr>
        <w:t>Zakon o oskrbi s plini (Uradni list RS, št. 204/21 in 121/22)</w:t>
      </w:r>
      <w:r>
        <w:rPr>
          <w:rFonts w:eastAsia="Calibri" w:cs="Arial"/>
          <w:color w:val="000000"/>
          <w:szCs w:val="20"/>
        </w:rPr>
        <w:t xml:space="preserve"> in </w:t>
      </w:r>
      <w:r w:rsidRPr="00CE15D4">
        <w:rPr>
          <w:rFonts w:eastAsia="Calibri" w:cs="Arial"/>
          <w:color w:val="000000"/>
          <w:szCs w:val="20"/>
        </w:rPr>
        <w:t>Zakon o oskrbi s toploto iz distribucijskih sistemov (Uradni list RS, št. 44/22)</w:t>
      </w:r>
      <w:r>
        <w:rPr>
          <w:rFonts w:eastAsia="Calibri" w:cs="Arial"/>
          <w:color w:val="000000"/>
          <w:szCs w:val="20"/>
        </w:rPr>
        <w:t xml:space="preserve">. Vsi navedeni zakoni so posamezno materijo posledično razveljavili v EZ-1. </w:t>
      </w:r>
      <w:r w:rsidR="003E2031">
        <w:rPr>
          <w:rFonts w:eastAsia="Calibri" w:cs="Arial"/>
          <w:color w:val="000000"/>
          <w:szCs w:val="20"/>
        </w:rPr>
        <w:t xml:space="preserve">Tako je ostalo nekaj poglavij in členov v EZ-1, ki se jih prenaša v ta zakon. Poleg navedena pa se s predlogom zakona obstoječa zakonska ureditev dopolnjuje glede posameznih vsebin, za katere se je </w:t>
      </w:r>
      <w:r w:rsidRPr="00CE15D4">
        <w:rPr>
          <w:rFonts w:eastAsia="Calibri" w:cs="Arial"/>
          <w:color w:val="000000"/>
          <w:szCs w:val="20"/>
        </w:rPr>
        <w:t xml:space="preserve">izkazalo, da so pomanjkljivo urejene ali potrebujejo nadgradnjo in prilagoditev glede na izkušnje in nove cilje na področju energetike. </w:t>
      </w:r>
    </w:p>
    <w:p w14:paraId="36FDB0C3" w14:textId="77777777" w:rsidR="00552264" w:rsidRDefault="00552264" w:rsidP="00CE15D4">
      <w:pPr>
        <w:spacing w:after="0" w:line="240" w:lineRule="auto"/>
        <w:rPr>
          <w:rFonts w:eastAsia="Calibri" w:cs="Arial"/>
          <w:color w:val="000000"/>
          <w:szCs w:val="20"/>
        </w:rPr>
      </w:pPr>
    </w:p>
    <w:p w14:paraId="5FE21A10" w14:textId="64D63372" w:rsidR="00552264" w:rsidRDefault="00552264" w:rsidP="00CE15D4">
      <w:pPr>
        <w:spacing w:after="0" w:line="240" w:lineRule="auto"/>
        <w:rPr>
          <w:rFonts w:eastAsia="Calibri" w:cs="Arial"/>
          <w:color w:val="000000"/>
          <w:szCs w:val="20"/>
        </w:rPr>
      </w:pPr>
      <w:r w:rsidRPr="00552264">
        <w:rPr>
          <w:rFonts w:eastAsia="Calibri" w:cs="Arial"/>
          <w:color w:val="000000"/>
          <w:szCs w:val="20"/>
        </w:rPr>
        <w:t xml:space="preserve">V predlogu </w:t>
      </w:r>
      <w:r>
        <w:rPr>
          <w:rFonts w:eastAsia="Calibri" w:cs="Arial"/>
          <w:color w:val="000000"/>
          <w:szCs w:val="20"/>
        </w:rPr>
        <w:t>z</w:t>
      </w:r>
      <w:r w:rsidRPr="00552264">
        <w:rPr>
          <w:rFonts w:eastAsia="Calibri" w:cs="Arial"/>
          <w:color w:val="000000"/>
          <w:szCs w:val="20"/>
        </w:rPr>
        <w:t>akona EZ-2 so določena načela in ukrepi upravljanja energetske politike na državnem in lokalnem nivoju, urejajo se pristojnosti, organizacija in delovanje Agencije za energijo, pristojnosti energetske inšpekcije, urejajo se razmerja v zvezi z energetsko infrastrukturo, uvajajo podlage za bolj učinkovito dodeljevanje spodbud za naložbe v obnovljive vire energije in učinkovito rabo energije oziroma za dodeljevanja spodbud za naložbe v podporo regijam in območjem, odvisnim od ogljika ter modernizacijo v smeri pravičnega, zelenega prehoda. Med ostalo vsebino, ki se ureja, so pomembne določbe, ki so bile razvite na izkušnjah v času kriznega upravljanja, s katerimi bo mogoče hitreje delovati tudi v morebitnih bodočih kriznih razmerah na področju oskrbe z energijo.</w:t>
      </w:r>
    </w:p>
    <w:p w14:paraId="4BB56724" w14:textId="09429D68" w:rsidR="00F262BA" w:rsidRDefault="00F262BA" w:rsidP="00CE15D4">
      <w:pPr>
        <w:spacing w:after="0" w:line="240" w:lineRule="auto"/>
        <w:rPr>
          <w:rFonts w:eastAsia="Calibri" w:cs="Arial"/>
          <w:color w:val="000000"/>
          <w:szCs w:val="20"/>
        </w:rPr>
      </w:pPr>
    </w:p>
    <w:p w14:paraId="5B9D63A4" w14:textId="7B99B5C6" w:rsidR="00F262BA" w:rsidRPr="00CE15D4" w:rsidRDefault="00F262BA" w:rsidP="009D4429">
      <w:pPr>
        <w:spacing w:after="0" w:line="240" w:lineRule="auto"/>
        <w:rPr>
          <w:rFonts w:eastAsia="Calibri" w:cs="Arial"/>
          <w:color w:val="000000"/>
          <w:szCs w:val="20"/>
        </w:rPr>
      </w:pPr>
      <w:r>
        <w:rPr>
          <w:rFonts w:eastAsia="Calibri" w:cs="Arial"/>
          <w:color w:val="000000"/>
          <w:szCs w:val="20"/>
        </w:rPr>
        <w:t xml:space="preserve">V času kriznih razmer na področju energetike je </w:t>
      </w:r>
      <w:r w:rsidR="005A6DB5">
        <w:rPr>
          <w:rFonts w:eastAsia="Calibri" w:cs="Arial"/>
          <w:color w:val="000000"/>
          <w:szCs w:val="20"/>
        </w:rPr>
        <w:t xml:space="preserve">bilo sprejetih kar nekaj </w:t>
      </w:r>
      <w:r w:rsidR="009D4429">
        <w:rPr>
          <w:rFonts w:eastAsia="Calibri" w:cs="Arial"/>
          <w:color w:val="000000"/>
          <w:szCs w:val="20"/>
        </w:rPr>
        <w:t>predpisov, katerih določbe so začasne narave. Ker se je tekom krizne situacije</w:t>
      </w:r>
      <w:r w:rsidR="003B2B04">
        <w:rPr>
          <w:rFonts w:eastAsia="Calibri" w:cs="Arial"/>
          <w:color w:val="000000"/>
          <w:szCs w:val="20"/>
        </w:rPr>
        <w:t xml:space="preserve"> na področju energetike</w:t>
      </w:r>
      <w:r w:rsidR="009D4429">
        <w:rPr>
          <w:rFonts w:eastAsia="Calibri" w:cs="Arial"/>
          <w:color w:val="000000"/>
          <w:szCs w:val="20"/>
        </w:rPr>
        <w:t xml:space="preserve"> izkazalo, da je potrebno določene vsebine urediti v zakonu, ki nima začasne narave, so se posamezne določbe iz</w:t>
      </w:r>
      <w:r w:rsidR="003B2B04" w:rsidRPr="003B2B04">
        <w:t xml:space="preserve"> </w:t>
      </w:r>
      <w:r w:rsidR="003B2B04" w:rsidRPr="003B2B04">
        <w:rPr>
          <w:rFonts w:eastAsia="Calibri" w:cs="Arial"/>
          <w:color w:val="000000"/>
          <w:szCs w:val="20"/>
        </w:rPr>
        <w:t>Zakon</w:t>
      </w:r>
      <w:r w:rsidR="003B2B04">
        <w:rPr>
          <w:rFonts w:eastAsia="Calibri" w:cs="Arial"/>
          <w:color w:val="000000"/>
          <w:szCs w:val="20"/>
        </w:rPr>
        <w:t>a</w:t>
      </w:r>
      <w:r w:rsidR="003B2B04" w:rsidRPr="003B2B04">
        <w:rPr>
          <w:rFonts w:eastAsia="Calibri" w:cs="Arial"/>
          <w:color w:val="000000"/>
          <w:szCs w:val="20"/>
        </w:rPr>
        <w:t xml:space="preserve"> o ukrepih za obvladovanje kriznih razmer na področju oskrbe z energijo (Uradni list RS, št. 121/22 in 49/23</w:t>
      </w:r>
      <w:r w:rsidR="003B2B04">
        <w:rPr>
          <w:rFonts w:eastAsia="Calibri" w:cs="Arial"/>
          <w:color w:val="000000"/>
          <w:szCs w:val="20"/>
        </w:rPr>
        <w:t>; 3.</w:t>
      </w:r>
      <w:r w:rsidR="009D4429" w:rsidRPr="009D4429">
        <w:rPr>
          <w:rFonts w:eastAsia="Calibri" w:cs="Arial"/>
          <w:color w:val="000000"/>
          <w:szCs w:val="20"/>
        </w:rPr>
        <w:t>, 9., 10., 14. in 15.</w:t>
      </w:r>
      <w:r w:rsidR="003B2B04">
        <w:rPr>
          <w:rFonts w:eastAsia="Calibri" w:cs="Arial"/>
          <w:color w:val="000000"/>
          <w:szCs w:val="20"/>
        </w:rPr>
        <w:t xml:space="preserve"> člen)</w:t>
      </w:r>
      <w:r w:rsidR="009D4429">
        <w:rPr>
          <w:rFonts w:eastAsia="Calibri" w:cs="Arial"/>
          <w:color w:val="000000"/>
          <w:szCs w:val="20"/>
        </w:rPr>
        <w:t xml:space="preserve"> in iz </w:t>
      </w:r>
      <w:r w:rsidR="003B2B04" w:rsidRPr="003B2B04">
        <w:rPr>
          <w:rFonts w:eastAsia="Calibri" w:cs="Arial"/>
          <w:color w:val="000000"/>
          <w:szCs w:val="20"/>
        </w:rPr>
        <w:t>Zakon o nujnem posredovanju za obravnavo visokih cen energije (Uradni list RS, št. 158/22 in 49/23</w:t>
      </w:r>
      <w:r w:rsidR="003B2B04">
        <w:rPr>
          <w:rFonts w:eastAsia="Calibri" w:cs="Arial"/>
          <w:color w:val="000000"/>
          <w:szCs w:val="20"/>
        </w:rPr>
        <w:t>; 20. člen</w:t>
      </w:r>
      <w:r w:rsidR="003B2B04" w:rsidRPr="003B2B04">
        <w:rPr>
          <w:rFonts w:eastAsia="Calibri" w:cs="Arial"/>
          <w:color w:val="000000"/>
          <w:szCs w:val="20"/>
        </w:rPr>
        <w:t xml:space="preserve">) </w:t>
      </w:r>
      <w:r w:rsidR="003B2B04">
        <w:rPr>
          <w:rFonts w:eastAsia="Calibri" w:cs="Arial"/>
          <w:color w:val="000000"/>
          <w:szCs w:val="20"/>
        </w:rPr>
        <w:t>prenesle v predlog tega zakona.</w:t>
      </w:r>
    </w:p>
    <w:p w14:paraId="2C586813" w14:textId="77777777" w:rsidR="00CE15D4" w:rsidRPr="00CE15D4" w:rsidRDefault="00CE15D4" w:rsidP="00CE15D4">
      <w:pPr>
        <w:spacing w:after="0" w:line="240" w:lineRule="auto"/>
        <w:rPr>
          <w:rFonts w:eastAsia="Calibri" w:cs="Arial"/>
          <w:color w:val="000000"/>
          <w:szCs w:val="20"/>
        </w:rPr>
      </w:pPr>
    </w:p>
    <w:p w14:paraId="5AED63FB" w14:textId="2B2B1206" w:rsidR="00CE15D4" w:rsidRDefault="004B780A" w:rsidP="002B0B2F">
      <w:pPr>
        <w:spacing w:after="0" w:line="240" w:lineRule="auto"/>
        <w:rPr>
          <w:rFonts w:eastAsia="Calibri" w:cs="Arial"/>
          <w:color w:val="000000"/>
          <w:szCs w:val="20"/>
        </w:rPr>
      </w:pPr>
      <w:r w:rsidRPr="00982CDA">
        <w:rPr>
          <w:rFonts w:eastAsia="Calibri" w:cs="Arial"/>
          <w:color w:val="000000"/>
          <w:szCs w:val="20"/>
        </w:rPr>
        <w:t>Zaradi poenostavitev postopkov pri pridobivanju posameznih spodbud so dodani členi, ki urejajo postopek na način, da se zanj ne uporabljajo določbe ZUP-a.</w:t>
      </w:r>
      <w:r w:rsidR="00402B99" w:rsidRPr="00982CDA">
        <w:rPr>
          <w:rFonts w:eastAsia="Calibri" w:cs="Arial"/>
          <w:color w:val="000000"/>
          <w:szCs w:val="20"/>
        </w:rPr>
        <w:t xml:space="preserve"> Dodata se dva nova poglavja, in sicer »Postopek za dodeljevanje spodbud za naložbe v OVE in URE</w:t>
      </w:r>
      <w:r w:rsidR="005F2BD6" w:rsidRPr="00982CDA">
        <w:rPr>
          <w:rFonts w:eastAsia="Calibri" w:cs="Arial"/>
          <w:color w:val="000000"/>
          <w:szCs w:val="20"/>
        </w:rPr>
        <w:t>«</w:t>
      </w:r>
      <w:r w:rsidR="00402B99" w:rsidRPr="00982CDA">
        <w:rPr>
          <w:rFonts w:eastAsia="Calibri" w:cs="Arial"/>
          <w:color w:val="000000"/>
          <w:szCs w:val="20"/>
        </w:rPr>
        <w:t xml:space="preserve"> ter </w:t>
      </w:r>
      <w:r w:rsidR="005F2BD6" w:rsidRPr="00982CDA">
        <w:rPr>
          <w:rFonts w:eastAsia="Calibri" w:cs="Arial"/>
          <w:color w:val="000000"/>
          <w:szCs w:val="20"/>
        </w:rPr>
        <w:t>poglavje »Dodeljevanje spodbud za naložbe v podporo regij</w:t>
      </w:r>
      <w:r w:rsidR="00552264">
        <w:rPr>
          <w:rFonts w:eastAsia="Calibri" w:cs="Arial"/>
          <w:color w:val="000000"/>
          <w:szCs w:val="20"/>
        </w:rPr>
        <w:t>am</w:t>
      </w:r>
      <w:r w:rsidR="005F2BD6" w:rsidRPr="00982CDA">
        <w:rPr>
          <w:rFonts w:eastAsia="Calibri" w:cs="Arial"/>
          <w:color w:val="000000"/>
          <w:szCs w:val="20"/>
        </w:rPr>
        <w:t xml:space="preserve"> in območ</w:t>
      </w:r>
      <w:r w:rsidR="00552264">
        <w:rPr>
          <w:rFonts w:eastAsia="Calibri" w:cs="Arial"/>
          <w:color w:val="000000"/>
          <w:szCs w:val="20"/>
        </w:rPr>
        <w:t>jem</w:t>
      </w:r>
      <w:r w:rsidR="005F2BD6" w:rsidRPr="00982CDA">
        <w:rPr>
          <w:rFonts w:eastAsia="Calibri" w:cs="Arial"/>
          <w:color w:val="000000"/>
          <w:szCs w:val="20"/>
        </w:rPr>
        <w:t>, odvisnih od ogljika ter modernizacijo v smeri pravičnega, zelenega prehoda«.</w:t>
      </w:r>
      <w:r w:rsidR="005F2BD6">
        <w:rPr>
          <w:rFonts w:eastAsia="Calibri" w:cs="Arial"/>
          <w:color w:val="000000"/>
          <w:szCs w:val="20"/>
        </w:rPr>
        <w:t xml:space="preserve"> </w:t>
      </w:r>
    </w:p>
    <w:p w14:paraId="6B40F383" w14:textId="35CAE9FE" w:rsidR="004B780A" w:rsidRDefault="004B780A" w:rsidP="002B0B2F">
      <w:pPr>
        <w:spacing w:after="0" w:line="240" w:lineRule="auto"/>
        <w:rPr>
          <w:rFonts w:eastAsia="Calibri" w:cs="Arial"/>
          <w:color w:val="000000"/>
          <w:szCs w:val="20"/>
        </w:rPr>
      </w:pPr>
    </w:p>
    <w:p w14:paraId="447F836C" w14:textId="6865AD98" w:rsidR="004B780A" w:rsidRDefault="005F2BD6" w:rsidP="004B780A">
      <w:pPr>
        <w:spacing w:after="0" w:line="240" w:lineRule="auto"/>
        <w:rPr>
          <w:rFonts w:eastAsia="Calibri" w:cs="Arial"/>
          <w:color w:val="000000"/>
          <w:szCs w:val="20"/>
        </w:rPr>
      </w:pPr>
      <w:r>
        <w:rPr>
          <w:rFonts w:eastAsia="Calibri" w:cs="Arial"/>
          <w:color w:val="000000"/>
          <w:szCs w:val="20"/>
        </w:rPr>
        <w:t>Dodan je nov člen, ki se nanaša na porabo sredstev iz naslova lastninskega preoblikovanja. Ta člen določa, da so s</w:t>
      </w:r>
      <w:r w:rsidR="004B780A" w:rsidRPr="004B780A">
        <w:rPr>
          <w:rFonts w:eastAsia="Calibri" w:cs="Arial"/>
          <w:color w:val="000000"/>
          <w:szCs w:val="20"/>
        </w:rPr>
        <w:t xml:space="preserve">redstva pridobljena iz kupnin po Zakonu o lastninskem preoblikovanju podjetij, prihodek državnega proračuna in se skladno s 7. členom Zakonom o uporabi sredstev pridobljenih iz naslova kupnine na podlagi zakona o lastninskem preoblikovanju podjetij (Uradni list RS, št. 45/95, 34/96, 60/99 – ZSRR, 22/00 – ZJS, 67/01 in 47/02) razporedijo za posamezne namene, ki vključuje tudi  investicije v javni sektor gospodarstva. Navedena sredstva, se namenijo gospodarski družbi, ki opravlja svojo dejavnost kot gospodarsko službo, za izgradnjo energetske infrastrukture za prenos električne energije </w:t>
      </w:r>
      <w:r>
        <w:rPr>
          <w:rFonts w:eastAsia="Calibri" w:cs="Arial"/>
          <w:color w:val="000000"/>
          <w:szCs w:val="20"/>
        </w:rPr>
        <w:t>na napetostnem nivoju 110kV ali višje</w:t>
      </w:r>
      <w:r w:rsidR="004B780A" w:rsidRPr="004B780A">
        <w:rPr>
          <w:rFonts w:eastAsia="Calibri" w:cs="Arial"/>
          <w:color w:val="000000"/>
          <w:szCs w:val="20"/>
        </w:rPr>
        <w:t xml:space="preserve">. </w:t>
      </w:r>
      <w:r w:rsidR="00F6427E">
        <w:rPr>
          <w:rFonts w:eastAsia="Calibri" w:cs="Arial"/>
          <w:color w:val="000000"/>
          <w:szCs w:val="20"/>
        </w:rPr>
        <w:t>Pri dodeljevanju sredstev je potrebno zagotoviti, da je javno financiranje naložb v elektro omrežje izvedeno v skladu s pravili o državnih pomočeh.</w:t>
      </w:r>
      <w:r w:rsidR="0055605A">
        <w:rPr>
          <w:rFonts w:eastAsia="Calibri" w:cs="Arial"/>
          <w:color w:val="000000"/>
          <w:szCs w:val="20"/>
        </w:rPr>
        <w:t xml:space="preserve"> </w:t>
      </w:r>
      <w:r w:rsidR="004B780A" w:rsidRPr="004B780A">
        <w:rPr>
          <w:rFonts w:eastAsia="Calibri" w:cs="Arial"/>
          <w:color w:val="000000"/>
          <w:szCs w:val="20"/>
        </w:rPr>
        <w:t>Poudariti je potrebno, da se sredstva ne namenijo za izgradnjo in delovanje povezanih daljnovodov in skladiščenja zmogljivosti.</w:t>
      </w:r>
    </w:p>
    <w:p w14:paraId="1ABB74C9" w14:textId="77777777" w:rsidR="002B0B2F" w:rsidRPr="002B0B2F" w:rsidRDefault="002B0B2F" w:rsidP="002B0B2F">
      <w:pPr>
        <w:spacing w:after="0" w:line="240" w:lineRule="auto"/>
        <w:rPr>
          <w:rFonts w:eastAsia="Calibri" w:cs="Arial"/>
          <w:color w:val="000000"/>
          <w:szCs w:val="20"/>
        </w:rPr>
      </w:pPr>
    </w:p>
    <w:p w14:paraId="74C8C671" w14:textId="77777777" w:rsidR="006E58FD" w:rsidRPr="00620790" w:rsidRDefault="006E58FD" w:rsidP="002F47D1">
      <w:pPr>
        <w:spacing w:after="0" w:line="240" w:lineRule="auto"/>
        <w:rPr>
          <w:rFonts w:eastAsia="Times New Roman" w:cs="Arial"/>
          <w:b/>
          <w:szCs w:val="20"/>
          <w:lang w:eastAsia="sl-SI"/>
        </w:rPr>
      </w:pPr>
    </w:p>
    <w:p w14:paraId="4F05A224" w14:textId="323D36A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lastRenderedPageBreak/>
        <w:t>2. CILJI, NAČELA IN POGLAVITNE REŠITVE PREDLOGA ZAKONA</w:t>
      </w:r>
    </w:p>
    <w:p w14:paraId="71663A05" w14:textId="77777777" w:rsidR="00F5378F" w:rsidRPr="00620790" w:rsidRDefault="00F5378F" w:rsidP="00ED6BA3">
      <w:pPr>
        <w:rPr>
          <w:rFonts w:eastAsia="Times New Roman"/>
          <w:lang w:eastAsia="sl-SI"/>
        </w:rPr>
      </w:pPr>
    </w:p>
    <w:p w14:paraId="37B1A50E" w14:textId="1B3E421E" w:rsidR="009F54B1"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2.1 Cilji</w:t>
      </w:r>
    </w:p>
    <w:p w14:paraId="56450165" w14:textId="7F9EDCFA" w:rsidR="00D25D04" w:rsidRDefault="00D25D04" w:rsidP="00484FB5">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010DE02" w14:textId="7777777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 xml:space="preserve">Glavni cilji predloga zakona so: </w:t>
      </w:r>
    </w:p>
    <w:p w14:paraId="6221C6F2" w14:textId="244A53E0"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sistemska ureditev materije, </w:t>
      </w:r>
    </w:p>
    <w:p w14:paraId="7CF331EB" w14:textId="0C90656C"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w:t>
      </w:r>
      <w:r w:rsidRPr="00D25D04">
        <w:rPr>
          <w:rFonts w:eastAsia="Times New Roman" w:cs="Arial"/>
          <w:szCs w:val="20"/>
          <w:lang w:eastAsia="sl-SI"/>
        </w:rPr>
        <w:t>večja preglednost pravne ureditve na tem področju</w:t>
      </w:r>
      <w:r w:rsidR="004B1897">
        <w:rPr>
          <w:rFonts w:eastAsia="Times New Roman" w:cs="Arial"/>
          <w:szCs w:val="20"/>
          <w:lang w:eastAsia="sl-SI"/>
        </w:rPr>
        <w:t>,</w:t>
      </w:r>
    </w:p>
    <w:p w14:paraId="7D23088D" w14:textId="0C83B424"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zanesljiva oskrba z energijo, </w:t>
      </w:r>
    </w:p>
    <w:p w14:paraId="33A26F38" w14:textId="060F282D"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 konkurence na trgu energije,</w:t>
      </w:r>
    </w:p>
    <w:p w14:paraId="0E8503CB" w14:textId="46530F6B"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prehod na nizkoogljično družbo,</w:t>
      </w:r>
    </w:p>
    <w:p w14:paraId="20EB7C5B" w14:textId="1A8FAACA"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učinkovitega nadzora nad izvajanjem določb tega predloga zakona</w:t>
      </w:r>
      <w:r w:rsidR="004B1897">
        <w:rPr>
          <w:rFonts w:eastAsia="Times New Roman" w:cs="Arial"/>
          <w:szCs w:val="20"/>
          <w:lang w:eastAsia="sl-SI"/>
        </w:rPr>
        <w:t>,</w:t>
      </w:r>
    </w:p>
    <w:p w14:paraId="7B835ACD" w14:textId="6FED82E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poenostavitev postopkov pridobivanja sredstev.</w:t>
      </w:r>
    </w:p>
    <w:p w14:paraId="7E37EA47" w14:textId="77777777" w:rsidR="00B069E6" w:rsidRPr="00620790" w:rsidRDefault="00B069E6" w:rsidP="00B069E6">
      <w:pPr>
        <w:suppressAutoHyphens/>
        <w:overflowPunct w:val="0"/>
        <w:autoSpaceDE w:val="0"/>
        <w:autoSpaceDN w:val="0"/>
        <w:adjustRightInd w:val="0"/>
        <w:spacing w:after="0" w:line="260" w:lineRule="exact"/>
        <w:textAlignment w:val="baseline"/>
        <w:rPr>
          <w:rFonts w:eastAsia="Calibri" w:cs="Arial"/>
          <w:color w:val="000000"/>
          <w:szCs w:val="20"/>
        </w:rPr>
      </w:pPr>
    </w:p>
    <w:p w14:paraId="68C22268"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2.2 Načela</w:t>
      </w:r>
    </w:p>
    <w:p w14:paraId="28635E50" w14:textId="5598609F" w:rsidR="00850A84" w:rsidRPr="00620790" w:rsidRDefault="00850A84" w:rsidP="00CD2B23">
      <w:pPr>
        <w:spacing w:line="276" w:lineRule="auto"/>
        <w:contextualSpacing/>
        <w:rPr>
          <w:rFonts w:eastAsia="Times New Roman" w:cs="Arial"/>
          <w:szCs w:val="20"/>
        </w:rPr>
      </w:pPr>
    </w:p>
    <w:p w14:paraId="153E6DFC" w14:textId="77777777" w:rsidR="00CD2B23" w:rsidRPr="00620790" w:rsidRDefault="00CD2B23" w:rsidP="00CD2B23">
      <w:pPr>
        <w:spacing w:line="276" w:lineRule="auto"/>
        <w:contextualSpacing/>
        <w:rPr>
          <w:rFonts w:eastAsia="Times New Roman" w:cs="Arial"/>
          <w:szCs w:val="20"/>
        </w:rPr>
      </w:pPr>
      <w:r w:rsidRPr="00620790">
        <w:rPr>
          <w:rFonts w:eastAsia="Times New Roman" w:cs="Arial"/>
          <w:szCs w:val="20"/>
        </w:rPr>
        <w:t>Predlog zakona upošteva in temelji zlasti na naslednjih načelih:</w:t>
      </w:r>
    </w:p>
    <w:p w14:paraId="51BFA820" w14:textId="342D0D55" w:rsidR="00CD2B23"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prioritete</w:t>
      </w:r>
      <w:r>
        <w:rPr>
          <w:rFonts w:eastAsia="Times New Roman" w:cs="Arial"/>
          <w:szCs w:val="20"/>
        </w:rPr>
        <w:t>,</w:t>
      </w:r>
    </w:p>
    <w:p w14:paraId="3F653BF0" w14:textId="1FF6545E"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stroškovne učinkovitosti</w:t>
      </w:r>
      <w:r>
        <w:rPr>
          <w:rFonts w:eastAsia="Times New Roman" w:cs="Arial"/>
          <w:szCs w:val="20"/>
        </w:rPr>
        <w:t>,</w:t>
      </w:r>
    </w:p>
    <w:p w14:paraId="62450A1A" w14:textId="71466FE2"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socialne kohezivnosti</w:t>
      </w:r>
      <w:r>
        <w:rPr>
          <w:rFonts w:eastAsia="Times New Roman" w:cs="Arial"/>
          <w:szCs w:val="20"/>
        </w:rPr>
        <w:t>,</w:t>
      </w:r>
    </w:p>
    <w:p w14:paraId="363F295D" w14:textId="1A5FA503"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enakega obravnavanja</w:t>
      </w:r>
      <w:r>
        <w:rPr>
          <w:rFonts w:eastAsia="Times New Roman" w:cs="Arial"/>
          <w:szCs w:val="20"/>
        </w:rPr>
        <w:t>,</w:t>
      </w:r>
    </w:p>
    <w:p w14:paraId="624A316A" w14:textId="3EDC9DFB"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preglednosti</w:t>
      </w:r>
      <w:r>
        <w:rPr>
          <w:rFonts w:eastAsia="Times New Roman" w:cs="Arial"/>
          <w:szCs w:val="20"/>
        </w:rPr>
        <w:t>,</w:t>
      </w:r>
    </w:p>
    <w:p w14:paraId="30A58ABD" w14:textId="28E30ABA" w:rsidR="00D25D04"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javnosti</w:t>
      </w:r>
      <w:r>
        <w:rPr>
          <w:rFonts w:eastAsia="Times New Roman" w:cs="Arial"/>
          <w:szCs w:val="20"/>
        </w:rPr>
        <w:t>,</w:t>
      </w:r>
    </w:p>
    <w:p w14:paraId="291F436F" w14:textId="1F2C645C"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varstva potrošnikov</w:t>
      </w:r>
      <w:r>
        <w:rPr>
          <w:rFonts w:eastAsia="Times New Roman" w:cs="Arial"/>
          <w:szCs w:val="20"/>
        </w:rPr>
        <w:t>,</w:t>
      </w:r>
    </w:p>
    <w:p w14:paraId="0512D373" w14:textId="5C53D04E"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celovitosti</w:t>
      </w:r>
      <w:r>
        <w:rPr>
          <w:rFonts w:eastAsia="Times New Roman" w:cs="Arial"/>
          <w:szCs w:val="20"/>
        </w:rPr>
        <w:t>,</w:t>
      </w:r>
    </w:p>
    <w:p w14:paraId="166B3214" w14:textId="2AE1650D"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spodbujanja</w:t>
      </w:r>
      <w:r>
        <w:rPr>
          <w:rFonts w:eastAsia="Times New Roman" w:cs="Arial"/>
          <w:szCs w:val="20"/>
        </w:rPr>
        <w:t>,</w:t>
      </w:r>
    </w:p>
    <w:p w14:paraId="23EE6BCE" w14:textId="5318A8B2"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pregledne in nepristranske oskrbe z energijo</w:t>
      </w:r>
      <w:r>
        <w:rPr>
          <w:rFonts w:eastAsia="Times New Roman" w:cs="Arial"/>
          <w:szCs w:val="20"/>
        </w:rPr>
        <w:t>,</w:t>
      </w:r>
    </w:p>
    <w:p w14:paraId="740C9518" w14:textId="14F30A7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konkurenčnosti</w:t>
      </w:r>
      <w:r>
        <w:rPr>
          <w:rFonts w:eastAsia="Times New Roman" w:cs="Arial"/>
          <w:szCs w:val="20"/>
        </w:rPr>
        <w:t>,</w:t>
      </w:r>
    </w:p>
    <w:p w14:paraId="4AE4FB47" w14:textId="26ED169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onesnaževalec plača</w:t>
      </w:r>
      <w:r>
        <w:rPr>
          <w:rFonts w:eastAsia="Times New Roman" w:cs="Arial"/>
          <w:szCs w:val="20"/>
        </w:rPr>
        <w:t>,</w:t>
      </w:r>
    </w:p>
    <w:p w14:paraId="7088479D" w14:textId="59A772E5"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okoljske trajnosti</w:t>
      </w:r>
      <w:r>
        <w:rPr>
          <w:rFonts w:eastAsia="Times New Roman" w:cs="Arial"/>
          <w:szCs w:val="20"/>
        </w:rPr>
        <w:t>,</w:t>
      </w:r>
    </w:p>
    <w:p w14:paraId="07EF9DF3" w14:textId="6D4AE070"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opolnomočenja</w:t>
      </w:r>
      <w:r>
        <w:rPr>
          <w:rFonts w:eastAsia="Times New Roman" w:cs="Arial"/>
          <w:szCs w:val="20"/>
        </w:rPr>
        <w:t>.</w:t>
      </w:r>
    </w:p>
    <w:p w14:paraId="2A3A770F" w14:textId="77777777" w:rsidR="00D25D04" w:rsidRPr="00620790" w:rsidRDefault="00D25D04" w:rsidP="00CD2B23">
      <w:pPr>
        <w:spacing w:line="276" w:lineRule="auto"/>
        <w:contextualSpacing/>
        <w:rPr>
          <w:rFonts w:eastAsia="Times New Roman" w:cs="Arial"/>
          <w:szCs w:val="20"/>
        </w:rPr>
      </w:pPr>
    </w:p>
    <w:p w14:paraId="02DECD09" w14:textId="36EDD81B" w:rsidR="009F54B1" w:rsidRPr="00620790" w:rsidRDefault="00F5378F" w:rsidP="00F5378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2.3 </w:t>
      </w:r>
      <w:r w:rsidR="009F54B1" w:rsidRPr="00620790">
        <w:rPr>
          <w:rFonts w:eastAsia="Times New Roman" w:cs="Arial"/>
          <w:b/>
          <w:szCs w:val="20"/>
          <w:lang w:eastAsia="sl-SI"/>
        </w:rPr>
        <w:t>Poglavitne rešitve</w:t>
      </w:r>
    </w:p>
    <w:p w14:paraId="7C4F3C5B" w14:textId="77777777" w:rsidR="00F5378F" w:rsidRPr="00620790" w:rsidRDefault="00F5378F" w:rsidP="00F5378F">
      <w:pPr>
        <w:rPr>
          <w:rFonts w:eastAsia="Times New Roman" w:cs="Arial"/>
          <w:szCs w:val="20"/>
          <w:lang w:eastAsia="sl-SI"/>
        </w:rPr>
      </w:pPr>
    </w:p>
    <w:p w14:paraId="7312D39A" w14:textId="2F830C3C" w:rsidR="003F670C" w:rsidRPr="00620790" w:rsidRDefault="00D2648D" w:rsidP="000C21B9">
      <w:pPr>
        <w:overflowPunct w:val="0"/>
        <w:autoSpaceDE w:val="0"/>
        <w:autoSpaceDN w:val="0"/>
        <w:adjustRightInd w:val="0"/>
        <w:ind w:left="360" w:hanging="360"/>
        <w:textAlignment w:val="baseline"/>
        <w:rPr>
          <w:rFonts w:eastAsia="Times New Roman" w:cs="Arial"/>
          <w:b/>
          <w:szCs w:val="20"/>
          <w:lang w:eastAsia="sl-SI"/>
        </w:rPr>
      </w:pPr>
      <w:r w:rsidRPr="00620790">
        <w:rPr>
          <w:rFonts w:eastAsia="Times New Roman" w:cs="Arial"/>
          <w:b/>
          <w:szCs w:val="20"/>
          <w:lang w:eastAsia="sl-SI"/>
        </w:rPr>
        <w:t xml:space="preserve">a) </w:t>
      </w:r>
      <w:r w:rsidR="009F54B1" w:rsidRPr="00620790">
        <w:rPr>
          <w:rFonts w:eastAsia="Times New Roman" w:cs="Arial"/>
          <w:b/>
          <w:szCs w:val="20"/>
          <w:lang w:eastAsia="sl-SI"/>
        </w:rPr>
        <w:t>Predstavitev predlaganih rešitev:</w:t>
      </w:r>
    </w:p>
    <w:p w14:paraId="41605C16" w14:textId="59A6A36C"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Pr="00620790">
        <w:rPr>
          <w:rFonts w:eastAsia="Times New Roman" w:cs="Arial"/>
          <w:szCs w:val="20"/>
          <w:u w:val="single"/>
          <w:lang w:eastAsia="sl-SI"/>
        </w:rPr>
        <w:t>prvem poglavju</w:t>
      </w:r>
      <w:r w:rsidRPr="00620790">
        <w:rPr>
          <w:rFonts w:eastAsia="Times New Roman" w:cs="Arial"/>
          <w:szCs w:val="20"/>
          <w:lang w:eastAsia="sl-SI"/>
        </w:rPr>
        <w:t xml:space="preserve"> </w:t>
      </w:r>
      <w:r w:rsidR="0052600D">
        <w:rPr>
          <w:rFonts w:eastAsia="Times New Roman" w:cs="Arial"/>
          <w:szCs w:val="20"/>
          <w:lang w:eastAsia="sl-SI"/>
        </w:rPr>
        <w:t>so splošne določbe, ki določajo samo vsebino zakona, evropske predpise, ki se prenašajo s tem zakonom ter urejajo izraze, ki so potrebni za razumevanje tega predloga zakona.</w:t>
      </w:r>
    </w:p>
    <w:p w14:paraId="28B9889E"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color w:val="0070C0"/>
          <w:szCs w:val="20"/>
          <w:lang w:eastAsia="sl-SI"/>
        </w:rPr>
      </w:pPr>
    </w:p>
    <w:p w14:paraId="70BAD9F5" w14:textId="5E69F83E" w:rsidR="00CD2B23"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Drugo poglavje</w:t>
      </w:r>
      <w:r w:rsidRPr="00620790">
        <w:rPr>
          <w:rFonts w:eastAsia="Times New Roman" w:cs="Arial"/>
          <w:szCs w:val="20"/>
          <w:lang w:eastAsia="sl-SI"/>
        </w:rPr>
        <w:t xml:space="preserve"> </w:t>
      </w:r>
      <w:r w:rsidR="0052600D">
        <w:rPr>
          <w:rFonts w:eastAsia="Times New Roman" w:cs="Arial"/>
          <w:szCs w:val="20"/>
          <w:lang w:eastAsia="sl-SI"/>
        </w:rPr>
        <w:t>vsebuje temeljna načela energetske politike ter ukrepe upravljanja energetske politike, med drugim pr</w:t>
      </w:r>
      <w:r w:rsidR="00552264">
        <w:rPr>
          <w:rFonts w:eastAsia="Times New Roman" w:cs="Arial"/>
          <w:szCs w:val="20"/>
          <w:lang w:eastAsia="sl-SI"/>
        </w:rPr>
        <w:t>ednostno</w:t>
      </w:r>
      <w:r w:rsidR="0052600D">
        <w:rPr>
          <w:rFonts w:eastAsia="Times New Roman" w:cs="Arial"/>
          <w:szCs w:val="20"/>
          <w:lang w:eastAsia="sl-SI"/>
        </w:rPr>
        <w:t xml:space="preserve"> rabo</w:t>
      </w:r>
      <w:r w:rsidR="00552264">
        <w:rPr>
          <w:rFonts w:eastAsia="Times New Roman" w:cs="Arial"/>
          <w:szCs w:val="20"/>
          <w:lang w:eastAsia="sl-SI"/>
        </w:rPr>
        <w:t xml:space="preserve"> energijskih virov in energentov</w:t>
      </w:r>
      <w:r w:rsidR="0052600D">
        <w:rPr>
          <w:rFonts w:eastAsia="Times New Roman" w:cs="Arial"/>
          <w:szCs w:val="20"/>
          <w:lang w:eastAsia="sl-SI"/>
        </w:rPr>
        <w:t>, LEK in energetske bilance.</w:t>
      </w:r>
    </w:p>
    <w:p w14:paraId="50901E3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prednostna raba energijskih virov in energentov:</w:t>
      </w:r>
    </w:p>
    <w:p w14:paraId="43E34725" w14:textId="1ABF23B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 določbami o prednostni rabi energijskih virov in energentov </w:t>
      </w:r>
      <w:r w:rsidR="00BE72DB">
        <w:rPr>
          <w:rFonts w:eastAsia="Times New Roman" w:cs="Arial"/>
          <w:szCs w:val="20"/>
          <w:lang w:eastAsia="sl-SI"/>
        </w:rPr>
        <w:t>se</w:t>
      </w:r>
      <w:r w:rsidRPr="00552264">
        <w:rPr>
          <w:rFonts w:eastAsia="Times New Roman" w:cs="Arial"/>
          <w:szCs w:val="20"/>
          <w:lang w:eastAsia="sl-SI"/>
        </w:rPr>
        <w:t xml:space="preserve"> spodbuja uporabo obnovljivih virov energije in povečati energetsko učinkovitost v stavbah ter napravah, kar bi imelo pomemben vpliv na zmanjšanje onesnaževanja in naše odvisnosti od fosilnih goriv, kar je ključno za doseganje ciljev trajnostnega razvoja in zmanjšanje vpliva na okolje. S temi ukrepi bodo lokalne skupnosti v okviru svojih možnosti aktivno prispevale k zmanjšanju emisij toplogrednih plinov ter izboljšanju kakovosti bivanja in zdravja prebivalcev. Prednostno rabo mora določiti lokalna skupnost v lokalnem energetskem konceptu (LEK) po načelih:</w:t>
      </w:r>
    </w:p>
    <w:p w14:paraId="012D2E43"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obnovljiv vir energije in odvečna toplota imata prednost pred neobnovljivimi viri energije;</w:t>
      </w:r>
    </w:p>
    <w:p w14:paraId="3D546F5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tehnologije z nižjo emisijo toplogrednih plinov imajo prednost  pred tistimi z višjo emisijo;</w:t>
      </w:r>
    </w:p>
    <w:p w14:paraId="6B3F725B"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na območju strnjenega naselja imajo prednost za vir ogrevanja drugi obnovljivi in nizkoogljični viri energije pred lesno biomaso;</w:t>
      </w:r>
    </w:p>
    <w:p w14:paraId="7C1302FE"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lastRenderedPageBreak/>
        <w:t>- energetsko učinkoviti sistemi daljinskega ogrevanja imajo prednost na območju distribucije toplote tega sistema pred drugimi posameznimi sistemi in tehnologijami oskrbe s toploto;</w:t>
      </w:r>
    </w:p>
    <w:p w14:paraId="0066C6E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Pri graditvi nove stanovanjske stavbe projektiranje in vgradnja kotlov na zemeljski plin ali utekočinjen naftni plin ne bo več dovoljena, razen v izjemnih primerih. To izjemo je potrebno utemeljiti v tehničnem poročilu in prikazati v izkazu o energijskih lastnostih stavbe. </w:t>
      </w:r>
    </w:p>
    <w:p w14:paraId="01E8824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strnjenih naseljih ne bo dovoljeno projektiranje in vgradnja kurilnih naprav na trdna in tekoča goriva v enostanovanjskih in dvostanovanjskih stavbah in v posameznih delih večstanovanjskih stavb, razen v primerih, ko ne gre za osnovno ogrevanje. V lokalnih energetskih konceptih bodo morale lokalne skupnosti določiti strnjena naselja, kjer se morajo omenjene omejitve uveljaviti. </w:t>
      </w:r>
    </w:p>
    <w:p w14:paraId="4FDA9DC8"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omejitve pri koncesijah za distribucijo zemeljskega plina:</w:t>
      </w:r>
    </w:p>
    <w:p w14:paraId="10E3EE8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 zmanjševanje odvisnosti od uvoženega zemeljskega plina lokalnim skupnostim ne bo več dovoljeno podeljevati novih koncesij za zgraditev in upravljanje omrežja za distribucijo zemeljskega plina, kar jih bo spodbujalo v iskanje alternativnih in bolj trajnostnih virov energije za ogrevanje stavb. Dovoljeno bo le izjemoma, če je omrežje že načrtovano v LEK in razpolagajo z dokazili o načrtovanem priključevanju proizvodnih virov plina obnovljivega izvora za vsaj 80 odstotkov načrtovane rabe.</w:t>
      </w:r>
    </w:p>
    <w:p w14:paraId="134214F3" w14:textId="3E9074E3" w:rsidR="00552264" w:rsidRPr="00552264"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S</w:t>
      </w:r>
      <w:r w:rsidR="00552264" w:rsidRPr="00552264">
        <w:rPr>
          <w:rFonts w:eastAsia="Times New Roman" w:cs="Arial"/>
          <w:szCs w:val="20"/>
          <w:lang w:eastAsia="sl-SI"/>
        </w:rPr>
        <w:t xml:space="preserve"> predlaganimi določbami urejamo tudi pogoje, pod katerimi lahko lokalna skupnost podaljša obstoječe koncesije za upravljanje in širitev plinovodnega omrežja za distribucijo plina za določeno obdobje. Te določbe člena se smiselno uporabljajo tudi v tistih v občinah, kjer niso podelili takih koncesij, a imajo javna podjetja, ki izvajajo izbirno gospodarsko javno službo distribucije zemeljskega plina.</w:t>
      </w:r>
    </w:p>
    <w:p w14:paraId="73CDABCE" w14:textId="7E686E78"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Zakon daje še odjemalcem zemeljskega plina pravico, da se ne priključijo na sistem za distribucijo zemeljskega plina, če dokazujejo, da se bodo ogrevali na obnovljive vire energije. Prav tako ne bodo zavezani plačati pogodbene kazni za odklop od distribucijskega sistema, če so bili  temu zavezani s pogodbo o priključitvi.</w:t>
      </w:r>
    </w:p>
    <w:p w14:paraId="4B0AAB6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posodobitev glede lokalnih energetskih konceptov:</w:t>
      </w:r>
    </w:p>
    <w:p w14:paraId="0762DF71" w14:textId="10FB0CCD" w:rsidR="00552264" w:rsidRPr="00620790"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w:t>
      </w:r>
      <w:r w:rsidR="00552264" w:rsidRPr="00552264">
        <w:rPr>
          <w:rFonts w:eastAsia="Times New Roman" w:cs="Arial"/>
          <w:szCs w:val="20"/>
          <w:lang w:eastAsia="sl-SI"/>
        </w:rPr>
        <w:t>a sprejem lokalnega energetskega sistema (LEK) ne bo več potrebnega prehodnega soglasja ministra, pristojnega za energijo. Ministrstvo se zgolj seznani z sprejemom. Ministrstvo bo analiziralo LEK-e lokalnih skupnosti ter njihov prispevek in skladnost postavljenih ciljev z veljavnim Nacionalnim energetsko podnebnim načrtom (NEPN). Uvajajo se podlage za digitalizacijo, da se LEK-e izdeluje v digitalni obliki in o njih tudi poroča v digitalni obliki, oboje z namenom poenostavljenja priprave in večje preglednosti vsebine LEK. Določamo, da se sistem digitalni LEK v okviru energetskega portala prostorskih podatkov vzpostavi do konca leta 2026.</w:t>
      </w:r>
    </w:p>
    <w:p w14:paraId="4B486D8F"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B03B651" w14:textId="7AFA607A" w:rsidR="006E6672"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Tretje poglavje</w:t>
      </w:r>
      <w:r w:rsidR="00D754F4" w:rsidRPr="00620790">
        <w:rPr>
          <w:rFonts w:eastAsia="Times New Roman" w:cs="Arial"/>
          <w:szCs w:val="20"/>
          <w:lang w:eastAsia="sl-SI"/>
        </w:rPr>
        <w:t xml:space="preserve"> </w:t>
      </w:r>
      <w:r w:rsidR="0052600D">
        <w:rPr>
          <w:rFonts w:eastAsia="Times New Roman" w:cs="Arial"/>
          <w:szCs w:val="20"/>
          <w:lang w:eastAsia="sl-SI"/>
        </w:rPr>
        <w:t>vsebuje določbe v zvezi z Agencijo za energijo</w:t>
      </w:r>
      <w:r w:rsidR="00E95F03">
        <w:rPr>
          <w:rFonts w:eastAsia="Times New Roman" w:cs="Arial"/>
          <w:szCs w:val="20"/>
          <w:lang w:eastAsia="sl-SI"/>
        </w:rPr>
        <w:t>.</w:t>
      </w:r>
    </w:p>
    <w:p w14:paraId="75931038" w14:textId="50E64719"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Za  Agencijo za energijo </w:t>
      </w:r>
      <w:r>
        <w:rPr>
          <w:rFonts w:eastAsia="Times New Roman" w:cs="Arial"/>
          <w:szCs w:val="20"/>
          <w:lang w:eastAsia="sl-SI"/>
        </w:rPr>
        <w:t xml:space="preserve">se </w:t>
      </w:r>
      <w:r w:rsidRPr="00552264">
        <w:rPr>
          <w:rFonts w:eastAsia="Times New Roman" w:cs="Arial"/>
          <w:szCs w:val="20"/>
          <w:lang w:eastAsia="sl-SI"/>
        </w:rPr>
        <w:t>v predlogu zakona pretežno ohranja obstoječo ureditev, posodablja pa predvsem določbe zaradi prenosa zahtev EU direktiv o neodvisnosti regulatorja (poleg finančne in organizacijske še strokovne), kar Agencija za energijo potrebuje zaradi zagotavljanja možnosti in pogojev za pridobivanje in ohranitev najbolj strokovnega kadra. Potrebnih je nekaj manjših terminoloških uskladitev in posodobitev besedila, ker je EZ-1 razpadel na področne zakone. Bolj pomembne so statusne določbe in določbe o zaposlenih v agenciji.</w:t>
      </w:r>
    </w:p>
    <w:p w14:paraId="25E2372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Med pogoji za predsednika ali člana sveta agencije se ohrani, da mora biti strokovnjak za elektrotehniška, strojnotehniška, ekonomska ali pravna vprašanja, črta pa se omejitev, da mora biti to “s področja energetike”, saj je – ob upoštevanju vseh drugih veljavnih zakonskih omejitev - takih oseb zelo malo. Ključno pa je, da je član sveta strokovnjak na svojem področju, saj bo tudi z izkušnjami iz drugih sektorjev lahko pripomogel  kakovosti dela sveta agencije</w:t>
      </w:r>
    </w:p>
    <w:p w14:paraId="726B4C2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Omogoča se dodatek za nezdružljivost za direktorja, saj je to nujno za pritegnitev oz. ohranitev strokovnega poslovodnega organa agencije. Zahteva za nezdružljivost je namreč zelo obsežna, velja celo za partnerja direktorja, sektor energetike pa omogoča široke možnosti zaposlitve, tako da je dodatek potrebno priznati, pri čemer bi se njegova višina morala določiti glede na visoke plače v energetiki. O višini dodatka odloča svet agencije, pri čemer mora upoštevati obseg nezdružljivosti in višino plač v sektorju oziroma podjetjih, na katere se nezdružljivost nanaša. </w:t>
      </w:r>
    </w:p>
    <w:p w14:paraId="195564B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Za zaposlene v agenciji se še naprej uporabljajo določbe predpisov, ki urejajo sistem plač v javnem sektorju, z določenimi posebnostmi, ki so potrebne zaradi zahtev EU direktiv o personalni neodvisnosti </w:t>
      </w:r>
      <w:r w:rsidRPr="00552264">
        <w:rPr>
          <w:rFonts w:eastAsia="Times New Roman" w:cs="Arial"/>
          <w:szCs w:val="20"/>
          <w:lang w:eastAsia="sl-SI"/>
        </w:rPr>
        <w:lastRenderedPageBreak/>
        <w:t xml:space="preserve">agencije in zaradi kadrovskih težav, s katerimi se v zadnjih letih sooča in ki ogrožajo izvajanje njenih nalog. Predlaga se, da lahko sredstva za delovno uspešnost določi agencija sama ne glede na vir in višino, določeno s predpisi o plačah v javnem sektorju. O delovni uspešnosti direktorja odloča svet agencije brez soglasja ustanovitelja. Delovna uspešnost iz naslova povečanega obsega dela za direktorja agencije sedaj ni bila urejena, saj Zakon o sistemu plač v javnem sektorju (ZSPJS) za delovno uspešnost direktorja določa obveznost pridobitve soglasje ustanovitelja. Ravno to pa po določbah EU predpisov to ni dovoljeno, ker bi to lahko vplivalo na neodvisnost agencije in posledično direktor agencije tega dela plače ne prejema, kar je nesprejemljiv. Zato se predlaga tudi, da za uvrstitev zaposlenega na agenciji v višji plačni razred ni potrebno soglasje ministra, pri čemer ostajajo v veljavi vsi ostali pogoji 19. člena ZSPJS o tovrstni uvrstitvi v višji plačni razred (predlog zakona določa zgolj odstop od zahteve po soglasju ministra). </w:t>
      </w:r>
    </w:p>
    <w:p w14:paraId="77415B0E" w14:textId="7DBDEDF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P</w:t>
      </w:r>
      <w:r w:rsidRPr="00552264">
        <w:rPr>
          <w:rFonts w:eastAsia="Times New Roman" w:cs="Arial"/>
          <w:szCs w:val="20"/>
          <w:lang w:eastAsia="sl-SI"/>
        </w:rPr>
        <w:t xml:space="preserve">rogram dela in finančni načrt sprejme le svet agencije, agencija z njim seznani DZ. Po EZ-1 je dajal soglasje DZ, kar je bilo nepotrebno in nesmotrno. Nadzor nad delom agencije pa je še vedno zagotovljen s poročanjem DZ, ki tudi imenuje člane sveta. Nadzor nad gospodarno rabo sredstev izvaja računsko sodišče. </w:t>
      </w:r>
    </w:p>
    <w:p w14:paraId="72542838" w14:textId="73FE04CC"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Pri nalogah Agencije za energijo je nova možnost določitve dodatne (namenske) omrežnine</w:t>
      </w:r>
      <w:r>
        <w:rPr>
          <w:rFonts w:eastAsia="Times New Roman" w:cs="Arial"/>
          <w:szCs w:val="20"/>
          <w:lang w:eastAsia="sl-SI"/>
        </w:rPr>
        <w:t>,</w:t>
      </w:r>
      <w:r w:rsidRPr="00552264">
        <w:rPr>
          <w:rFonts w:eastAsia="Times New Roman" w:cs="Arial"/>
          <w:szCs w:val="20"/>
          <w:lang w:eastAsia="sl-SI"/>
        </w:rPr>
        <w:t xml:space="preserve"> če  operaterji tako na področju električne energije kot zemeljskega plina nimajo dovolj sredstev za pospešeno investiranje v omrežja, kot izhaja iz nacionalne energetske politike. V takih primerih lahko agencija določi dodatno omrežnino, ki bi predstavljala začasen vir za zagotovitev več sredstev potrebnih za razvoj omrežij. Nove so nekatere določbe glede postopkov agencije o obveznosti posredovanja podatkov, poročanju, odredbi sodišča za preiskavo poslovnih prostorov so konkretizirane (tudi strožje), možnost izdaje začasne odločbe, s čimer se  ji zagotovi učinkovitejše izvajanje nadzora.</w:t>
      </w:r>
    </w:p>
    <w:p w14:paraId="2D64E24C"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57FC040B" w14:textId="5B58D61B" w:rsidR="006E6672" w:rsidRDefault="004B1897"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u w:val="single"/>
          <w:lang w:eastAsia="sl-SI"/>
        </w:rPr>
        <w:t>Č</w:t>
      </w:r>
      <w:r w:rsidR="006E6672" w:rsidRPr="00620790">
        <w:rPr>
          <w:rFonts w:eastAsia="Times New Roman" w:cs="Arial"/>
          <w:szCs w:val="20"/>
          <w:u w:val="single"/>
          <w:lang w:eastAsia="sl-SI"/>
        </w:rPr>
        <w:t>etrt</w:t>
      </w:r>
      <w:r w:rsidR="00E95F03">
        <w:rPr>
          <w:rFonts w:eastAsia="Times New Roman" w:cs="Arial"/>
          <w:szCs w:val="20"/>
          <w:u w:val="single"/>
          <w:lang w:eastAsia="sl-SI"/>
        </w:rPr>
        <w:t xml:space="preserve">o poglavje </w:t>
      </w:r>
      <w:r w:rsidR="00E95F03" w:rsidRPr="00E95F03">
        <w:rPr>
          <w:rFonts w:eastAsia="Times New Roman" w:cs="Arial"/>
          <w:szCs w:val="20"/>
          <w:lang w:eastAsia="sl-SI"/>
        </w:rPr>
        <w:t xml:space="preserve">je namenjeno urejanju energetske infrastrukture. </w:t>
      </w:r>
      <w:r w:rsidR="006E6672" w:rsidRPr="00E95F03">
        <w:rPr>
          <w:rFonts w:eastAsia="Times New Roman" w:cs="Arial"/>
          <w:szCs w:val="20"/>
          <w:lang w:eastAsia="sl-SI"/>
        </w:rPr>
        <w:t xml:space="preserve"> </w:t>
      </w:r>
    </w:p>
    <w:p w14:paraId="1DE408D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Poglavje opredeljuje objekte, naprave in omrežja, ki sestavljajo energetsko infrastrukturo. Splošna opredelitev infrastrukture je v bistvenih sestavinah enaka, kot je bila v dosedanjem Energetskem zakonu. Vendar je potrebno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energetske dejavnosti, ki ni gospodarska javna služba (proizvodnja električne energije, v določenem obsegu proizvodnja toplote, obratovanje sistema za utekočinjen zemeljski plin, obratovanje sistema za skladišče plina).</w:t>
      </w:r>
    </w:p>
    <w:p w14:paraId="5033A8A6"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 je, da se od lastnika infrastrukture,  katerega dejavnost pa se izvaja kot gospodarska javna služba, pričakuje višja dolžnost ravnanja, in sicer s skrbnostjo dobrega gospodarstvenika.</w:t>
      </w:r>
    </w:p>
    <w:p w14:paraId="68D9B6E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To velja tudi, če taka rešitev sega izven obstoječih gabaritov naprav in objektov energetske infrastrukture. To se omejuje z zahtevo, da Izbrana rešitev ne sme segati izven obstoječih gabaritov naprav in objektov energetske GJI več, kot je potrebno.  Omenjena dopolnitev zakona je potrebna, saj se je v sklopu Poplav 2023 izkazalo, da v primeru izrednih dogodkov prejšnje zakonske rešitve niso bile ustrezne in so omejevale hitro saniranje in povrnitev energetske javne infrastrukture v obratovalno stanje.</w:t>
      </w:r>
    </w:p>
    <w:p w14:paraId="034AAA84"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V delu posebnih določb o razlastitvi in omejitvi lastninske pravice v javno korist je določeno, da je razlastitveni upravičenec lahko investitor v energetsko infrastrukturo za prenos in distribucijo elektrike, plina, distribucijo toplote in oskrbo z drugimi energetskimi plini, ali proizvodnjo elektrike, priključek do objektov za proizvodnjo in shranjevanje električne energije z inštalirano močjo, večjo od 10 MW, ali skladišča plina.  To ne velja le za pridobitev služnost v javno korist, kjer je že po splošnih predpisih razlastitveni upravičenec izvajalec javne službe, pač pa tudi za odvzem lastninske pravice.</w:t>
      </w:r>
    </w:p>
    <w:p w14:paraId="627C4153" w14:textId="62CCFAD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Predlog posebej ureja tudi pridobitev služnostne pravice na nepremičninah, ki so v lasti več oseb. V primeru solastnine se določa izjemo glede obvezne predhodne ponudbe za sklenitev služnostne pogodbe, saj se v praksi izkazuje, da pri velikem številu solastnikov pogodbeno ni možno ustanoviti </w:t>
      </w:r>
      <w:r w:rsidRPr="00552264">
        <w:rPr>
          <w:rFonts w:eastAsia="Times New Roman" w:cs="Arial"/>
          <w:szCs w:val="20"/>
          <w:lang w:eastAsia="sl-SI"/>
        </w:rPr>
        <w:lastRenderedPageBreak/>
        <w:t>služnosti v javno korist (pokojni lastniki, lastniki živeči v tujini, neznani lastniki,…).</w:t>
      </w:r>
      <w:r>
        <w:rPr>
          <w:rFonts w:eastAsia="Times New Roman" w:cs="Arial"/>
          <w:szCs w:val="20"/>
          <w:lang w:eastAsia="sl-SI"/>
        </w:rPr>
        <w:t xml:space="preserve"> </w:t>
      </w:r>
      <w:r w:rsidRPr="00552264">
        <w:rPr>
          <w:rFonts w:eastAsia="Times New Roman" w:cs="Arial"/>
          <w:szCs w:val="20"/>
          <w:lang w:eastAsia="sl-SI"/>
        </w:rPr>
        <w:t>Predvidena je tudi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w:t>
      </w:r>
    </w:p>
    <w:p w14:paraId="7A1AB8D9" w14:textId="54DEA6D7" w:rsidR="00552264" w:rsidRPr="00E95F03"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Nova je tudi </w:t>
      </w:r>
      <w:r w:rsidRPr="00552264">
        <w:rPr>
          <w:rFonts w:eastAsia="Times New Roman" w:cs="Arial"/>
          <w:szCs w:val="20"/>
          <w:lang w:eastAsia="sl-SI"/>
        </w:rPr>
        <w:t>določba glede umeščanja vetrnih in sončnih elektrarn. Postopki pri umeščanju sončnih in vetrnih elektrarn na podlagi DPNja so tako zamudni, da jih je potrebno poenostaviti. Predlaga</w:t>
      </w:r>
      <w:r>
        <w:rPr>
          <w:rFonts w:eastAsia="Times New Roman" w:cs="Arial"/>
          <w:szCs w:val="20"/>
          <w:lang w:eastAsia="sl-SI"/>
        </w:rPr>
        <w:t>no je</w:t>
      </w:r>
      <w:r w:rsidRPr="00552264">
        <w:rPr>
          <w:rFonts w:eastAsia="Times New Roman" w:cs="Arial"/>
          <w:szCs w:val="20"/>
          <w:lang w:eastAsia="sl-SI"/>
        </w:rPr>
        <w:t>, da se lahko sončne in vetrne elektrarne umestijo v prostor z OPPNjem, s katerim se lahko spremeni tudi namenska raba prostora, določena z OPN. Takšna rešitev je utemeljena, saj gre za VE in SE, ki so v praksi skoraj vedno locirane znotraj ene občine in niso v nazivni električni moči tako velike, da bi bistveno vplivale na elektroenergetski sistem države. Predlog bo omogočil hitrejši razvoj prizadetih regij, privabil nujno potrebne zelene investicije, saj gre za podnebno bolj odporno proizvodno infrastrukturo. Ker je ta infrastruktura razpršena, gre za večjo neodvisnost regij od velikih proizvodnih enot kje drugje. Iz navedenega je razvidno, da je umeščanje po DPN nepotrebna administrativna ovira, zato se bodo SE in VE lahko načrtovale z OPPN.</w:t>
      </w:r>
    </w:p>
    <w:p w14:paraId="49984D33" w14:textId="443087DF" w:rsidR="006E6672"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775F55F2" w14:textId="20936831" w:rsidR="00CD2B23" w:rsidRDefault="00D754F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 xml:space="preserve">V </w:t>
      </w:r>
      <w:r w:rsidR="006E6672" w:rsidRPr="00620790">
        <w:rPr>
          <w:rFonts w:eastAsia="Times New Roman" w:cs="Arial"/>
          <w:szCs w:val="20"/>
          <w:u w:val="single"/>
          <w:lang w:eastAsia="sl-SI"/>
        </w:rPr>
        <w:t>petem</w:t>
      </w:r>
      <w:r w:rsidRPr="00620790">
        <w:rPr>
          <w:rFonts w:eastAsia="Times New Roman" w:cs="Arial"/>
          <w:szCs w:val="20"/>
          <w:u w:val="single"/>
          <w:lang w:eastAsia="sl-SI"/>
        </w:rPr>
        <w:t xml:space="preserve"> poglavju</w:t>
      </w:r>
      <w:r w:rsidRPr="00620790">
        <w:rPr>
          <w:rFonts w:eastAsia="Times New Roman" w:cs="Arial"/>
          <w:szCs w:val="20"/>
          <w:lang w:eastAsia="sl-SI"/>
        </w:rPr>
        <w:t xml:space="preserve"> se </w:t>
      </w:r>
      <w:r w:rsidR="00EA1186">
        <w:rPr>
          <w:rFonts w:eastAsia="Times New Roman" w:cs="Arial"/>
          <w:szCs w:val="20"/>
          <w:lang w:eastAsia="sl-SI"/>
        </w:rPr>
        <w:t>določa vsebino glede energetske inšpekcije.</w:t>
      </w:r>
    </w:p>
    <w:p w14:paraId="3040C175"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57D35DE" w14:textId="50BE4BE1" w:rsidR="00C24C59"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Šesto</w:t>
      </w:r>
      <w:r w:rsidR="00CD2B23" w:rsidRPr="00620790">
        <w:rPr>
          <w:rFonts w:eastAsia="Times New Roman" w:cs="Arial"/>
          <w:szCs w:val="20"/>
          <w:u w:val="single"/>
          <w:lang w:eastAsia="sl-SI"/>
        </w:rPr>
        <w:t xml:space="preserve"> poglavje</w:t>
      </w:r>
      <w:r w:rsidR="00CD2B23" w:rsidRPr="00620790">
        <w:rPr>
          <w:rFonts w:eastAsia="Times New Roman" w:cs="Arial"/>
          <w:szCs w:val="20"/>
          <w:lang w:eastAsia="sl-SI"/>
        </w:rPr>
        <w:t xml:space="preserve"> je namenjeno</w:t>
      </w:r>
      <w:r w:rsidR="00D754F4" w:rsidRPr="00620790">
        <w:rPr>
          <w:rFonts w:eastAsiaTheme="minorHAnsi" w:cs="Arial"/>
          <w:szCs w:val="20"/>
          <w14:numForm w14:val="lining"/>
        </w:rPr>
        <w:t xml:space="preserve"> </w:t>
      </w:r>
      <w:r w:rsidR="00D754F4" w:rsidRPr="00620790">
        <w:rPr>
          <w:rFonts w:eastAsia="Times New Roman" w:cs="Arial"/>
          <w:szCs w:val="20"/>
          <w:lang w:eastAsia="sl-SI"/>
        </w:rPr>
        <w:t xml:space="preserve">urejanju </w:t>
      </w:r>
      <w:r w:rsidR="00EA1186">
        <w:rPr>
          <w:rFonts w:eastAsia="Times New Roman" w:cs="Arial"/>
          <w:szCs w:val="20"/>
          <w:lang w:eastAsia="sl-SI"/>
        </w:rPr>
        <w:t>postopka za dodeljevanje spodbud za naložbe v obnovljive vire energije in učinkovito rabo energije.</w:t>
      </w:r>
    </w:p>
    <w:p w14:paraId="37F8DF63" w14:textId="2407CA0F" w:rsidR="00C24C59" w:rsidRPr="00620790" w:rsidRDefault="0055226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okviru veljavnih postopkov dodeljevanja spodbud na področju učinkovite rabe energije in obnovljivih virov energije prihaja do nerazumnih zamud, ki se dogajajo zaradi določenih administrativnih ovir, že ustaljenega načina vodenja postopkov, prekomerne birokracije in neustrezne uporabe informacijskih tehnologij. Investitorji v projekte URE in OVE so zaradi nerazumno dolgotrajnih postopkov dodeljevanja spodbud podvrženi dodatnim tveganjem vezanim na spreminjajoče razmere na trgu energentov in gradbeništva ter cen gradbenega materiala. Zaradi navedenega hočemo postopke poenostaviti, pohitriti in digitalizirati ob enakovrednem zagotavljanju transparentnosti in enakopravnosti prijaviteljev. Tako </w:t>
      </w:r>
      <w:r>
        <w:rPr>
          <w:rFonts w:eastAsia="Times New Roman" w:cs="Arial"/>
          <w:szCs w:val="20"/>
          <w:lang w:eastAsia="sl-SI"/>
        </w:rPr>
        <w:t xml:space="preserve">se </w:t>
      </w:r>
      <w:r w:rsidRPr="00552264">
        <w:rPr>
          <w:rFonts w:eastAsia="Times New Roman" w:cs="Arial"/>
          <w:szCs w:val="20"/>
          <w:lang w:eastAsia="sl-SI"/>
        </w:rPr>
        <w:t>določa</w:t>
      </w:r>
      <w:r>
        <w:rPr>
          <w:rFonts w:eastAsia="Times New Roman" w:cs="Arial"/>
          <w:szCs w:val="20"/>
          <w:lang w:eastAsia="sl-SI"/>
        </w:rPr>
        <w:t>jo</w:t>
      </w:r>
      <w:r w:rsidRPr="00552264">
        <w:rPr>
          <w:rFonts w:eastAsia="Times New Roman" w:cs="Arial"/>
          <w:szCs w:val="20"/>
          <w:lang w:eastAsia="sl-SI"/>
        </w:rPr>
        <w:t xml:space="preserve"> posebna postopkovna pravila za dodeljevanje finančnih spodbud, ki odstopajo od splošnih pravil, namenjenih odločanju o pravicah, obveznostih in pravnih koristih oseb v upravnih zadevah ter od splošnih javnofinančnih pravil, namenjenih določanju postopkov za dodelitev sredstev iz javnih finančnih virov.  Postopek je definiran na način, da bo upošteval večino že obstoječih določb vezanih na postopek dodeljevanja subvencij in drugih oblik sofinanciranj, dodane pa so določbe, ki usmerjajo v digitalizacijo, debirokratizacijo in optimizacijo. Postopek se bo natančneje urejal z uredbo.</w:t>
      </w:r>
    </w:p>
    <w:p w14:paraId="145FCB9E" w14:textId="5606E6A6" w:rsidR="005F2BD6" w:rsidRPr="005F2BD6"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sedmem</w:t>
      </w:r>
      <w:r w:rsidRPr="00620790">
        <w:rPr>
          <w:rFonts w:eastAsia="Times New Roman" w:cs="Arial"/>
          <w:szCs w:val="20"/>
          <w:u w:val="single"/>
          <w:lang w:eastAsia="sl-SI"/>
        </w:rPr>
        <w:t xml:space="preserve"> poglavju</w:t>
      </w:r>
      <w:r w:rsidR="005F2BD6">
        <w:rPr>
          <w:rFonts w:eastAsia="Times New Roman" w:cs="Arial"/>
          <w:szCs w:val="20"/>
          <w:u w:val="single"/>
          <w:lang w:eastAsia="sl-SI"/>
        </w:rPr>
        <w:t xml:space="preserve"> </w:t>
      </w:r>
      <w:r w:rsidR="002E092C">
        <w:rPr>
          <w:rFonts w:eastAsia="Times New Roman" w:cs="Arial"/>
          <w:szCs w:val="20"/>
          <w:lang w:eastAsia="sl-SI"/>
        </w:rPr>
        <w:t xml:space="preserve">so določbe, ki so </w:t>
      </w:r>
      <w:r w:rsidR="002E092C" w:rsidRPr="004B1897">
        <w:rPr>
          <w:rFonts w:eastAsia="Times New Roman" w:cs="Arial"/>
          <w:szCs w:val="20"/>
          <w:lang w:eastAsia="sl-SI"/>
        </w:rPr>
        <w:t>namenjene dodeljevanju spodbud</w:t>
      </w:r>
      <w:r w:rsidR="004B1897" w:rsidRPr="004B1897">
        <w:rPr>
          <w:rFonts w:eastAsia="Times New Roman" w:cs="Arial"/>
          <w:szCs w:val="20"/>
          <w:lang w:eastAsia="sl-SI"/>
        </w:rPr>
        <w:t xml:space="preserve"> za naložbe v podporo regijam in območjem, odvisnim od ogljika ter modernizacijo v smeri pravičnega, zelenega prehoda</w:t>
      </w:r>
    </w:p>
    <w:p w14:paraId="0A840882" w14:textId="77777777" w:rsidR="005F2BD6" w:rsidRDefault="005F2BD6"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39E027E7" w14:textId="19BF3506" w:rsidR="005C1734" w:rsidRPr="00620790" w:rsidRDefault="002E092C"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r w:rsidRPr="002E092C">
        <w:rPr>
          <w:rFonts w:eastAsia="Times New Roman" w:cs="Arial"/>
          <w:szCs w:val="20"/>
          <w:u w:val="single"/>
          <w:lang w:eastAsia="sl-SI"/>
        </w:rPr>
        <w:t>V osmem poglavju</w:t>
      </w:r>
      <w:r w:rsidR="005C1734" w:rsidRPr="00620790">
        <w:rPr>
          <w:rFonts w:eastAsia="Times New Roman" w:cs="Arial"/>
          <w:szCs w:val="20"/>
          <w:lang w:eastAsia="sl-SI"/>
        </w:rPr>
        <w:t xml:space="preserve"> se</w:t>
      </w:r>
      <w:r w:rsidR="00EA1186">
        <w:rPr>
          <w:rFonts w:eastAsia="Times New Roman" w:cs="Arial"/>
          <w:szCs w:val="20"/>
          <w:lang w:eastAsia="sl-SI"/>
        </w:rPr>
        <w:t xml:space="preserve"> ureja vsebina glede posameznih drugih skupnih vprašanj, med drugim se ureja tudi krizne razmere na področju oskrbe z energijo.</w:t>
      </w:r>
    </w:p>
    <w:p w14:paraId="248118D9" w14:textId="77777777" w:rsidR="005C1734"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E9093CA" w14:textId="78F9270B"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2E092C">
        <w:rPr>
          <w:rFonts w:eastAsia="Times New Roman" w:cs="Arial"/>
          <w:szCs w:val="20"/>
          <w:u w:val="single"/>
          <w:lang w:eastAsia="sl-SI"/>
        </w:rPr>
        <w:t>devetem</w:t>
      </w:r>
      <w:r w:rsidRPr="00620790">
        <w:rPr>
          <w:rFonts w:eastAsia="Times New Roman" w:cs="Arial"/>
          <w:szCs w:val="20"/>
          <w:u w:val="single"/>
          <w:lang w:eastAsia="sl-SI"/>
        </w:rPr>
        <w:t xml:space="preserve"> poglavju</w:t>
      </w:r>
      <w:r w:rsidRPr="00620790">
        <w:rPr>
          <w:rFonts w:cs="Arial"/>
          <w:szCs w:val="20"/>
        </w:rPr>
        <w:t xml:space="preserve"> </w:t>
      </w:r>
      <w:r w:rsidR="00D754F4" w:rsidRPr="00620790">
        <w:rPr>
          <w:rFonts w:cs="Arial"/>
          <w:szCs w:val="20"/>
        </w:rPr>
        <w:t xml:space="preserve">predlog zakona vsebuje </w:t>
      </w:r>
      <w:r w:rsidR="00EA1186">
        <w:rPr>
          <w:rFonts w:cs="Arial"/>
          <w:szCs w:val="20"/>
        </w:rPr>
        <w:t>kazenske določbe.</w:t>
      </w:r>
      <w:r w:rsidR="00D754F4" w:rsidRPr="00620790">
        <w:rPr>
          <w:rFonts w:cs="Arial"/>
          <w:szCs w:val="20"/>
        </w:rPr>
        <w:t xml:space="preserve"> </w:t>
      </w:r>
    </w:p>
    <w:p w14:paraId="24BAE91A" w14:textId="77777777"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96657F1" w14:textId="47A1EAAF" w:rsidR="00CD2B23"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de</w:t>
      </w:r>
      <w:r w:rsidR="002E092C">
        <w:rPr>
          <w:rFonts w:eastAsia="Times New Roman" w:cs="Arial"/>
          <w:szCs w:val="20"/>
          <w:u w:val="single"/>
          <w:lang w:eastAsia="sl-SI"/>
        </w:rPr>
        <w:t>setem</w:t>
      </w:r>
      <w:r w:rsidR="006C7AF9" w:rsidRPr="00620790">
        <w:rPr>
          <w:rFonts w:eastAsia="Times New Roman" w:cs="Arial"/>
          <w:szCs w:val="20"/>
          <w:u w:val="single"/>
          <w:lang w:eastAsia="sl-SI"/>
        </w:rPr>
        <w:t xml:space="preserve"> </w:t>
      </w:r>
      <w:r w:rsidRPr="00620790">
        <w:rPr>
          <w:rFonts w:eastAsia="Times New Roman" w:cs="Arial"/>
          <w:szCs w:val="20"/>
          <w:u w:val="single"/>
          <w:lang w:eastAsia="sl-SI"/>
        </w:rPr>
        <w:t>poglavju</w:t>
      </w:r>
      <w:r w:rsidRPr="00620790">
        <w:rPr>
          <w:rFonts w:eastAsia="Times New Roman" w:cs="Arial"/>
          <w:szCs w:val="20"/>
          <w:lang w:eastAsia="sl-SI"/>
        </w:rPr>
        <w:t xml:space="preserve"> predlog zakona </w:t>
      </w:r>
      <w:r w:rsidR="00EA1186">
        <w:rPr>
          <w:rFonts w:eastAsia="Times New Roman" w:cs="Arial"/>
          <w:szCs w:val="20"/>
          <w:lang w:eastAsia="sl-SI"/>
        </w:rPr>
        <w:t>prehodne in končne določbe.</w:t>
      </w:r>
    </w:p>
    <w:p w14:paraId="7F52CF5A" w14:textId="38FACAFF" w:rsidR="006C7AF9" w:rsidRPr="00620790" w:rsidRDefault="006C7AF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C06CAA4" w14:textId="77777777" w:rsidR="009F54B1" w:rsidRPr="00620790" w:rsidRDefault="009F54B1" w:rsidP="009F54B1">
      <w:pPr>
        <w:overflowPunct w:val="0"/>
        <w:autoSpaceDE w:val="0"/>
        <w:autoSpaceDN w:val="0"/>
        <w:adjustRightInd w:val="0"/>
        <w:spacing w:line="276" w:lineRule="auto"/>
        <w:textAlignment w:val="baseline"/>
        <w:rPr>
          <w:rFonts w:eastAsia="Times New Roman" w:cs="Arial"/>
          <w:szCs w:val="20"/>
          <w:lang w:eastAsia="sl-SI"/>
        </w:rPr>
      </w:pPr>
    </w:p>
    <w:p w14:paraId="2B98F27C" w14:textId="0B66EA06" w:rsidR="009F54B1" w:rsidRDefault="00D2648D" w:rsidP="009F54B1">
      <w:pPr>
        <w:overflowPunct w:val="0"/>
        <w:autoSpaceDE w:val="0"/>
        <w:autoSpaceDN w:val="0"/>
        <w:adjustRightInd w:val="0"/>
        <w:spacing w:line="276" w:lineRule="auto"/>
        <w:ind w:left="360" w:hanging="360"/>
        <w:textAlignment w:val="baseline"/>
        <w:rPr>
          <w:rFonts w:eastAsia="Times New Roman" w:cs="Arial"/>
          <w:b/>
          <w:szCs w:val="20"/>
          <w:lang w:eastAsia="sl-SI"/>
        </w:rPr>
      </w:pPr>
      <w:r w:rsidRPr="00620790">
        <w:rPr>
          <w:rFonts w:eastAsia="Times New Roman" w:cs="Arial"/>
          <w:b/>
          <w:szCs w:val="20"/>
          <w:lang w:eastAsia="sl-SI"/>
        </w:rPr>
        <w:t xml:space="preserve">b) </w:t>
      </w:r>
      <w:r w:rsidR="009F54B1" w:rsidRPr="00620790">
        <w:rPr>
          <w:rFonts w:eastAsia="Times New Roman" w:cs="Arial"/>
          <w:b/>
          <w:szCs w:val="20"/>
          <w:lang w:eastAsia="sl-SI"/>
        </w:rPr>
        <w:t>Način reševanja:</w:t>
      </w:r>
    </w:p>
    <w:p w14:paraId="64565220" w14:textId="77777777" w:rsidR="00625A40" w:rsidRDefault="00711869" w:rsidP="00711869">
      <w:pPr>
        <w:suppressAutoHyphens/>
        <w:overflowPunct w:val="0"/>
        <w:autoSpaceDE w:val="0"/>
        <w:autoSpaceDN w:val="0"/>
        <w:adjustRightInd w:val="0"/>
        <w:spacing w:line="260" w:lineRule="exact"/>
        <w:textAlignment w:val="baseline"/>
        <w:rPr>
          <w:rFonts w:eastAsia="Times New Roman" w:cs="Arial"/>
          <w:szCs w:val="20"/>
          <w:lang w:eastAsia="sl-SI"/>
        </w:rPr>
      </w:pPr>
      <w:r w:rsidRPr="00711869">
        <w:rPr>
          <w:rFonts w:eastAsia="Times New Roman" w:cs="Arial"/>
          <w:bCs/>
          <w:szCs w:val="20"/>
          <w:lang w:eastAsia="sl-SI"/>
        </w:rPr>
        <w:t>Poglavitna vprašanja, ki se bodo urejala s predlaganim zakonom, so navedena v predhodni točki.</w:t>
      </w:r>
      <w:r w:rsidRPr="00711869">
        <w:rPr>
          <w:rFonts w:eastAsia="Times New Roman" w:cs="Arial"/>
          <w:sz w:val="22"/>
          <w:lang w:eastAsia="sl-SI"/>
        </w:rPr>
        <w:t xml:space="preserve"> </w:t>
      </w:r>
      <w:r w:rsidRPr="00711869">
        <w:rPr>
          <w:rFonts w:eastAsia="Times New Roman" w:cs="Arial"/>
          <w:szCs w:val="20"/>
          <w:lang w:eastAsia="sl-SI"/>
        </w:rPr>
        <w:t xml:space="preserve">Predlog zakona določa </w:t>
      </w:r>
      <w:r>
        <w:rPr>
          <w:rFonts w:eastAsia="Times New Roman" w:cs="Arial"/>
          <w:szCs w:val="20"/>
          <w:lang w:eastAsia="sl-SI"/>
        </w:rPr>
        <w:t>tudi izdajo</w:t>
      </w:r>
      <w:r w:rsidRPr="00711869">
        <w:rPr>
          <w:rFonts w:eastAsia="Times New Roman" w:cs="Arial"/>
          <w:szCs w:val="20"/>
          <w:lang w:eastAsia="sl-SI"/>
        </w:rPr>
        <w:t xml:space="preserve"> podzakonskih predpisov, tako vlade kot tudi ministra, pristojnega za energijo. </w:t>
      </w:r>
    </w:p>
    <w:p w14:paraId="442E3E47" w14:textId="75EC3D6C" w:rsidR="00711869" w:rsidRDefault="00EB04D0" w:rsidP="00711869">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w:t>
      </w:r>
      <w:r w:rsidR="00711869" w:rsidRPr="00711869">
        <w:rPr>
          <w:rFonts w:eastAsia="Times New Roman" w:cs="Arial"/>
          <w:szCs w:val="20"/>
          <w:lang w:eastAsia="sl-SI"/>
        </w:rPr>
        <w:t>redpisi vlade so naslednji:</w:t>
      </w:r>
    </w:p>
    <w:p w14:paraId="2254C4F8" w14:textId="622C28DF"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sidRPr="00625A40">
        <w:rPr>
          <w:rFonts w:eastAsia="Times New Roman" w:cs="Arial"/>
          <w:szCs w:val="20"/>
          <w:lang w:eastAsia="sl-SI"/>
        </w:rPr>
        <w:lastRenderedPageBreak/>
        <w:t>-</w:t>
      </w:r>
      <w:r>
        <w:rPr>
          <w:rFonts w:eastAsia="Times New Roman" w:cs="Arial"/>
          <w:szCs w:val="20"/>
          <w:lang w:eastAsia="sl-SI"/>
        </w:rPr>
        <w:t xml:space="preserve"> </w:t>
      </w:r>
      <w:r w:rsidRPr="00625A40">
        <w:rPr>
          <w:rFonts w:eastAsia="Times New Roman" w:cs="Arial"/>
          <w:szCs w:val="20"/>
          <w:lang w:eastAsia="sl-SI"/>
        </w:rPr>
        <w:t>Vlada z uredbo podrobneje predpiše postopek za dodeljevanje spodbud za naložbe v obnovljive vire energije in učinkovito rabo energije, ki ga izvaja izvajalec javnega poziva in obsega način vodenja, pripravo in obvezne sestavine javnega poziva, način vlaganja in obravnavo vlog na javni poziv, dopolnjevanje in razjasnjevanje vlog, odločanje o dodelitvi spodbud s sklepom  o dodelitvi, vlaganje zahtevkov za izplačilo sredstev, hrambo dokumentacije, izvedbo nadzora in spremljanje</w:t>
      </w:r>
      <w:r>
        <w:rPr>
          <w:rFonts w:eastAsia="Times New Roman" w:cs="Arial"/>
          <w:szCs w:val="20"/>
          <w:lang w:eastAsia="sl-SI"/>
        </w:rPr>
        <w:t xml:space="preserve"> (</w:t>
      </w:r>
      <w:r w:rsidR="005D086E">
        <w:rPr>
          <w:rFonts w:eastAsia="Times New Roman" w:cs="Arial"/>
          <w:szCs w:val="20"/>
          <w:lang w:eastAsia="sl-SI"/>
        </w:rPr>
        <w:t>tretji</w:t>
      </w:r>
      <w:r>
        <w:rPr>
          <w:rFonts w:eastAsia="Times New Roman" w:cs="Arial"/>
          <w:szCs w:val="20"/>
          <w:lang w:eastAsia="sl-SI"/>
        </w:rPr>
        <w:t xml:space="preserve"> odstavek 1</w:t>
      </w:r>
      <w:r w:rsidR="005D086E">
        <w:rPr>
          <w:rFonts w:eastAsia="Times New Roman" w:cs="Arial"/>
          <w:szCs w:val="20"/>
          <w:lang w:eastAsia="sl-SI"/>
        </w:rPr>
        <w:t>3</w:t>
      </w:r>
      <w:r w:rsidR="002E1691">
        <w:rPr>
          <w:rFonts w:eastAsia="Times New Roman" w:cs="Arial"/>
          <w:szCs w:val="20"/>
          <w:lang w:eastAsia="sl-SI"/>
        </w:rPr>
        <w:t>5</w:t>
      </w:r>
      <w:r>
        <w:rPr>
          <w:rFonts w:eastAsia="Times New Roman" w:cs="Arial"/>
          <w:szCs w:val="20"/>
          <w:lang w:eastAsia="sl-SI"/>
        </w:rPr>
        <w:t>. člena)</w:t>
      </w:r>
      <w:r w:rsidR="008E27A4">
        <w:rPr>
          <w:rFonts w:eastAsia="Times New Roman" w:cs="Arial"/>
          <w:szCs w:val="20"/>
          <w:lang w:eastAsia="sl-SI"/>
        </w:rPr>
        <w:t>;</w:t>
      </w:r>
    </w:p>
    <w:p w14:paraId="4038F59D" w14:textId="0AD1812B"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625A40">
        <w:rPr>
          <w:rFonts w:eastAsia="Times New Roman" w:cs="Arial"/>
          <w:szCs w:val="20"/>
          <w:lang w:eastAsia="sl-SI"/>
        </w:rPr>
        <w:t>Vlada z uredbo določi najvišje temperature ogrevanja in hlajenja v stavbah, ki so v lasti ali uporabi oseb javnega sektorja, in v stavbah, kjer se pogosto zadržuje javnost, velikost in vrste stavb, za katere velja obveznost, izjeme in druge posebnosti, ki so nujne za omejitev temperature zraka</w:t>
      </w:r>
      <w:r w:rsidR="008E27A4">
        <w:rPr>
          <w:rFonts w:eastAsia="Times New Roman" w:cs="Arial"/>
          <w:szCs w:val="20"/>
          <w:lang w:eastAsia="sl-SI"/>
        </w:rPr>
        <w:t xml:space="preserve"> (drugi odstavek 1</w:t>
      </w:r>
      <w:r w:rsidR="002E1691">
        <w:rPr>
          <w:rFonts w:eastAsia="Times New Roman" w:cs="Arial"/>
          <w:szCs w:val="20"/>
          <w:lang w:eastAsia="sl-SI"/>
        </w:rPr>
        <w:t>60</w:t>
      </w:r>
      <w:r w:rsidR="008E27A4">
        <w:rPr>
          <w:rFonts w:eastAsia="Times New Roman" w:cs="Arial"/>
          <w:szCs w:val="20"/>
          <w:lang w:eastAsia="sl-SI"/>
        </w:rPr>
        <w:t>. člena)</w:t>
      </w:r>
      <w:r>
        <w:rPr>
          <w:rFonts w:eastAsia="Times New Roman" w:cs="Arial"/>
          <w:szCs w:val="20"/>
          <w:lang w:eastAsia="sl-SI"/>
        </w:rPr>
        <w:t>;</w:t>
      </w:r>
    </w:p>
    <w:p w14:paraId="74CDA4AF" w14:textId="2DC8AE26" w:rsidR="00EB04D0" w:rsidRDefault="008E27A4"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8E27A4">
        <w:rPr>
          <w:rFonts w:eastAsia="Times New Roman" w:cs="Arial"/>
          <w:szCs w:val="20"/>
          <w:lang w:eastAsia="sl-SI"/>
        </w:rPr>
        <w:t>Vlada podrobneje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r>
        <w:rPr>
          <w:rFonts w:eastAsia="Times New Roman" w:cs="Arial"/>
          <w:szCs w:val="20"/>
          <w:lang w:eastAsia="sl-SI"/>
        </w:rPr>
        <w:t xml:space="preserve"> (drugi odstavek 1</w:t>
      </w:r>
      <w:r w:rsidR="002E1691">
        <w:rPr>
          <w:rFonts w:eastAsia="Times New Roman" w:cs="Arial"/>
          <w:szCs w:val="20"/>
          <w:lang w:eastAsia="sl-SI"/>
        </w:rPr>
        <w:t>61</w:t>
      </w:r>
      <w:r>
        <w:rPr>
          <w:rFonts w:eastAsia="Times New Roman" w:cs="Arial"/>
          <w:szCs w:val="20"/>
          <w:lang w:eastAsia="sl-SI"/>
        </w:rPr>
        <w:t>. člena)</w:t>
      </w:r>
      <w:r w:rsidR="002D5799">
        <w:rPr>
          <w:rFonts w:eastAsia="Times New Roman" w:cs="Arial"/>
          <w:szCs w:val="20"/>
          <w:lang w:eastAsia="sl-SI"/>
        </w:rPr>
        <w:t>.</w:t>
      </w:r>
    </w:p>
    <w:p w14:paraId="2BDD9A53" w14:textId="1975485C" w:rsidR="00EB04D0" w:rsidRDefault="00EB04D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predpisi ministra so naslednji:</w:t>
      </w:r>
    </w:p>
    <w:p w14:paraId="4365BF6C" w14:textId="492A6A66" w:rsidR="00EB04D0" w:rsidRDefault="00EB04D0" w:rsidP="00EB04D0">
      <w:pPr>
        <w:suppressAutoHyphens/>
        <w:overflowPunct w:val="0"/>
        <w:autoSpaceDE w:val="0"/>
        <w:autoSpaceDN w:val="0"/>
        <w:adjustRightInd w:val="0"/>
        <w:spacing w:line="260" w:lineRule="exact"/>
        <w:textAlignment w:val="baseline"/>
        <w:rPr>
          <w:rFonts w:eastAsia="Times New Roman" w:cs="Arial"/>
          <w:szCs w:val="20"/>
          <w:lang w:eastAsia="sl-SI"/>
        </w:rPr>
      </w:pPr>
      <w:r w:rsidRPr="00EB04D0">
        <w:rPr>
          <w:rFonts w:eastAsia="Times New Roman" w:cs="Arial"/>
          <w:szCs w:val="20"/>
          <w:lang w:eastAsia="sl-SI"/>
        </w:rPr>
        <w:t>-</w:t>
      </w:r>
      <w:r>
        <w:rPr>
          <w:rFonts w:eastAsia="Times New Roman" w:cs="Arial"/>
          <w:szCs w:val="20"/>
          <w:lang w:eastAsia="sl-SI"/>
        </w:rPr>
        <w:t xml:space="preserve"> m</w:t>
      </w:r>
      <w:r w:rsidRPr="00EB04D0">
        <w:rPr>
          <w:rFonts w:eastAsia="Times New Roman" w:cs="Arial"/>
          <w:szCs w:val="20"/>
          <w:lang w:eastAsia="sl-SI"/>
        </w:rPr>
        <w:t>etodologij</w:t>
      </w:r>
      <w:r>
        <w:rPr>
          <w:rFonts w:eastAsia="Times New Roman" w:cs="Arial"/>
          <w:szCs w:val="20"/>
          <w:lang w:eastAsia="sl-SI"/>
        </w:rPr>
        <w:t>a</w:t>
      </w:r>
      <w:r w:rsidRPr="00EB04D0">
        <w:rPr>
          <w:rFonts w:eastAsia="Times New Roman" w:cs="Arial"/>
          <w:szCs w:val="20"/>
          <w:lang w:eastAsia="sl-SI"/>
        </w:rPr>
        <w:t xml:space="preserve"> za do</w:t>
      </w:r>
      <w:r w:rsidR="002E1691">
        <w:rPr>
          <w:rFonts w:eastAsia="Times New Roman" w:cs="Arial"/>
          <w:szCs w:val="20"/>
          <w:lang w:eastAsia="sl-SI"/>
        </w:rPr>
        <w:t>ločitev</w:t>
      </w:r>
      <w:r w:rsidR="002E1691" w:rsidRPr="002E1691">
        <w:rPr>
          <w:rFonts w:eastAsia="Times New Roman" w:cs="Arial"/>
          <w:szCs w:val="20"/>
          <w:lang w:eastAsia="sl-SI"/>
        </w:rPr>
        <w:t xml:space="preserve"> stavb pod določeno nazivno močjo generatorjev toplote ali pod določeno letno rabo energije za ogrevanje in za določitev strnjenega naselja iz sedmega odstavka tega člena predpiše minister, pristojen za energijo </w:t>
      </w:r>
      <w:r>
        <w:rPr>
          <w:rFonts w:eastAsia="Times New Roman" w:cs="Arial"/>
          <w:szCs w:val="20"/>
          <w:lang w:eastAsia="sl-SI"/>
        </w:rPr>
        <w:t>(d</w:t>
      </w:r>
      <w:r w:rsidR="002E1691">
        <w:rPr>
          <w:rFonts w:eastAsia="Times New Roman" w:cs="Arial"/>
          <w:szCs w:val="20"/>
          <w:lang w:eastAsia="sl-SI"/>
        </w:rPr>
        <w:t>vanajsti</w:t>
      </w:r>
      <w:r>
        <w:rPr>
          <w:rFonts w:eastAsia="Times New Roman" w:cs="Arial"/>
          <w:szCs w:val="20"/>
          <w:lang w:eastAsia="sl-SI"/>
        </w:rPr>
        <w:t xml:space="preserve"> odstavek 2</w:t>
      </w:r>
      <w:r w:rsidR="002E1691">
        <w:rPr>
          <w:rFonts w:eastAsia="Times New Roman" w:cs="Arial"/>
          <w:szCs w:val="20"/>
          <w:lang w:eastAsia="sl-SI"/>
        </w:rPr>
        <w:t>3</w:t>
      </w:r>
      <w:r>
        <w:rPr>
          <w:rFonts w:eastAsia="Times New Roman" w:cs="Arial"/>
          <w:szCs w:val="20"/>
          <w:lang w:eastAsia="sl-SI"/>
        </w:rPr>
        <w:t>. člena);</w:t>
      </w:r>
    </w:p>
    <w:p w14:paraId="78EA1DA1" w14:textId="793EF432" w:rsidR="00711869" w:rsidRPr="00784DDE" w:rsidRDefault="00EB04D0" w:rsidP="00784DDE">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metodologija priprave LEK (</w:t>
      </w:r>
      <w:r w:rsidR="002E1691">
        <w:rPr>
          <w:rFonts w:eastAsia="Times New Roman" w:cs="Arial"/>
          <w:szCs w:val="20"/>
          <w:lang w:eastAsia="sl-SI"/>
        </w:rPr>
        <w:t>enajsti</w:t>
      </w:r>
      <w:r>
        <w:rPr>
          <w:rFonts w:eastAsia="Times New Roman" w:cs="Arial"/>
          <w:szCs w:val="20"/>
          <w:lang w:eastAsia="sl-SI"/>
        </w:rPr>
        <w:t xml:space="preserve"> odstavek 2</w:t>
      </w:r>
      <w:r w:rsidR="002E1691">
        <w:rPr>
          <w:rFonts w:eastAsia="Times New Roman" w:cs="Arial"/>
          <w:szCs w:val="20"/>
          <w:lang w:eastAsia="sl-SI"/>
        </w:rPr>
        <w:t>2</w:t>
      </w:r>
      <w:r>
        <w:rPr>
          <w:rFonts w:eastAsia="Times New Roman" w:cs="Arial"/>
          <w:szCs w:val="20"/>
          <w:lang w:eastAsia="sl-SI"/>
        </w:rPr>
        <w:t>. člena).</w:t>
      </w:r>
    </w:p>
    <w:p w14:paraId="4547337A" w14:textId="06D1C72F" w:rsidR="009F54B1" w:rsidRPr="00620790" w:rsidRDefault="00B7061C" w:rsidP="00FB34FD">
      <w:pPr>
        <w:overflowPunct w:val="0"/>
        <w:autoSpaceDE w:val="0"/>
        <w:autoSpaceDN w:val="0"/>
        <w:adjustRightInd w:val="0"/>
        <w:spacing w:line="276" w:lineRule="auto"/>
        <w:ind w:hanging="360"/>
        <w:textAlignment w:val="baseline"/>
        <w:rPr>
          <w:rFonts w:eastAsia="Times New Roman" w:cs="Arial"/>
          <w:b/>
          <w:szCs w:val="20"/>
          <w:lang w:eastAsia="sl-SI"/>
        </w:rPr>
      </w:pPr>
      <w:r w:rsidRPr="00620790">
        <w:rPr>
          <w:rFonts w:eastAsia="Times New Roman" w:cs="Arial"/>
          <w:szCs w:val="20"/>
        </w:rPr>
        <w:t xml:space="preserve">      </w:t>
      </w:r>
      <w:r w:rsidR="00D2648D" w:rsidRPr="00620790">
        <w:rPr>
          <w:rFonts w:eastAsia="Times New Roman" w:cs="Arial"/>
          <w:b/>
          <w:szCs w:val="20"/>
          <w:lang w:eastAsia="sl-SI"/>
        </w:rPr>
        <w:t xml:space="preserve">c) </w:t>
      </w:r>
      <w:r w:rsidR="009F54B1" w:rsidRPr="00620790">
        <w:rPr>
          <w:rFonts w:eastAsia="Times New Roman" w:cs="Arial"/>
          <w:b/>
          <w:szCs w:val="20"/>
          <w:lang w:eastAsia="sl-SI"/>
        </w:rPr>
        <w:t>Normativna usklajenost predloga zakona:</w:t>
      </w:r>
    </w:p>
    <w:p w14:paraId="578EB020" w14:textId="01D7804D" w:rsidR="009F54B1" w:rsidRPr="00620790" w:rsidRDefault="00FB34FD" w:rsidP="009F54B1">
      <w:pPr>
        <w:spacing w:line="260" w:lineRule="exact"/>
        <w:rPr>
          <w:rFonts w:eastAsia="Times New Roman" w:cs="Arial"/>
          <w:szCs w:val="20"/>
        </w:rPr>
      </w:pPr>
      <w:r w:rsidRPr="00620790">
        <w:rPr>
          <w:rFonts w:eastAsia="Times New Roman" w:cs="Arial"/>
          <w:szCs w:val="20"/>
        </w:rPr>
        <w:t>Z</w:t>
      </w:r>
      <w:r w:rsidR="009F54B1" w:rsidRPr="00620790">
        <w:rPr>
          <w:rFonts w:eastAsia="Times New Roman" w:cs="Arial"/>
          <w:szCs w:val="20"/>
        </w:rPr>
        <w:t xml:space="preserve">akon je usklajen z veljavnim pravnim redom in </w:t>
      </w:r>
      <w:r w:rsidR="00A906C0" w:rsidRPr="00620790">
        <w:rPr>
          <w:rFonts w:eastAsia="Times New Roman" w:cs="Arial"/>
          <w:szCs w:val="20"/>
        </w:rPr>
        <w:t>s</w:t>
      </w:r>
      <w:r w:rsidR="009F54B1" w:rsidRPr="00620790">
        <w:rPr>
          <w:rFonts w:eastAsia="Times New Roman" w:cs="Arial"/>
          <w:szCs w:val="20"/>
        </w:rPr>
        <w:t xml:space="preserve"> pravnim redom E</w:t>
      </w:r>
      <w:r w:rsidR="00A906C0" w:rsidRPr="00620790">
        <w:rPr>
          <w:rFonts w:eastAsia="Times New Roman" w:cs="Arial"/>
          <w:szCs w:val="20"/>
        </w:rPr>
        <w:t>U.</w:t>
      </w:r>
      <w:r w:rsidR="009F54B1" w:rsidRPr="00620790">
        <w:rPr>
          <w:rFonts w:eastAsia="Times New Roman" w:cs="Arial"/>
          <w:szCs w:val="20"/>
        </w:rPr>
        <w:t xml:space="preserve"> </w:t>
      </w:r>
    </w:p>
    <w:p w14:paraId="649D4875" w14:textId="3D9B2984" w:rsidR="00D2648D" w:rsidRPr="00620790" w:rsidRDefault="003F6934" w:rsidP="00D2648D">
      <w:pPr>
        <w:spacing w:line="260" w:lineRule="exact"/>
        <w:rPr>
          <w:rFonts w:eastAsia="Times New Roman" w:cs="Arial"/>
          <w:b/>
          <w:szCs w:val="20"/>
        </w:rPr>
      </w:pPr>
      <w:r w:rsidRPr="00620790">
        <w:rPr>
          <w:rFonts w:eastAsia="Times New Roman" w:cs="Arial"/>
          <w:b/>
          <w:szCs w:val="20"/>
        </w:rPr>
        <w:t>č</w:t>
      </w:r>
      <w:r w:rsidR="00D2648D" w:rsidRPr="00620790">
        <w:rPr>
          <w:rFonts w:eastAsia="Times New Roman" w:cs="Arial"/>
          <w:b/>
          <w:szCs w:val="20"/>
        </w:rPr>
        <w:t>) Usklajenost predloga zakona:</w:t>
      </w:r>
    </w:p>
    <w:p w14:paraId="4E37F967" w14:textId="20B8FB24" w:rsidR="00A50AD8" w:rsidRDefault="00A50AD8" w:rsidP="009F54B1">
      <w:pPr>
        <w:spacing w:line="260" w:lineRule="exact"/>
        <w:rPr>
          <w:rFonts w:eastAsia="Times New Roman" w:cs="Arial"/>
          <w:szCs w:val="20"/>
        </w:rPr>
      </w:pPr>
      <w:r w:rsidRPr="00A50AD8">
        <w:rPr>
          <w:rFonts w:eastAsia="Times New Roman" w:cs="Arial"/>
          <w:szCs w:val="20"/>
        </w:rPr>
        <w:t>Usklajevanje predloga zakona je potekalo v okviru javne obravnave</w:t>
      </w:r>
      <w:r>
        <w:rPr>
          <w:rFonts w:eastAsia="Times New Roman" w:cs="Arial"/>
          <w:szCs w:val="20"/>
        </w:rPr>
        <w:t xml:space="preserve"> in ponovne javne obravnave. </w:t>
      </w:r>
    </w:p>
    <w:p w14:paraId="31F67CE0" w14:textId="14F84265" w:rsidR="00A50AD8" w:rsidRPr="00A50AD8" w:rsidRDefault="00A50AD8" w:rsidP="00A50AD8">
      <w:pPr>
        <w:rPr>
          <w:rFonts w:eastAsia="Times New Roman" w:cs="Arial"/>
          <w:szCs w:val="20"/>
        </w:rPr>
      </w:pPr>
      <w:r w:rsidRPr="00A50AD8">
        <w:rPr>
          <w:rFonts w:eastAsia="Times New Roman" w:cs="Arial"/>
          <w:szCs w:val="20"/>
        </w:rPr>
        <w:t>Ministrstvo</w:t>
      </w:r>
      <w:r>
        <w:rPr>
          <w:rFonts w:eastAsia="Times New Roman" w:cs="Arial"/>
          <w:szCs w:val="20"/>
        </w:rPr>
        <w:t>, pristojno za energijo,</w:t>
      </w:r>
      <w:r w:rsidRPr="00A50AD8">
        <w:rPr>
          <w:rFonts w:eastAsia="Times New Roman" w:cs="Arial"/>
          <w:szCs w:val="20"/>
        </w:rPr>
        <w:t xml:space="preserve"> je pri pripravi zakona poskušalo v največji možni meri upoštevati prejete pripombe, ob tem pa je preverjalo skladnost s pravom EU in celovitost predlaganih rešitev. Predlog zakona je bil poslan v usklajevanje tudi Združenju občin Slovenije, Skupnosti občin Slovenije</w:t>
      </w:r>
      <w:r>
        <w:rPr>
          <w:rFonts w:eastAsia="Times New Roman" w:cs="Arial"/>
          <w:szCs w:val="20"/>
        </w:rPr>
        <w:t xml:space="preserve"> ter</w:t>
      </w:r>
      <w:r w:rsidRPr="00A50AD8">
        <w:rPr>
          <w:rFonts w:eastAsia="Times New Roman" w:cs="Arial"/>
          <w:szCs w:val="20"/>
        </w:rPr>
        <w:t xml:space="preserve"> Združenju mestnih občin Slovenije</w:t>
      </w:r>
      <w:r>
        <w:rPr>
          <w:rFonts w:eastAsia="Times New Roman" w:cs="Arial"/>
          <w:szCs w:val="20"/>
        </w:rPr>
        <w:t>.</w:t>
      </w:r>
    </w:p>
    <w:p w14:paraId="530F69FF" w14:textId="1C8F431A" w:rsidR="001D0FA6" w:rsidRPr="00620790" w:rsidRDefault="001D0FA6" w:rsidP="009F54B1">
      <w:pPr>
        <w:spacing w:line="260" w:lineRule="exact"/>
        <w:rPr>
          <w:rFonts w:eastAsia="Times New Roman" w:cs="Arial"/>
          <w:iCs/>
          <w:szCs w:val="20"/>
        </w:rPr>
      </w:pPr>
      <w:r w:rsidRPr="00620790">
        <w:rPr>
          <w:rFonts w:eastAsia="Times New Roman" w:cs="Arial"/>
          <w:iCs/>
          <w:szCs w:val="20"/>
        </w:rPr>
        <w:t xml:space="preserve">Ministrstvo je pregledalo in obravnavalo vse prejete pripombe in jih upoštevalo, v kolikor so bile strokovno utemeljene ter niso bile v nasprotju s pravnim redom Republike Slovenije in EU ter sistemskimi rešitvami predloga zakona. </w:t>
      </w:r>
    </w:p>
    <w:p w14:paraId="336A337D" w14:textId="40474E2F" w:rsidR="00620790" w:rsidRPr="00784DDE" w:rsidRDefault="009F54B1" w:rsidP="00784DDE">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3. OCENA FINANČNIH POSLEDIC PREDLOGA ZAKONA ZA DRŽAVNI PRORAČUN IN DRUGA JAVNA FINANČNA SREDSTVA</w:t>
      </w:r>
    </w:p>
    <w:p w14:paraId="0DF1ECC5" w14:textId="1ACDD1BC" w:rsidR="00D176F6" w:rsidRPr="00D176F6" w:rsidRDefault="00D176F6" w:rsidP="00D176F6">
      <w:pPr>
        <w:rPr>
          <w:rFonts w:eastAsia="Times New Roman"/>
        </w:rPr>
      </w:pPr>
      <w:r w:rsidRPr="00D176F6">
        <w:rPr>
          <w:rFonts w:eastAsia="Times New Roman"/>
        </w:rPr>
        <w:t>V predlogu zakona predvidene aktivnosti se bodo izvajale v obsegu, ki bodo omogočile za ta namen zagotovljene pravice porabe v takrat veljavnem proračunu. Z zakonom se predvidevajo finančne posledice, in sicer povečanje prihodkov državnega proračuna zaradi priliva namenskih sredstev EU iz Sklada za modernizacijo v obdobju od leta 2024 do 2030, ki je RS upravičena do koriščenja teh sredstev. Hkrati gre za povečanje odhodkov iz državnega proračuna, saj bo RS namenska sredstva Sklada za modernizacijo dodeljevala v okviru postopkov dodeljevanja spodbud upravičencem, kot je predvideno v 7. poglavju predloga zakona. Udeležba nacionalnih sredstev v okviru dodeljevanja sredstev Sklada za modernizacijo ni predvidena.</w:t>
      </w:r>
    </w:p>
    <w:p w14:paraId="1514F20C" w14:textId="77777777" w:rsidR="00D176F6" w:rsidRPr="00D176F6" w:rsidRDefault="00D176F6" w:rsidP="00D176F6">
      <w:pPr>
        <w:rPr>
          <w:rFonts w:eastAsia="Times New Roman"/>
        </w:rPr>
      </w:pPr>
      <w:r w:rsidRPr="00D176F6">
        <w:rPr>
          <w:rFonts w:eastAsia="Times New Roman"/>
        </w:rPr>
        <w:t>V primeru koriščenja sredstev Sklada za pravični prehod, ki se bo izvajalo v obdobju od 2024 do 2029 v okviru izvajanja evropske kohezijske politike, so v veljavnem državnem proračunu zagotovljene pravice porabe, in sicer na evidenčnem projektu Ministrstva za kohezijo in regionalni razvoj pod št. 1630-23-2007. Ob uvrstitvi novih projektov v Načrt razvojnih programov se bodo pravice porabe v ustrezni višini prerazporedile na proračunske postavke Ministrstva za okolje, podnebje in energijo, s katerih se bodo projekti financirali z namenskimi EU sredstvi Sklada za pravični prehod in nacionalnimi sredstvi, ki predstavljajo RS udeležbo. Podrobnejši zneski so predstavljeni v točki II.a.</w:t>
      </w:r>
    </w:p>
    <w:p w14:paraId="5F967DD7" w14:textId="77777777" w:rsidR="00D176F6" w:rsidRPr="00D176F6" w:rsidRDefault="00D176F6" w:rsidP="00D176F6">
      <w:pPr>
        <w:rPr>
          <w:rFonts w:eastAsia="Times New Roman"/>
        </w:rPr>
      </w:pPr>
      <w:r w:rsidRPr="00D176F6">
        <w:rPr>
          <w:rFonts w:eastAsia="Times New Roman"/>
        </w:rPr>
        <w:lastRenderedPageBreak/>
        <w:t>V primeru koriščenja sredstev Sklada za podnebne spremembe pravice porabe niso zagotovljene, saj v času priprave gradiva ni znanih podatkov o potencialnih projektih, ki bodo ustrezali pogojem za komplementarno financiranje naložb in aktivnosti, povezanih z naložbami v podporo zelenemu prehodu. Glede na to, da se posodobitve Programa porabe sredstev Sklada za podnebne spremembe izvajajo redno, se bodo morebitne potrebe pravice porabe reševale v okviru teh postopkov.</w:t>
      </w:r>
    </w:p>
    <w:p w14:paraId="7A0EC9B2" w14:textId="232F94A6" w:rsidR="005E58E6" w:rsidRDefault="00D176F6" w:rsidP="00D176F6">
      <w:pPr>
        <w:rPr>
          <w:rFonts w:eastAsia="Times New Roman"/>
        </w:rPr>
      </w:pPr>
      <w:r w:rsidRPr="00D176F6">
        <w:rPr>
          <w:rFonts w:eastAsia="Times New Roman"/>
        </w:rPr>
        <w:t xml:space="preserve">V zvezi s 152. členom predloga zakona (poraba sredstev iz naslova lastninskega preoblikovanja) so sredstva, načrtovana na proračunski postavki </w:t>
      </w:r>
      <w:r w:rsidR="000F330D">
        <w:rPr>
          <w:rFonts w:eastAsia="Times New Roman"/>
        </w:rPr>
        <w:t>231144</w:t>
      </w:r>
      <w:r w:rsidRPr="00D176F6">
        <w:rPr>
          <w:rFonts w:eastAsia="Times New Roman"/>
        </w:rPr>
        <w:t xml:space="preserve"> - Sredstva za investicije v javni sektor gospodarstva, na projektu številka 2430-14-2047 – Regulacija napetosti z uporabo naprednih sistemov. </w:t>
      </w:r>
    </w:p>
    <w:p w14:paraId="5BFE1D02" w14:textId="737B3B3E" w:rsidR="00583C2A" w:rsidRDefault="00B05B9B" w:rsidP="00D176F6">
      <w:pPr>
        <w:rPr>
          <w:rFonts w:eastAsia="Times New Roman"/>
        </w:rPr>
      </w:pPr>
      <w:r w:rsidRPr="00B05B9B">
        <w:rPr>
          <w:rFonts w:eastAsia="Times New Roman"/>
        </w:rPr>
        <w:t>Predlog zakona bo</w:t>
      </w:r>
      <w:r w:rsidR="00B20702">
        <w:rPr>
          <w:rFonts w:eastAsia="Times New Roman"/>
        </w:rPr>
        <w:t xml:space="preserve"> </w:t>
      </w:r>
      <w:r w:rsidRPr="00B05B9B">
        <w:rPr>
          <w:rFonts w:eastAsia="Times New Roman"/>
        </w:rPr>
        <w:t xml:space="preserve">imel omejene posledice za državni proračun. V okviru finančnih posledic, ki niso načrtovane v sprejetem proračunu, smo v letih 2025  in 2026 predvideli okvirne prihodke in odhodke v državni proračun iz naslova koriščenja Sklada za modernizacijo, s katerim upravlja EIB in do katerega postaja Slovenija upravičena s 1.1.2024. Prva sredstva bodo predvidoma dodeljena na konkretne projekte za modernizacijo energetske infrastrukture in druge ukrepe za zeleni prehod v letu 2024, ocenjene finančne posledice v letih 2025  in 2026 predvidevajo sofinanciranje v celoti iz Modernizacijskega sklada iz državnega proračuna (zato izravnani prihodki iz EU proračuna preko podračuna v državni proračun ter odhodki iz državnega proračuna), do % vrednosti projekta, kot to dopuščajo pravila državnih pomoči oziroma bo na voljo sredstev.   </w:t>
      </w:r>
    </w:p>
    <w:p w14:paraId="599C9C94" w14:textId="6EEDE8DB" w:rsidR="005B465B" w:rsidRDefault="005B465B" w:rsidP="00D176F6">
      <w:pPr>
        <w:rPr>
          <w:rFonts w:eastAsia="Times New Roman"/>
        </w:rPr>
      </w:pPr>
      <w:r>
        <w:rPr>
          <w:rFonts w:eastAsia="Times New Roman"/>
        </w:rPr>
        <w:t>Predlog zakona nima/ne bo imel finančnih posledic za druga javna finančna sredstva.</w:t>
      </w:r>
    </w:p>
    <w:p w14:paraId="36F9D0E4" w14:textId="77777777" w:rsidR="009F54B1" w:rsidRPr="0076107B"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4. NAVEDBA, DA SO SREDSTVA ZA IZVAJANJE ZAKONA V DRŽAVNEM PRORAČUNU ZAGOTOVLJENA, ČE PREDLOG ZAKONA PREDVIDEVA PORABO PRORAČUNSKIH SREDSTEV </w:t>
      </w:r>
      <w:r w:rsidRPr="0076107B">
        <w:rPr>
          <w:rFonts w:eastAsia="Times New Roman" w:cs="Arial"/>
          <w:b/>
          <w:szCs w:val="20"/>
          <w:lang w:eastAsia="sl-SI"/>
        </w:rPr>
        <w:t>V OBDOBJU, ZA KATERO JE BIL DRŽAVNI PRORAČUN ŽE SPREJET</w:t>
      </w:r>
    </w:p>
    <w:p w14:paraId="38FBC9EE" w14:textId="77777777" w:rsidR="00D7597E" w:rsidRPr="0076107B" w:rsidRDefault="00D7597E" w:rsidP="006E58FD">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00F940F8" w14:textId="01DFD204" w:rsidR="00ED315F" w:rsidRDefault="00C12004" w:rsidP="00C12004">
      <w:pPr>
        <w:suppressAutoHyphens/>
        <w:overflowPunct w:val="0"/>
        <w:autoSpaceDE w:val="0"/>
        <w:autoSpaceDN w:val="0"/>
        <w:adjustRightInd w:val="0"/>
        <w:spacing w:after="0" w:line="260" w:lineRule="exact"/>
        <w:textAlignment w:val="baseline"/>
        <w:rPr>
          <w:rFonts w:eastAsia="Times New Roman" w:cs="Arial"/>
          <w:iCs/>
          <w:szCs w:val="20"/>
        </w:rPr>
      </w:pPr>
      <w:r w:rsidRPr="00144884">
        <w:rPr>
          <w:rFonts w:eastAsia="Times New Roman" w:cs="Arial"/>
          <w:iCs/>
          <w:szCs w:val="20"/>
        </w:rPr>
        <w:t>V predlogu zakona predvidene aktivnosti se bodo izvajale v obsegu, ki bodo omogoč</w:t>
      </w:r>
      <w:r w:rsidR="00B80F68" w:rsidRPr="00144884">
        <w:rPr>
          <w:rFonts w:eastAsia="Times New Roman" w:cs="Arial"/>
          <w:iCs/>
          <w:szCs w:val="20"/>
        </w:rPr>
        <w:t>ile</w:t>
      </w:r>
      <w:r w:rsidRPr="00144884">
        <w:rPr>
          <w:rFonts w:eastAsia="Times New Roman" w:cs="Arial"/>
          <w:iCs/>
          <w:szCs w:val="20"/>
        </w:rPr>
        <w:t xml:space="preserve"> za ta namen zagotovljene pravice porabe v takrat veljavnem proračunu.</w:t>
      </w:r>
    </w:p>
    <w:p w14:paraId="02888540" w14:textId="7B548D1A" w:rsidR="001D7902" w:rsidRDefault="001D7902" w:rsidP="00C12004">
      <w:pPr>
        <w:suppressAutoHyphens/>
        <w:overflowPunct w:val="0"/>
        <w:autoSpaceDE w:val="0"/>
        <w:autoSpaceDN w:val="0"/>
        <w:adjustRightInd w:val="0"/>
        <w:spacing w:after="0" w:line="260" w:lineRule="exact"/>
        <w:textAlignment w:val="baseline"/>
        <w:rPr>
          <w:rFonts w:eastAsia="Times New Roman" w:cs="Arial"/>
          <w:iCs/>
          <w:szCs w:val="20"/>
        </w:rPr>
      </w:pPr>
      <w:r>
        <w:rPr>
          <w:rFonts w:eastAsia="Times New Roman" w:cs="Arial"/>
          <w:iCs/>
          <w:szCs w:val="20"/>
        </w:rPr>
        <w:t>Za izvajanje zakona dodatnih finančnih sredstev v že sprejetem proračunu ni treba zagotoviti.</w:t>
      </w:r>
    </w:p>
    <w:p w14:paraId="72F31731" w14:textId="77777777" w:rsidR="00ED315F" w:rsidRDefault="00ED315F" w:rsidP="00D7597E">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3EEC92F6" w14:textId="661E0FA3"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5. PRIKAZ UREDITVE V DRUGIH PRAVNIH SISTEMIH IN PRILAGOJENOSTI PREDLAGANE UREDITVE PRAVU EVROPSKE UNIJE</w:t>
      </w:r>
    </w:p>
    <w:p w14:paraId="398F980D" w14:textId="77777777" w:rsidR="00FB27C4" w:rsidRPr="00620790" w:rsidRDefault="00FB27C4" w:rsidP="00FB27C4">
      <w:pPr>
        <w:rPr>
          <w:rFonts w:cs="Arial"/>
          <w:szCs w:val="20"/>
          <w:lang w:eastAsia="sl-SI"/>
        </w:rPr>
      </w:pPr>
    </w:p>
    <w:p w14:paraId="3AD03908" w14:textId="641E0590" w:rsidR="009B6A89" w:rsidRDefault="001D0FA6" w:rsidP="009B6A89">
      <w:pPr>
        <w:rPr>
          <w:rFonts w:cs="Arial"/>
          <w:szCs w:val="20"/>
          <w:lang w:eastAsia="sl-SI"/>
        </w:rPr>
      </w:pPr>
      <w:r w:rsidRPr="00620790">
        <w:rPr>
          <w:rFonts w:cs="Arial"/>
          <w:szCs w:val="20"/>
          <w:lang w:eastAsia="sl-SI"/>
        </w:rPr>
        <w:t>V nadaljevanju se predstavlja aktualna ureditev v treh državah članicah EU</w:t>
      </w:r>
      <w:r w:rsidR="003071CF">
        <w:rPr>
          <w:rFonts w:cs="Arial"/>
          <w:szCs w:val="20"/>
          <w:lang w:eastAsia="sl-SI"/>
        </w:rPr>
        <w:t>.</w:t>
      </w:r>
      <w:r w:rsidRPr="00620790">
        <w:rPr>
          <w:rFonts w:cs="Arial"/>
          <w:szCs w:val="20"/>
          <w:lang w:eastAsia="sl-SI"/>
        </w:rPr>
        <w:t xml:space="preserve"> </w:t>
      </w:r>
    </w:p>
    <w:p w14:paraId="4609DD91" w14:textId="1F79760D" w:rsidR="00B14455" w:rsidRPr="00B14455" w:rsidRDefault="00B14455" w:rsidP="00B14455">
      <w:pPr>
        <w:rPr>
          <w:rFonts w:cs="Arial"/>
          <w:b/>
          <w:bCs/>
          <w:szCs w:val="20"/>
          <w:u w:val="single"/>
        </w:rPr>
      </w:pPr>
      <w:r w:rsidRPr="00B14455">
        <w:rPr>
          <w:rFonts w:cs="Arial"/>
          <w:b/>
          <w:bCs/>
          <w:szCs w:val="20"/>
          <w:u w:val="single"/>
        </w:rPr>
        <w:t>I. NEMČIJA</w:t>
      </w:r>
    </w:p>
    <w:p w14:paraId="0385F0B3" w14:textId="77777777" w:rsidR="00B14455" w:rsidRPr="00B14455" w:rsidRDefault="00B14455" w:rsidP="00B14455">
      <w:pPr>
        <w:rPr>
          <w:rFonts w:cs="Arial"/>
          <w:b/>
          <w:bCs/>
          <w:szCs w:val="20"/>
        </w:rPr>
      </w:pPr>
      <w:r w:rsidRPr="00B14455">
        <w:rPr>
          <w:rFonts w:cs="Arial"/>
          <w:b/>
          <w:bCs/>
          <w:szCs w:val="20"/>
        </w:rPr>
        <w:t>RAZLASTITEV:</w:t>
      </w:r>
    </w:p>
    <w:p w14:paraId="446FC185" w14:textId="77777777" w:rsidR="00B14455" w:rsidRPr="00B14455" w:rsidRDefault="00B14455" w:rsidP="00B14455">
      <w:pPr>
        <w:rPr>
          <w:rFonts w:cs="Arial"/>
          <w:szCs w:val="20"/>
        </w:rPr>
      </w:pPr>
      <w:r w:rsidRPr="00B14455">
        <w:rPr>
          <w:rFonts w:cs="Arial"/>
          <w:szCs w:val="20"/>
        </w:rPr>
        <w:t>Nemški Zakon o energetiki (ENWG) v 45. členu opredeljuje razlastitev.</w:t>
      </w:r>
    </w:p>
    <w:p w14:paraId="0E5FD187" w14:textId="77777777" w:rsidR="00B14455" w:rsidRPr="00B14455" w:rsidRDefault="00B14455" w:rsidP="00B14455">
      <w:pPr>
        <w:rPr>
          <w:rFonts w:cs="Arial"/>
          <w:szCs w:val="20"/>
        </w:rPr>
      </w:pPr>
      <w:r w:rsidRPr="00B14455">
        <w:rPr>
          <w:rFonts w:cs="Arial"/>
          <w:szCs w:val="20"/>
        </w:rPr>
        <w:t>Odvzem ali omejitev nepremičnin ali pravic na nepremičninah z razlastitvijo je dopusten, če je to potrebno za izvedbo</w:t>
      </w:r>
    </w:p>
    <w:p w14:paraId="0CF5E317" w14:textId="04020137" w:rsidR="00B14455" w:rsidRPr="00B14455" w:rsidRDefault="00B14455" w:rsidP="00B14455">
      <w:pPr>
        <w:rPr>
          <w:rFonts w:cs="Arial"/>
          <w:szCs w:val="20"/>
        </w:rPr>
      </w:pPr>
      <w:r w:rsidRPr="00B14455">
        <w:rPr>
          <w:rFonts w:cs="Arial"/>
          <w:szCs w:val="20"/>
        </w:rPr>
        <w:t>- projektov iz 43. člena ali 43.b člena, za katerega je bil izdelan ali odobren načrt. Za gradnjo in obratovanje ter spremembo nadzemnih visokonapetostnih elektroenergetskih vodov ali plinovodov za oskrbo s plinom, ki služi nujnemu preprečevanju ali odpravljanju dolgoročnih ozkih grl pri prenosu, transportu ali distribuciji z namenom zagotavljanja zanesljivosti oskrbe.</w:t>
      </w:r>
    </w:p>
    <w:p w14:paraId="5015A1ED" w14:textId="77777777" w:rsidR="00B14455" w:rsidRPr="00B14455" w:rsidRDefault="00B14455" w:rsidP="00B14455">
      <w:pPr>
        <w:rPr>
          <w:rFonts w:cs="Arial"/>
          <w:szCs w:val="20"/>
        </w:rPr>
      </w:pPr>
    </w:p>
    <w:p w14:paraId="68F1E041" w14:textId="77777777" w:rsidR="00B14455" w:rsidRPr="00B14455" w:rsidRDefault="00B14455" w:rsidP="00B14455">
      <w:pPr>
        <w:rPr>
          <w:rFonts w:cs="Arial"/>
          <w:b/>
          <w:bCs/>
          <w:szCs w:val="20"/>
        </w:rPr>
      </w:pPr>
      <w:r w:rsidRPr="00B14455">
        <w:rPr>
          <w:rFonts w:cs="Arial"/>
          <w:b/>
          <w:bCs/>
          <w:szCs w:val="20"/>
        </w:rPr>
        <w:t>GRADNJA ENERGETSKE INFRASTRUKTURE:</w:t>
      </w:r>
    </w:p>
    <w:p w14:paraId="223511AE" w14:textId="77777777" w:rsidR="00B14455" w:rsidRPr="00B14455" w:rsidRDefault="00B14455" w:rsidP="00B14455">
      <w:pPr>
        <w:rPr>
          <w:rFonts w:cs="Arial"/>
          <w:szCs w:val="20"/>
        </w:rPr>
      </w:pPr>
      <w:r w:rsidRPr="00B14455">
        <w:rPr>
          <w:rFonts w:cs="Arial"/>
          <w:szCs w:val="20"/>
        </w:rPr>
        <w:t>Nemški Zakon o energetiki (ENWG) v 49. členu opredeljuje zahteve za gradnjo energetskih objektov, naprav, pooblastilo za izdajo odlokov.</w:t>
      </w:r>
    </w:p>
    <w:p w14:paraId="68F4018C" w14:textId="5A2D2CDB" w:rsidR="00B14455" w:rsidRPr="00B14455" w:rsidRDefault="00B14455" w:rsidP="00B14455">
      <w:pPr>
        <w:rPr>
          <w:rFonts w:cs="Arial"/>
          <w:szCs w:val="20"/>
        </w:rPr>
      </w:pPr>
      <w:r w:rsidRPr="00B14455">
        <w:rPr>
          <w:rFonts w:cs="Arial"/>
          <w:szCs w:val="20"/>
        </w:rPr>
        <w:t>Pogoji so naslednji:</w:t>
      </w:r>
      <w:r w:rsidR="002B691C">
        <w:rPr>
          <w:rFonts w:cs="Arial"/>
          <w:szCs w:val="20"/>
        </w:rPr>
        <w:t xml:space="preserve">   </w:t>
      </w:r>
    </w:p>
    <w:p w14:paraId="73EC40AE"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 xml:space="preserve">Energetske naprave morajo biti zgrajene in obratovati tako, da je zagotovljena tehnična varnost. Ob upoštevanju drugih zakonskih določb je treba upoštevati splošno priznana tehnična pravila. Pod tehnična pravila spada skladnost gradnje ali obnove objektov, naprav s predpisi Zvezne </w:t>
      </w:r>
      <w:r w:rsidRPr="00B14455">
        <w:rPr>
          <w:rFonts w:cs="Arial"/>
          <w:szCs w:val="20"/>
        </w:rPr>
        <w:lastRenderedPageBreak/>
        <w:t>agencije za energijo, Znanstvenega združenja za plin in vodo, Zveznega zakona o nadzoru emisij, Tehničnimi navodili o zmanjševanju hrupa.</w:t>
      </w:r>
    </w:p>
    <w:p w14:paraId="497A57D5"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Zvezno ministrstvo za gospodarstvo in energijo določa naslednje pogoje za odobritev gradnje ali obnove objekta, naprave:</w:t>
      </w:r>
    </w:p>
    <w:p w14:paraId="758873B2"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določi zahteve za tehnično varnost teh naprav, njihovo gradnjo in obratovanje;</w:t>
      </w:r>
    </w:p>
    <w:p w14:paraId="0ECB7465"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 xml:space="preserve">nujnost ureditve upravnega postopka za zagotavljanje izpolnjevanja zahtev, zlasti določiti: </w:t>
      </w:r>
    </w:p>
    <w:p w14:paraId="2E3CFC91"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dan in lokacijo priglasitve gradnjo objektov ali naprav, njihov začetek obratovanja, izvedbo sprememb ali razširitev in druge okoliščine, ki vplivajo na ta objekt ali napravo;</w:t>
      </w:r>
    </w:p>
    <w:p w14:paraId="74B21127"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predložitev določenih spremnih dokumentov;</w:t>
      </w:r>
    </w:p>
    <w:p w14:paraId="6E48F422"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potrdilo, da se gradnja in obratovanje ni začela, dokler se niso iztekli določeni inšpekcijski roki.</w:t>
      </w:r>
    </w:p>
    <w:p w14:paraId="7FCABD00"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Potrdilo, da je predviden pregled, preizkus gradnje ali obnove opravil uradno priznani strokovnjak.</w:t>
      </w:r>
    </w:p>
    <w:p w14:paraId="1FC1A48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Potrebna opredelitev pooblastila organov za izdajo odredb, zlasti pooblastilo za prepoved gradnje in obratovanja energetskih naprav, če projekt ni skladen z zahtevami, določenimi v zakonski odredbi.</w:t>
      </w:r>
    </w:p>
    <w:p w14:paraId="62D2C9A7"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Določiti podrobnosti postopka priznavanja strokovnjakov, ki opravljajo pregled energetskih naprav, in priglasitve začasne dejavnosti strokovnjakov iz drugih držav članic Evropske unije ali države pogodbenice Sporazuma o Evropskem gospodarskem prostoru.</w:t>
      </w:r>
    </w:p>
    <w:p w14:paraId="4B8F055A"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Določitev zahtev in obveznosti obveščanja, ki jih morajo izpolnjevati strokovnjaki v skladu s številko 5 in organi, ki jim pripadajo, zlasti za zagotovitev njihove strokovne usposobljenosti, neodvisnosti in zanesljivosti.</w:t>
      </w:r>
    </w:p>
    <w:p w14:paraId="48CD26E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Opredelitev pravic in obveznosti operaterjev elektroenergetskih sistemov in upravljavcev energetskih naprav v primeru, da energetske naprave, priključene na zadevni sistem oskrbe z električno energijo, ne izpolnjujejo zahtev zakonske uredbe, izdane v skladu s številko 3, ter zlasti določitev, da se te energetske naprave odklopijo od omrežja za oskrbo z električno energijo in da se določijo pogoji, pod katerimi se lahko ponovno priključijo, ter da se predvidi, da upravljavec energetske naprave povrne stroške, ki jih ima upravljavec omrežja za oskrbo z električno energijo zaradi odklopa in morebitnega ponovnega priklopa.</w:t>
      </w:r>
    </w:p>
    <w:p w14:paraId="015B857B" w14:textId="77777777" w:rsidR="00B14455" w:rsidRPr="00B14455" w:rsidRDefault="00B14455" w:rsidP="00B14455">
      <w:pPr>
        <w:ind w:left="720"/>
        <w:rPr>
          <w:rFonts w:cs="Arial"/>
          <w:szCs w:val="20"/>
        </w:rPr>
      </w:pPr>
    </w:p>
    <w:p w14:paraId="2F1C6D51"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709A87A7" w14:textId="77777777" w:rsidR="00B14455" w:rsidRPr="00B14455" w:rsidRDefault="00B14455" w:rsidP="00B14455">
      <w:pPr>
        <w:rPr>
          <w:rFonts w:cs="Arial"/>
          <w:szCs w:val="20"/>
        </w:rPr>
      </w:pPr>
      <w:r w:rsidRPr="00B14455">
        <w:rPr>
          <w:rFonts w:cs="Arial"/>
          <w:szCs w:val="20"/>
        </w:rPr>
        <w:t xml:space="preserve">Nemški Zakon o energetiki (ENWG) v 43. členu opredeljuje zahteve za odobritev načrtovanja. </w:t>
      </w:r>
    </w:p>
    <w:p w14:paraId="73530518" w14:textId="77777777" w:rsidR="00B14455" w:rsidRPr="00B14455" w:rsidRDefault="00B14455" w:rsidP="00E36CE1">
      <w:pPr>
        <w:numPr>
          <w:ilvl w:val="0"/>
          <w:numId w:val="18"/>
        </w:numPr>
        <w:spacing w:after="160" w:line="259" w:lineRule="auto"/>
        <w:rPr>
          <w:rFonts w:cs="Arial"/>
          <w:szCs w:val="20"/>
        </w:rPr>
      </w:pPr>
      <w:r w:rsidRPr="00B14455">
        <w:rPr>
          <w:rFonts w:cs="Arial"/>
          <w:szCs w:val="20"/>
        </w:rPr>
        <w:t>Za gradnjo in obratovanje ter spremembo naslednjih objektov je treba pridobiti dovoljenje za načrtovanje, ki ga izda pristojni organ v skladu z deželno zakonodajo:</w:t>
      </w:r>
    </w:p>
    <w:p w14:paraId="52F74FD8" w14:textId="77777777" w:rsidR="00B14455" w:rsidRPr="00B14455" w:rsidRDefault="00B14455" w:rsidP="00E36CE1">
      <w:pPr>
        <w:numPr>
          <w:ilvl w:val="0"/>
          <w:numId w:val="19"/>
        </w:numPr>
        <w:spacing w:after="160" w:line="259" w:lineRule="auto"/>
        <w:rPr>
          <w:rFonts w:cs="Arial"/>
          <w:szCs w:val="20"/>
        </w:rPr>
      </w:pPr>
      <w:r w:rsidRPr="00B14455">
        <w:rPr>
          <w:rFonts w:cs="Arial"/>
          <w:szCs w:val="20"/>
        </w:rPr>
        <w:t>visokonapetostni nadzemni vodi, razen daljnovodov za prenos vlečnega toka, z nazivno napetostjo 110 kilovoltov ali več;</w:t>
      </w:r>
    </w:p>
    <w:p w14:paraId="74BF017C"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szCs w:val="20"/>
        </w:rPr>
        <w:t xml:space="preserve">visokonapetostni vodi, ki se položijo za povezavo naprav za vetrno energijo na morju v smislu 3. člena št. 49 Zakona o obnovljivih virih energije z omrežjem v teritorialnem morju kot podmorski kabli in v notranjosti kot nadzemni ali podzemni kabli do tehnično in ekonomsko najugodnejše priključne točke najbližjega prenosnega ali distribucijskega omrežja, razen </w:t>
      </w:r>
      <w:r w:rsidRPr="00B14455">
        <w:rPr>
          <w:rFonts w:cs="Arial"/>
          <w:color w:val="000000" w:themeColor="text1"/>
          <w:szCs w:val="20"/>
        </w:rPr>
        <w:t>pomožnih objektov za priključne vode na morju;</w:t>
      </w:r>
    </w:p>
    <w:p w14:paraId="5EA8E11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lastRenderedPageBreak/>
        <w:t>čezmejni visokonapetostni vodi enosmernega toka, razen tistih iz točke 2, ki jih je treba položiti v teritorialnem morju kot podmorske kable in njihovo nadaljevanje v notranjosti države kot nadzemne ali podzemne kable do tehnično in ekonomsko najugodnejše priključne točke najbližjega prenosnega ali distribucijskega omrežja;</w:t>
      </w:r>
    </w:p>
    <w:p w14:paraId="0FD010B1"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visokonapetostni vodi v skladu s členom 2(5) in (6) Zakona o načrtu zveznih zahtev;</w:t>
      </w:r>
    </w:p>
    <w:p w14:paraId="3C1D07E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plinovodi s premerom več kot 300 milimetrov;</w:t>
      </w:r>
    </w:p>
    <w:p w14:paraId="40C50C33"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priključni plinovodi objektov za utekočinjeni zemeljski plin na prenosno omrežje s premerom več kot 300 milimetrov.</w:t>
      </w:r>
    </w:p>
    <w:p w14:paraId="01A352F1" w14:textId="77777777" w:rsidR="00B14455" w:rsidRPr="00B14455" w:rsidRDefault="00B14455" w:rsidP="00B14455">
      <w:pPr>
        <w:rPr>
          <w:rFonts w:cs="Arial"/>
          <w:color w:val="000000" w:themeColor="text1"/>
          <w:szCs w:val="20"/>
        </w:rPr>
      </w:pPr>
    </w:p>
    <w:p w14:paraId="71B19D92" w14:textId="77777777" w:rsidR="00B14455" w:rsidRPr="00B14455" w:rsidRDefault="00B14455" w:rsidP="00B14455">
      <w:pPr>
        <w:rPr>
          <w:rFonts w:cs="Arial"/>
          <w:b/>
          <w:bCs/>
          <w:szCs w:val="20"/>
        </w:rPr>
      </w:pPr>
      <w:r w:rsidRPr="00B14455">
        <w:rPr>
          <w:rFonts w:cs="Arial"/>
          <w:b/>
          <w:bCs/>
          <w:szCs w:val="20"/>
        </w:rPr>
        <w:t>ODŠKODNINSKI ZAHTEVKI:</w:t>
      </w:r>
    </w:p>
    <w:p w14:paraId="45F6E8D2"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Nemški Zakon o energetiki (ENWG) v 45a. členu opredeljuje postopek izravnave. </w:t>
      </w:r>
    </w:p>
    <w:p w14:paraId="2C4E8C31" w14:textId="77777777" w:rsidR="00B14455" w:rsidRPr="00B14455" w:rsidRDefault="00B14455" w:rsidP="00B14455">
      <w:pPr>
        <w:rPr>
          <w:rFonts w:cs="Arial"/>
          <w:color w:val="000000" w:themeColor="text1"/>
          <w:szCs w:val="20"/>
        </w:rPr>
      </w:pPr>
      <w:r w:rsidRPr="00B14455">
        <w:rPr>
          <w:rFonts w:cs="Arial"/>
          <w:color w:val="000000" w:themeColor="text1"/>
          <w:szCs w:val="20"/>
        </w:rPr>
        <w:t>Če mora investitor na podlagi odločbe o odobritvi načrta ali dovoljenja za načrt plačati odškodnino v denarju in med prizadeto stranko in investitorjem ni mogoče doseči dogovora o višini odškodnine, pristojni organ po deželnem pravu odloči na zahtevo ene od udeleženih strank; za postopek in pravna sredstva se smiselno uporabljajo deželni zakoni o razlastitvi.</w:t>
      </w:r>
    </w:p>
    <w:p w14:paraId="5C650DB7" w14:textId="77777777" w:rsidR="00B14455" w:rsidRPr="00B14455" w:rsidRDefault="00B14455" w:rsidP="00B14455">
      <w:pPr>
        <w:rPr>
          <w:rFonts w:cs="Arial"/>
          <w:b/>
          <w:bCs/>
          <w:color w:val="000000" w:themeColor="text1"/>
          <w:szCs w:val="20"/>
        </w:rPr>
      </w:pPr>
    </w:p>
    <w:p w14:paraId="2BCBFE1F" w14:textId="77777777" w:rsidR="00B14455" w:rsidRPr="00B14455" w:rsidRDefault="00B14455" w:rsidP="00B14455">
      <w:pPr>
        <w:rPr>
          <w:rFonts w:cs="Arial"/>
          <w:szCs w:val="20"/>
        </w:rPr>
      </w:pPr>
      <w:r w:rsidRPr="00B14455">
        <w:rPr>
          <w:rFonts w:cs="Arial"/>
          <w:b/>
          <w:bCs/>
          <w:szCs w:val="20"/>
        </w:rPr>
        <w:t>VARNOSTNI PAS ELEKTRIKE: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9"/>
        <w:gridCol w:w="652"/>
        <w:gridCol w:w="874"/>
        <w:gridCol w:w="874"/>
        <w:gridCol w:w="874"/>
      </w:tblGrid>
      <w:tr w:rsidR="00B14455" w:rsidRPr="00B14455" w14:paraId="7E7F94C7" w14:textId="77777777" w:rsidTr="00241D56">
        <w:trPr>
          <w:tblHeader/>
        </w:trPr>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BE0C088"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NAPETOST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0846F002"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247244F6"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110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ECC48BD"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220 kV</w:t>
            </w:r>
          </w:p>
        </w:tc>
        <w:tc>
          <w:tcPr>
            <w:tcW w:w="0" w:type="auto"/>
            <w:tcBorders>
              <w:top w:val="single" w:sz="6" w:space="0" w:color="CCCCCC"/>
              <w:left w:val="single" w:sz="6" w:space="0" w:color="CCCCCC"/>
              <w:bottom w:val="single" w:sz="6" w:space="0" w:color="CCCCCC"/>
            </w:tcBorders>
            <w:shd w:val="clear" w:color="auto" w:fill="EEEEEE"/>
            <w:tcMar>
              <w:top w:w="72" w:type="dxa"/>
              <w:left w:w="120" w:type="dxa"/>
              <w:bottom w:w="72" w:type="dxa"/>
              <w:right w:w="120" w:type="dxa"/>
            </w:tcMar>
            <w:hideMark/>
          </w:tcPr>
          <w:p w14:paraId="0E0F5D6B"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380 kV</w:t>
            </w:r>
          </w:p>
        </w:tc>
      </w:tr>
      <w:tr w:rsidR="00B14455" w:rsidRPr="00B14455" w14:paraId="63DB4DF5" w14:textId="77777777" w:rsidTr="00241D56">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7F7B9E5C" w14:textId="77777777" w:rsidR="00B14455" w:rsidRPr="00B14455" w:rsidRDefault="00B14455" w:rsidP="00241D56">
            <w:pPr>
              <w:spacing w:after="0" w:line="240" w:lineRule="auto"/>
              <w:jc w:val="center"/>
              <w:rPr>
                <w:rFonts w:cs="Arial"/>
                <w:b/>
                <w:bCs/>
                <w:color w:val="000000" w:themeColor="text1"/>
                <w:szCs w:val="20"/>
              </w:rPr>
            </w:pPr>
            <w:r w:rsidRPr="00B14455">
              <w:rPr>
                <w:rFonts w:cs="Arial"/>
                <w:b/>
                <w:bCs/>
                <w:color w:val="000000" w:themeColor="text1"/>
                <w:szCs w:val="20"/>
              </w:rPr>
              <w:t>RAZDALJA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44772A3B"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1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2A9BE82F"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3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3A27293E"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4 m</w:t>
            </w:r>
          </w:p>
        </w:tc>
        <w:tc>
          <w:tcPr>
            <w:tcW w:w="0" w:type="auto"/>
            <w:tcBorders>
              <w:top w:val="single" w:sz="6" w:space="0" w:color="CCCCCC"/>
              <w:left w:val="single" w:sz="6" w:space="0" w:color="CCCCCC"/>
              <w:bottom w:val="single" w:sz="6" w:space="0" w:color="CCCCCC"/>
            </w:tcBorders>
            <w:shd w:val="clear" w:color="auto" w:fill="FFFFFF"/>
            <w:tcMar>
              <w:top w:w="72" w:type="dxa"/>
              <w:left w:w="120" w:type="dxa"/>
              <w:bottom w:w="72" w:type="dxa"/>
              <w:right w:w="120" w:type="dxa"/>
            </w:tcMar>
            <w:hideMark/>
          </w:tcPr>
          <w:p w14:paraId="0B660505"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5 m</w:t>
            </w:r>
          </w:p>
        </w:tc>
      </w:tr>
    </w:tbl>
    <w:p w14:paraId="6F4A923B" w14:textId="77777777" w:rsidR="00B14455" w:rsidRPr="00B14455" w:rsidRDefault="00B14455" w:rsidP="00B14455">
      <w:pPr>
        <w:rPr>
          <w:rFonts w:cs="Arial"/>
          <w:color w:val="000000" w:themeColor="text1"/>
          <w:szCs w:val="20"/>
        </w:rPr>
      </w:pPr>
    </w:p>
    <w:p w14:paraId="1AD8E6A9" w14:textId="77777777" w:rsidR="00B14455" w:rsidRPr="00B14455" w:rsidRDefault="00B14455" w:rsidP="00B14455">
      <w:pPr>
        <w:rPr>
          <w:rFonts w:cs="Arial"/>
          <w:color w:val="000000" w:themeColor="text1"/>
          <w:szCs w:val="20"/>
        </w:rPr>
      </w:pPr>
      <w:r w:rsidRPr="00B14455">
        <w:rPr>
          <w:rFonts w:cs="Arial"/>
          <w:color w:val="000000" w:themeColor="text1"/>
          <w:szCs w:val="20"/>
        </w:rPr>
        <w:t>Ostale napetosti so prikazane na spletni strani:</w:t>
      </w:r>
    </w:p>
    <w:p w14:paraId="0E15936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   </w:t>
      </w:r>
      <w:hyperlink r:id="rId10" w:history="1">
        <w:r w:rsidRPr="00B14455">
          <w:rPr>
            <w:rStyle w:val="Hiperpovezava"/>
            <w:rFonts w:cs="Arial"/>
            <w:color w:val="000000" w:themeColor="text1"/>
            <w:szCs w:val="20"/>
          </w:rPr>
          <w:t>https://sync.einsatzleiterwiki.de/doku.php?id=allgemein:elektrische_anlagen</w:t>
        </w:r>
      </w:hyperlink>
      <w:r w:rsidRPr="00B14455">
        <w:rPr>
          <w:rFonts w:cs="Arial"/>
          <w:color w:val="000000" w:themeColor="text1"/>
          <w:szCs w:val="20"/>
        </w:rPr>
        <w:t xml:space="preserve"> </w:t>
      </w:r>
    </w:p>
    <w:p w14:paraId="6CC38345" w14:textId="77777777" w:rsidR="00B14455" w:rsidRPr="00B14455" w:rsidRDefault="00B14455" w:rsidP="00B14455">
      <w:pPr>
        <w:rPr>
          <w:rFonts w:cs="Arial"/>
          <w:color w:val="000000" w:themeColor="text1"/>
          <w:szCs w:val="20"/>
        </w:rPr>
      </w:pPr>
    </w:p>
    <w:p w14:paraId="238FCD27" w14:textId="77777777" w:rsidR="00B14455" w:rsidRPr="00B14455" w:rsidRDefault="00B14455" w:rsidP="00B14455">
      <w:pPr>
        <w:rPr>
          <w:rFonts w:cs="Arial"/>
          <w:b/>
          <w:bCs/>
          <w:szCs w:val="20"/>
        </w:rPr>
      </w:pPr>
      <w:r w:rsidRPr="00B14455">
        <w:rPr>
          <w:rFonts w:cs="Arial"/>
          <w:b/>
          <w:bCs/>
          <w:szCs w:val="20"/>
        </w:rPr>
        <w:t>NEMŠKA ZVEZNA AGENCIJA ZA ENERGIJO:</w:t>
      </w:r>
    </w:p>
    <w:p w14:paraId="5EBE17F9" w14:textId="77777777" w:rsidR="00B14455" w:rsidRPr="00B14455" w:rsidRDefault="00B14455" w:rsidP="00B14455">
      <w:pPr>
        <w:pStyle w:val="Brezrazmikov"/>
        <w:rPr>
          <w:rFonts w:ascii="Arial" w:hAnsi="Arial" w:cs="Arial"/>
          <w:sz w:val="20"/>
          <w:szCs w:val="20"/>
        </w:rPr>
      </w:pPr>
    </w:p>
    <w:p w14:paraId="3DAA9E3F" w14:textId="77777777" w:rsidR="00B14455" w:rsidRPr="00B14455" w:rsidRDefault="00B14455" w:rsidP="00B14455">
      <w:pPr>
        <w:rPr>
          <w:rFonts w:cs="Arial"/>
          <w:color w:val="000000" w:themeColor="text1"/>
          <w:szCs w:val="20"/>
        </w:rPr>
      </w:pPr>
      <w:r w:rsidRPr="00B14455">
        <w:rPr>
          <w:rFonts w:cs="Arial"/>
          <w:color w:val="000000" w:themeColor="text1"/>
          <w:szCs w:val="20"/>
        </w:rPr>
        <w:t>Na spletni strani nemške Zvezne agencije za energijo so določene Tradicionalne naloge Zvezne agencije za omrežja na energetskem trgu, ki so opredelitev pogojev, pod katerimi lahko dobavitelji električne energije in plina uporabljajo omrežja za oskrbo, ter urejanje pristojbin, ki se za to lahko zaračunajo.</w:t>
      </w:r>
    </w:p>
    <w:p w14:paraId="5585BB37" w14:textId="77777777" w:rsidR="00B14455" w:rsidRPr="00B14455" w:rsidRDefault="00B14455" w:rsidP="00B14455">
      <w:pPr>
        <w:rPr>
          <w:rFonts w:cs="Arial"/>
          <w:color w:val="000000" w:themeColor="text1"/>
          <w:szCs w:val="20"/>
        </w:rPr>
      </w:pPr>
      <w:r w:rsidRPr="00B14455">
        <w:rPr>
          <w:rFonts w:cs="Arial"/>
          <w:color w:val="000000" w:themeColor="text1"/>
          <w:szCs w:val="20"/>
        </w:rPr>
        <w:t>Dostop do omrežja in omrežnine so predmet predpisov. Za regulacijo so odgovorni Zvezna agencija za omrežja in regulativni organi zveznih dežel.</w:t>
      </w:r>
    </w:p>
    <w:p w14:paraId="066C0F24" w14:textId="77777777" w:rsidR="00B14455" w:rsidRPr="00B14455" w:rsidRDefault="00B14455" w:rsidP="00B14455">
      <w:pPr>
        <w:rPr>
          <w:rFonts w:cs="Arial"/>
          <w:color w:val="000000" w:themeColor="text1"/>
          <w:szCs w:val="20"/>
        </w:rPr>
      </w:pPr>
      <w:r w:rsidRPr="00B14455">
        <w:rPr>
          <w:rFonts w:cs="Arial"/>
          <w:b/>
          <w:bCs/>
          <w:color w:val="000000" w:themeColor="text1"/>
          <w:szCs w:val="20"/>
        </w:rPr>
        <w:t>Uredba o omrežnini za električno energijo ( StromNEV </w:t>
      </w:r>
      <w:r w:rsidRPr="00B14455">
        <w:rPr>
          <w:rFonts w:cs="Arial"/>
          <w:color w:val="000000" w:themeColor="text1"/>
          <w:szCs w:val="20"/>
        </w:rPr>
        <w:t>) vsebuje predpise o dostopu do sistema oskrbe z električno energijo. Pristojbine za prenos morajo biti izračunane pregledno in ustrezno. Naslednje informacije operaterjem elektroenergetskega omrežja nudijo pregled tem spodbujevalnih zakonodaj.</w:t>
      </w:r>
    </w:p>
    <w:p w14:paraId="7A8D899A" w14:textId="77777777" w:rsidR="00B14455" w:rsidRPr="00B14455" w:rsidRDefault="00B14455" w:rsidP="00B14455">
      <w:pPr>
        <w:rPr>
          <w:rFonts w:cs="Arial"/>
          <w:color w:val="000000" w:themeColor="text1"/>
          <w:szCs w:val="20"/>
          <w:shd w:val="clear" w:color="auto" w:fill="FFFFFF"/>
        </w:rPr>
      </w:pPr>
      <w:r w:rsidRPr="00B14455">
        <w:rPr>
          <w:rStyle w:val="Krepko"/>
          <w:rFonts w:cs="Arial"/>
          <w:bCs w:val="0"/>
          <w:color w:val="000000" w:themeColor="text1"/>
          <w:szCs w:val="20"/>
          <w:shd w:val="clear" w:color="auto" w:fill="FFFFFF"/>
        </w:rPr>
        <w:t>Do 31. marca vsako leto</w:t>
      </w:r>
      <w:r w:rsidRPr="00B14455">
        <w:rPr>
          <w:rFonts w:cs="Arial"/>
          <w:color w:val="000000" w:themeColor="text1"/>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 </w:t>
      </w:r>
    </w:p>
    <w:p w14:paraId="22E4DB9F" w14:textId="77777777" w:rsidR="00B14455" w:rsidRPr="00B14455" w:rsidRDefault="00B14455" w:rsidP="00B14455">
      <w:pPr>
        <w:rPr>
          <w:rFonts w:cs="Arial"/>
          <w:b/>
          <w:bCs/>
          <w:color w:val="000000" w:themeColor="text1"/>
          <w:szCs w:val="20"/>
        </w:rPr>
      </w:pPr>
      <w:r w:rsidRPr="00B14455">
        <w:rPr>
          <w:rFonts w:cs="Arial"/>
          <w:b/>
          <w:bCs/>
          <w:color w:val="000000" w:themeColor="text1"/>
          <w:szCs w:val="20"/>
        </w:rPr>
        <w:t>Naloge AGENCIJE:</w:t>
      </w:r>
    </w:p>
    <w:p w14:paraId="40CA3436" w14:textId="77777777" w:rsidR="00B14455" w:rsidRPr="00B14455" w:rsidRDefault="00B14455" w:rsidP="00E36CE1">
      <w:pPr>
        <w:numPr>
          <w:ilvl w:val="0"/>
          <w:numId w:val="20"/>
        </w:numPr>
        <w:spacing w:after="160" w:line="259" w:lineRule="auto"/>
        <w:rPr>
          <w:rFonts w:cs="Arial"/>
          <w:b/>
          <w:bCs/>
          <w:color w:val="000000" w:themeColor="text1"/>
          <w:szCs w:val="20"/>
        </w:rPr>
      </w:pPr>
      <w:r w:rsidRPr="00B14455">
        <w:rPr>
          <w:rFonts w:cs="Arial"/>
          <w:b/>
          <w:bCs/>
          <w:color w:val="000000" w:themeColor="text1"/>
          <w:szCs w:val="20"/>
        </w:rPr>
        <w:t xml:space="preserve">Sistem omrežnine: </w:t>
      </w:r>
    </w:p>
    <w:p w14:paraId="2841C01A" w14:textId="77777777" w:rsidR="00B14455" w:rsidRPr="00B14455" w:rsidRDefault="00B14455" w:rsidP="00E36CE1">
      <w:pPr>
        <w:numPr>
          <w:ilvl w:val="0"/>
          <w:numId w:val="16"/>
        </w:numPr>
        <w:spacing w:after="160" w:line="259" w:lineRule="auto"/>
        <w:rPr>
          <w:rFonts w:cs="Arial"/>
          <w:color w:val="000000" w:themeColor="text1"/>
          <w:szCs w:val="20"/>
          <w:shd w:val="clear" w:color="auto" w:fill="FFFFFF"/>
        </w:rPr>
      </w:pPr>
      <w:r w:rsidRPr="00B14455">
        <w:rPr>
          <w:rFonts w:cs="Arial"/>
          <w:color w:val="000000" w:themeColor="text1"/>
          <w:szCs w:val="20"/>
          <w:shd w:val="clear" w:color="auto" w:fill="FFFFFF"/>
        </w:rPr>
        <w:t xml:space="preserve">Omrežnine morajo izračunati operaterji omrežij in temeljijo na dovoljenih zgornjih mejah prihodkov, ki jih določijo regulativni organi. Dovoljene zgornje meje prihodkov izhajajo iz </w:t>
      </w:r>
      <w:r w:rsidRPr="00B14455">
        <w:rPr>
          <w:rFonts w:cs="Arial"/>
          <w:color w:val="000000" w:themeColor="text1"/>
          <w:szCs w:val="20"/>
          <w:shd w:val="clear" w:color="auto" w:fill="FFFFFF"/>
        </w:rPr>
        <w:lastRenderedPageBreak/>
        <w:t>stroškov za delovanje, vzdrževanje in širitev omrežja, ki jih preverijo regulativni organi, plus regulativni dobiček in letne prilagoditve.</w:t>
      </w:r>
    </w:p>
    <w:p w14:paraId="7D738008"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Omrežnina se določi v več korakih. Po razdelitvi revidiranih stroškov na stroškovna mesta se stroški razporedijo na stroškovne enote . Stroškovne enote se prenesejo na posebne letne stroške z uporabo največje letne obremenitve omrežja ali nivoja transformatorske postaje. Končno se pristojbine (zmogljivost in cena energije) oblikujejo iz specifičnih letnih stroškov s pomočjo g funkcije.</w:t>
      </w:r>
    </w:p>
    <w:p w14:paraId="5303A3E6"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V tako imenovanih postopkih določanja sprejemajo </w:t>
      </w:r>
      <w:hyperlink r:id="rId11" w:tgtFrame="_blank" w:tooltip="Vladajoče zbornice (odpre se v novem oknu)" w:history="1">
        <w:r w:rsidRPr="00B14455">
          <w:rPr>
            <w:rStyle w:val="Hiperpovezava"/>
            <w:rFonts w:cs="Arial"/>
            <w:b/>
            <w:bCs/>
            <w:color w:val="000000" w:themeColor="text1"/>
            <w:szCs w:val="20"/>
          </w:rPr>
          <w:t>senati odločanja</w:t>
        </w:r>
      </w:hyperlink>
      <w:r w:rsidRPr="00B14455">
        <w:rPr>
          <w:rFonts w:cs="Arial"/>
          <w:color w:val="000000" w:themeColor="text1"/>
          <w:szCs w:val="20"/>
        </w:rPr>
        <w:t> Zvezne agencije za omrežja potrebne odločitve v zvezi s spodbujevalno reguliranim oblikovanjem omrežnih tarif. </w:t>
      </w:r>
      <w:hyperlink r:id="rId12" w:tgtFrame="_blank" w:tooltip="Vladajoča dvorana 8 (odpre se v novem oknu)" w:history="1">
        <w:r w:rsidRPr="00B14455">
          <w:rPr>
            <w:rStyle w:val="Hiperpovezava"/>
            <w:rFonts w:cs="Arial"/>
            <w:b/>
            <w:bCs/>
            <w:color w:val="000000" w:themeColor="text1"/>
            <w:szCs w:val="20"/>
          </w:rPr>
          <w:t>Vladajoči zbor 8</w:t>
        </w:r>
      </w:hyperlink>
      <w:r w:rsidRPr="00B14455">
        <w:rPr>
          <w:rFonts w:cs="Arial"/>
          <w:color w:val="000000" w:themeColor="text1"/>
          <w:szCs w:val="20"/>
        </w:rPr>
        <w:t> je odgovoren za stroške električnega omrežja.</w:t>
      </w:r>
    </w:p>
    <w:p w14:paraId="4DB38519"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Poročilo </w:t>
      </w:r>
      <w:hyperlink r:id="rId13" w:tgtFrame="_blank" w:tooltip="Prenos: Poročilo o sistemu omrežnine (od decembra 2015) (pdf) (odpre se v novem oknu)" w:history="1">
        <w:r w:rsidRPr="00B14455">
          <w:rPr>
            <w:rStyle w:val="Hiperpovezava"/>
            <w:rFonts w:cs="Arial"/>
            <w:color w:val="000000" w:themeColor="text1"/>
            <w:szCs w:val="20"/>
          </w:rPr>
          <w:t>o sistemu omrežnine </w:t>
        </w:r>
      </w:hyperlink>
      <w:r w:rsidRPr="00B14455">
        <w:rPr>
          <w:rFonts w:cs="Arial"/>
          <w:color w:val="000000" w:themeColor="text1"/>
          <w:szCs w:val="20"/>
        </w:rPr>
        <w:t>je analiza obstoječih struktur, vključno s temeljnimi premisleki o prednostih in slabostih možnih sistemov omrežnine.</w:t>
      </w:r>
    </w:p>
    <w:p w14:paraId="7B05E20D" w14:textId="77777777" w:rsidR="00B14455" w:rsidRPr="00B14455" w:rsidRDefault="00B14455" w:rsidP="00E36CE1">
      <w:pPr>
        <w:numPr>
          <w:ilvl w:val="0"/>
          <w:numId w:val="20"/>
        </w:numPr>
        <w:shd w:val="clear" w:color="auto" w:fill="FFFFFF"/>
        <w:spacing w:after="160" w:line="259" w:lineRule="auto"/>
        <w:rPr>
          <w:rFonts w:cs="Arial"/>
          <w:b/>
          <w:bCs/>
          <w:color w:val="000000" w:themeColor="text1"/>
          <w:szCs w:val="20"/>
        </w:rPr>
      </w:pPr>
      <w:r w:rsidRPr="00B14455">
        <w:rPr>
          <w:rFonts w:cs="Arial"/>
          <w:b/>
          <w:bCs/>
          <w:color w:val="000000" w:themeColor="text1"/>
          <w:szCs w:val="20"/>
        </w:rPr>
        <w:t>Primerjava učinkovitosti:</w:t>
      </w:r>
    </w:p>
    <w:p w14:paraId="2BBE01FD"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Osnovno orodje regulacije spodbud je primerjava učinkovitosti. Da bi lahko ocenili, kako gospodarno so ravnali posamezni operaterji prenosnega in distribucijskega omrežja, obstajajo različni primerjalni parametri.</w:t>
      </w:r>
    </w:p>
    <w:p w14:paraId="335F04BA"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5F4527CA"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Parametri temeljijo na znanstvenih metodah in upoštevajo prestrukturiranje omrežnih operaterjev, ki je trenutno potrebno zaradi energetske tranzicije.</w:t>
      </w:r>
    </w:p>
    <w:p w14:paraId="7B145083" w14:textId="77777777" w:rsidR="00B14455" w:rsidRPr="00B14455" w:rsidRDefault="00B14455" w:rsidP="00B14455">
      <w:pPr>
        <w:pStyle w:val="Odstavekseznama"/>
        <w:rPr>
          <w:rFonts w:cs="Arial"/>
          <w:color w:val="000000" w:themeColor="text1"/>
          <w:szCs w:val="20"/>
        </w:rPr>
      </w:pPr>
    </w:p>
    <w:p w14:paraId="5561B384"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Rezultati primerjave učinkovitosti so osnova za individualne zgornje meje prihodkov operaterjev</w:t>
      </w:r>
    </w:p>
    <w:p w14:paraId="2030A798"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059A477E" w14:textId="77777777" w:rsidR="00B14455" w:rsidRPr="00B14455" w:rsidRDefault="00B14455" w:rsidP="00E36CE1">
      <w:pPr>
        <w:pStyle w:val="Navadensplet"/>
        <w:numPr>
          <w:ilvl w:val="0"/>
          <w:numId w:val="20"/>
        </w:numPr>
        <w:shd w:val="clear" w:color="auto" w:fill="FFFFFF"/>
        <w:spacing w:before="0" w:beforeAutospacing="0" w:after="0" w:afterAutospacing="0"/>
        <w:rPr>
          <w:rFonts w:ascii="Arial" w:hAnsi="Arial" w:cs="Arial"/>
          <w:b/>
          <w:bCs/>
          <w:color w:val="000000" w:themeColor="text1"/>
          <w:sz w:val="20"/>
          <w:szCs w:val="20"/>
        </w:rPr>
      </w:pPr>
      <w:r w:rsidRPr="00B14455">
        <w:rPr>
          <w:rFonts w:ascii="Arial" w:hAnsi="Arial" w:cs="Arial"/>
          <w:b/>
          <w:bCs/>
          <w:color w:val="000000" w:themeColor="text1"/>
          <w:sz w:val="20"/>
          <w:szCs w:val="20"/>
        </w:rPr>
        <w:t>Določanje zgornje meje prihodkov:</w:t>
      </w:r>
    </w:p>
    <w:p w14:paraId="0AB55503" w14:textId="77777777" w:rsidR="00B14455" w:rsidRPr="00B14455" w:rsidRDefault="00B14455" w:rsidP="00B14455">
      <w:pPr>
        <w:pStyle w:val="Navadensplet"/>
        <w:shd w:val="clear" w:color="auto" w:fill="FFFFFF"/>
        <w:spacing w:before="0" w:beforeAutospacing="0" w:after="0" w:afterAutospacing="0"/>
        <w:ind w:left="720"/>
        <w:rPr>
          <w:rFonts w:ascii="Arial" w:hAnsi="Arial" w:cs="Arial"/>
          <w:b/>
          <w:bCs/>
          <w:color w:val="57676F"/>
          <w:sz w:val="20"/>
          <w:szCs w:val="20"/>
        </w:rPr>
      </w:pPr>
    </w:p>
    <w:p w14:paraId="698B1C52"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Pred vsakim regulativnim obdobjem se določi, kako visoki so lahko prihodki omrežnih operaterjev v tekočem obdobju. Poteka individualni pregled stroškov poslovanja prizadetih podjetij.</w:t>
      </w:r>
    </w:p>
    <w:p w14:paraId="18CA538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4F31E70"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Rezultat je vključen v primerjavo učinkovitosti in je izhodišče za določitev zgornje meje prihodkov.</w:t>
      </w:r>
    </w:p>
    <w:p w14:paraId="1DE3719A" w14:textId="77777777" w:rsidR="00B14455" w:rsidRPr="00B14455" w:rsidRDefault="00B14455" w:rsidP="00B14455">
      <w:pPr>
        <w:pStyle w:val="Odstavekseznama"/>
        <w:rPr>
          <w:rFonts w:cs="Arial"/>
          <w:color w:val="000000" w:themeColor="text1"/>
          <w:szCs w:val="20"/>
        </w:rPr>
      </w:pPr>
    </w:p>
    <w:p w14:paraId="3989DC4A" w14:textId="77777777" w:rsidR="00B14455" w:rsidRPr="00B14455" w:rsidRDefault="00B14455" w:rsidP="00E36CE1">
      <w:pPr>
        <w:pStyle w:val="Navadensplet"/>
        <w:numPr>
          <w:ilvl w:val="0"/>
          <w:numId w:val="20"/>
        </w:numPr>
        <w:shd w:val="clear" w:color="auto" w:fill="FFFFFF"/>
        <w:spacing w:before="0" w:beforeAutospacing="0" w:after="0" w:afterAutospacing="0"/>
        <w:jc w:val="both"/>
        <w:rPr>
          <w:rFonts w:ascii="Arial" w:hAnsi="Arial" w:cs="Arial"/>
          <w:b/>
          <w:bCs/>
          <w:color w:val="000000" w:themeColor="text1"/>
          <w:sz w:val="20"/>
          <w:szCs w:val="20"/>
        </w:rPr>
      </w:pPr>
      <w:r w:rsidRPr="00B14455">
        <w:rPr>
          <w:rFonts w:ascii="Arial" w:hAnsi="Arial" w:cs="Arial"/>
          <w:b/>
          <w:bCs/>
          <w:color w:val="000000" w:themeColor="text1"/>
          <w:sz w:val="20"/>
          <w:szCs w:val="20"/>
        </w:rPr>
        <w:t>Regulatorni račun:</w:t>
      </w:r>
    </w:p>
    <w:p w14:paraId="78D4D753" w14:textId="77777777" w:rsidR="00B14455" w:rsidRPr="00B14455" w:rsidRDefault="00B14455" w:rsidP="00B14455">
      <w:pPr>
        <w:shd w:val="clear" w:color="auto" w:fill="FFFFFF"/>
        <w:rPr>
          <w:rFonts w:cs="Arial"/>
          <w:color w:val="57676F"/>
          <w:szCs w:val="20"/>
        </w:rPr>
      </w:pPr>
    </w:p>
    <w:p w14:paraId="18558031"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Dodeljeni izkupiček lahko odstopa od dejanskega zaslužka, ki ga ustvari podjetje. Ker je zgornja meja določena pred ustreznim regulativnim obdobjem, lahko pride do nihanj količine. Vzroki za to so na primer nepredvidena temperaturna nihanja ali gospodarski razvoj.</w:t>
      </w:r>
    </w:p>
    <w:p w14:paraId="2323A72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9D0445B"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Regulativni račun služi kot kompenzacija tovrstnih morebitnih napovednih negotovosti in s tem preprečuje količinsko tveganje. Beleži tudi razlike v načrtu in dejanskih stroških, ki lahko med drugim izhajajo iz nabavnih in izogibnih omrežnin.</w:t>
      </w:r>
    </w:p>
    <w:p w14:paraId="3517F76B" w14:textId="77777777" w:rsidR="00B14455" w:rsidRPr="00B14455" w:rsidRDefault="00B14455" w:rsidP="00B14455">
      <w:pPr>
        <w:rPr>
          <w:rFonts w:cs="Arial"/>
          <w:color w:val="57676F"/>
          <w:szCs w:val="20"/>
          <w:shd w:val="clear" w:color="auto" w:fill="FFFFFF"/>
        </w:rPr>
      </w:pPr>
    </w:p>
    <w:p w14:paraId="737B89ED" w14:textId="77777777" w:rsidR="00B14455" w:rsidRPr="00B14455" w:rsidRDefault="00B14455" w:rsidP="00B14455">
      <w:pPr>
        <w:rPr>
          <w:rFonts w:cs="Arial"/>
          <w:b/>
          <w:bCs/>
          <w:szCs w:val="20"/>
          <w:u w:val="single"/>
        </w:rPr>
      </w:pPr>
      <w:r w:rsidRPr="00B14455">
        <w:rPr>
          <w:rFonts w:cs="Arial"/>
          <w:b/>
          <w:bCs/>
          <w:szCs w:val="20"/>
          <w:u w:val="single"/>
        </w:rPr>
        <w:t>AVSTRIJA</w:t>
      </w:r>
    </w:p>
    <w:p w14:paraId="656742EE" w14:textId="77777777" w:rsidR="00B14455" w:rsidRPr="00B14455" w:rsidRDefault="00B14455" w:rsidP="00B14455">
      <w:pPr>
        <w:pStyle w:val="Brezrazmikov"/>
        <w:rPr>
          <w:rFonts w:ascii="Arial" w:hAnsi="Arial" w:cs="Arial"/>
          <w:sz w:val="20"/>
          <w:szCs w:val="20"/>
        </w:rPr>
      </w:pPr>
    </w:p>
    <w:p w14:paraId="457F8BC9" w14:textId="77777777" w:rsidR="00B14455" w:rsidRPr="00B14455" w:rsidRDefault="00B14455" w:rsidP="00B14455">
      <w:pPr>
        <w:rPr>
          <w:rFonts w:cs="Arial"/>
          <w:b/>
          <w:bCs/>
          <w:szCs w:val="20"/>
        </w:rPr>
      </w:pPr>
      <w:r w:rsidRPr="00B14455">
        <w:rPr>
          <w:rFonts w:cs="Arial"/>
          <w:b/>
          <w:bCs/>
          <w:szCs w:val="20"/>
        </w:rPr>
        <w:t>RAZLASTITEV:</w:t>
      </w:r>
    </w:p>
    <w:p w14:paraId="49228A5E"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Združena zvezna zakonodaja: Celotna zakonska ureditev </w:t>
      </w:r>
      <w:r w:rsidRPr="00B14455">
        <w:rPr>
          <w:rFonts w:cs="Arial"/>
          <w:b/>
          <w:bCs/>
          <w:color w:val="000000" w:themeColor="text1"/>
          <w:szCs w:val="20"/>
        </w:rPr>
        <w:t>Zakona o naročanju zemljišč (</w:t>
      </w:r>
      <w:r w:rsidRPr="00B14455">
        <w:rPr>
          <w:rFonts w:cs="Arial"/>
          <w:b/>
          <w:bCs/>
          <w:szCs w:val="20"/>
        </w:rPr>
        <w:t>Bodenrecht</w:t>
      </w:r>
      <w:r w:rsidRPr="00B14455">
        <w:rPr>
          <w:rFonts w:cs="Arial"/>
          <w:b/>
          <w:bCs/>
          <w:color w:val="000000" w:themeColor="text1"/>
          <w:szCs w:val="20"/>
        </w:rPr>
        <w:t>),</w:t>
      </w:r>
      <w:r w:rsidRPr="00B14455">
        <w:rPr>
          <w:rFonts w:cs="Arial"/>
          <w:color w:val="000000" w:themeColor="text1"/>
          <w:szCs w:val="20"/>
        </w:rPr>
        <w:t xml:space="preserve"> ureja področje razlastitve nepremičnin, kadar je ta potrebna za potrebe javne koristi. </w:t>
      </w:r>
    </w:p>
    <w:p w14:paraId="4D2304A6" w14:textId="77777777" w:rsidR="00B14455" w:rsidRPr="00B14455" w:rsidRDefault="00B14455" w:rsidP="00B14455">
      <w:pPr>
        <w:rPr>
          <w:rFonts w:cs="Arial"/>
          <w:color w:val="000000" w:themeColor="text1"/>
          <w:szCs w:val="20"/>
        </w:rPr>
      </w:pPr>
      <w:r w:rsidRPr="00B14455">
        <w:rPr>
          <w:rFonts w:cs="Arial"/>
          <w:color w:val="000000" w:themeColor="text1"/>
          <w:szCs w:val="20"/>
        </w:rPr>
        <w:t>Izhodišče zakona je obstoječa pravica do razlastitve za omrežje. Pravica do razlastitve za projekte širitve omrežja.</w:t>
      </w:r>
    </w:p>
    <w:p w14:paraId="53763F9A" w14:textId="77777777" w:rsidR="00B14455" w:rsidRPr="00B14455" w:rsidRDefault="00B14455" w:rsidP="00B14455">
      <w:pPr>
        <w:rPr>
          <w:rFonts w:cs="Arial"/>
          <w:color w:val="000000" w:themeColor="text1"/>
          <w:szCs w:val="20"/>
        </w:rPr>
      </w:pPr>
      <w:r w:rsidRPr="00B14455">
        <w:rPr>
          <w:rFonts w:cs="Arial"/>
          <w:color w:val="000000" w:themeColor="text1"/>
          <w:szCs w:val="20"/>
        </w:rPr>
        <w:lastRenderedPageBreak/>
        <w:t>Pravica do razlastitve je odločilno določena z ustavnim pravom. Zakon dovoljuje razlastitev le v javno korist in samo v zameno za odškodnino (junction clause). Zakon o razlastitvi mora določiti vrsto in obseg odškodnine, pri čemer je treba upoštevati interese širše javnosti in udeleženih strank; zakonodajalec ima v zvezi s tem nekaj manevrskega prostora, vendar je ta omejen z načelom sorazmernosti.</w:t>
      </w:r>
    </w:p>
    <w:p w14:paraId="7A72D4FA" w14:textId="77777777" w:rsidR="00B14455" w:rsidRPr="00B14455" w:rsidRDefault="00B14455" w:rsidP="00B14455">
      <w:pPr>
        <w:rPr>
          <w:rFonts w:cs="Arial"/>
          <w:color w:val="000000" w:themeColor="text1"/>
          <w:szCs w:val="20"/>
        </w:rPr>
      </w:pPr>
      <w:r w:rsidRPr="00B14455">
        <w:rPr>
          <w:rFonts w:cs="Arial"/>
          <w:color w:val="000000" w:themeColor="text1"/>
          <w:szCs w:val="20"/>
        </w:rPr>
        <w:t>Razlastitveni organ zlasti ne more več ugotavljati nedopustnosti razlastitve. Dopustnosti razlastitve za projekte širitve omrežja ne izključuje dejstvo, da so sponzorji projekta pravne osebe zasebnega prava. Razlastitev ni dopustna le v korist javnih organov, temveč gre za vprašanje, ali razlastitev služi splošne javnosti. Glede na zakonske zahteve za zgoraj navedene projekte je to zlahka mogoče.</w:t>
      </w:r>
    </w:p>
    <w:p w14:paraId="22617974" w14:textId="77777777" w:rsidR="00B14455" w:rsidRPr="00B14455" w:rsidRDefault="00B14455" w:rsidP="00B14455">
      <w:pPr>
        <w:pStyle w:val="Brezrazmikov"/>
        <w:rPr>
          <w:rFonts w:ascii="Arial" w:hAnsi="Arial" w:cs="Arial"/>
          <w:sz w:val="20"/>
          <w:szCs w:val="20"/>
        </w:rPr>
      </w:pPr>
    </w:p>
    <w:p w14:paraId="107D09B8" w14:textId="77777777" w:rsidR="00B14455" w:rsidRPr="00B14455" w:rsidRDefault="00B14455" w:rsidP="00B14455">
      <w:pPr>
        <w:rPr>
          <w:rFonts w:cs="Arial"/>
          <w:b/>
          <w:bCs/>
          <w:szCs w:val="20"/>
        </w:rPr>
      </w:pPr>
      <w:r w:rsidRPr="00B14455">
        <w:rPr>
          <w:rFonts w:cs="Arial"/>
          <w:b/>
          <w:bCs/>
          <w:szCs w:val="20"/>
        </w:rPr>
        <w:t>GRADNJA ENERGETSKE INFRASTRUKTURE:</w:t>
      </w:r>
    </w:p>
    <w:p w14:paraId="27EAA2A0" w14:textId="5EA04359" w:rsidR="00B14455" w:rsidRPr="00B14455" w:rsidRDefault="00B14455" w:rsidP="00B14455">
      <w:pPr>
        <w:rPr>
          <w:rFonts w:cs="Arial"/>
          <w:szCs w:val="20"/>
        </w:rPr>
      </w:pPr>
      <w:r w:rsidRPr="00B14455">
        <w:rPr>
          <w:rFonts w:cs="Arial"/>
          <w:b/>
          <w:bCs/>
          <w:szCs w:val="20"/>
        </w:rPr>
        <w:t>Avstrijski Gradbeni Zakon</w:t>
      </w:r>
      <w:r w:rsidRPr="00B14455">
        <w:rPr>
          <w:rFonts w:cs="Arial"/>
          <w:b/>
          <w:bCs/>
          <w:color w:val="000000"/>
          <w:szCs w:val="20"/>
          <w:shd w:val="clear" w:color="auto" w:fill="F9F9F9"/>
        </w:rPr>
        <w:t xml:space="preserve"> (Baugesetzbuch)</w:t>
      </w:r>
      <w:r w:rsidRPr="00B14455">
        <w:rPr>
          <w:rFonts w:cs="Arial"/>
          <w:szCs w:val="20"/>
        </w:rPr>
        <w:t xml:space="preserve"> opredeljuje zahteve za gradnjo energetskih objektov, napra</w:t>
      </w:r>
      <w:r>
        <w:rPr>
          <w:rFonts w:cs="Arial"/>
          <w:szCs w:val="20"/>
        </w:rPr>
        <w:t>v.</w:t>
      </w:r>
    </w:p>
    <w:p w14:paraId="6F6D923D" w14:textId="77777777" w:rsidR="00B14455" w:rsidRPr="00B14455" w:rsidRDefault="00B14455" w:rsidP="00B14455">
      <w:pPr>
        <w:rPr>
          <w:rFonts w:cs="Arial"/>
          <w:color w:val="000000" w:themeColor="text1"/>
          <w:szCs w:val="20"/>
        </w:rPr>
      </w:pPr>
      <w:r w:rsidRPr="00B14455">
        <w:rPr>
          <w:rFonts w:cs="Arial"/>
          <w:color w:val="000000" w:themeColor="text1"/>
          <w:szCs w:val="20"/>
        </w:rPr>
        <w:t>Pogoji za začetek gradnje energetskega objekta so:</w:t>
      </w:r>
    </w:p>
    <w:p w14:paraId="59901E4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Splošne določbe: </w:t>
      </w:r>
    </w:p>
    <w:p w14:paraId="08E57344" w14:textId="77777777" w:rsidR="00B14455" w:rsidRPr="00B14455" w:rsidRDefault="00B14455" w:rsidP="00E36CE1">
      <w:pPr>
        <w:numPr>
          <w:ilvl w:val="0"/>
          <w:numId w:val="24"/>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Objekti in vsi njihovi deli morajo biti načrtovani in zgrajeni tako, da ustrezajo svojemu namenu ob upoštevanju ekonomske učinkovitosti in da izpolnjujejo gradbenotehnične zahteve iz 2. odstavka. Glede na stanje tehnike morajo biti te zahteve izpolnjene za predvidljive vplive in normalno vzdrževanje v ekonomsko razumnem časovnem obdobju. Upoštevati je treba razlike v lokaciji, velikosti in uporabi struktur.</w:t>
      </w:r>
    </w:p>
    <w:p w14:paraId="6583AE66"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Strukturne zahteve za stavbe so:</w:t>
      </w:r>
    </w:p>
    <w:p w14:paraId="07C66FD3"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mehanska trdnost in stabilnost,</w:t>
      </w:r>
    </w:p>
    <w:p w14:paraId="62BCB34A"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požarna zaščita,</w:t>
      </w:r>
    </w:p>
    <w:p w14:paraId="7C36FC37"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higiena, varstvo zdravja in okolja,</w:t>
      </w:r>
    </w:p>
    <w:p w14:paraId="6476BE1E"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varnost uporabe in dostopnost</w:t>
      </w:r>
    </w:p>
    <w:p w14:paraId="3A6873B8"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zvočna izolacija,</w:t>
      </w:r>
    </w:p>
    <w:p w14:paraId="542C261F"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varčevanje z energijo in toplotna zaščita.</w:t>
      </w:r>
    </w:p>
    <w:p w14:paraId="3CBF49A8"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Sestavni deli morajo biti izdelani iz ustrezno odpornih gradbenih materialov ali zaščiteni pred škodljivimi vplivi (npr. onesnaževalci okolja, vremenski vplivi, tresljaji ali korozivni vplivi), če so tem vplivom izpostavljeni.</w:t>
      </w:r>
    </w:p>
    <w:p w14:paraId="11797612" w14:textId="77777777" w:rsidR="00B14455" w:rsidRPr="00B14455" w:rsidRDefault="00B14455" w:rsidP="00B14455">
      <w:pPr>
        <w:rPr>
          <w:rFonts w:cs="Arial"/>
          <w:color w:val="000000" w:themeColor="text1"/>
          <w:szCs w:val="20"/>
        </w:rPr>
      </w:pPr>
      <w:r w:rsidRPr="00B14455">
        <w:rPr>
          <w:rFonts w:cs="Arial"/>
          <w:color w:val="000000" w:themeColor="text1"/>
          <w:szCs w:val="20"/>
        </w:rPr>
        <w:t>Načrtovanje projekta:</w:t>
      </w:r>
    </w:p>
    <w:p w14:paraId="7BB34150"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Načrti energetskih projektov služijo urejenemu, v prihodnost usmerjenemu in trajnostnemu oblikovanju in razvoju oskrbe z energijo za sisteme ogrevanja in tople vode na Dunaju ter uporabi te oskrbe z energijo, zlasti podnebju prijaznih virov energije (obnovljivi viri energije, odpadna toplota). izkoriščanje in daljinsko ogrevanje). So odloki. O njihovi določitvi in ​​spremembi odloča občinski svet. Vsak sklep je treba objaviti v Uradnem listu mesta Dunaj. Po tem lahko vsakdo zahteva izročitev sklepov in pripadajočih prilog k načrtu.</w:t>
      </w:r>
    </w:p>
    <w:p w14:paraId="26DDA3C8"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 xml:space="preserve">Energetski prostorski načrti se lahko izdajo za območje, če je na tem območju že na voljo infrastruktura daljinskega ogrevanja kot visoko učinkovit alternativni sistem (3. odst. 118. člena) ali če obstajajo zadostne tehnične zmogljivosti za razširitev </w:t>
      </w:r>
      <w:r w:rsidRPr="00B14455">
        <w:rPr>
          <w:rFonts w:cs="Arial"/>
          <w:color w:val="000000" w:themeColor="text1"/>
          <w:szCs w:val="20"/>
          <w:bdr w:val="none" w:sz="0" w:space="0" w:color="auto" w:frame="1"/>
          <w:shd w:val="clear" w:color="auto" w:fill="F9F9F9"/>
        </w:rPr>
        <w:t>infrastrukture daljinskega ogrevanja in pri najmanj en drug visoko učinkovit alternativni sistem, ob upoštevanju 1. odstavka 1. zakona o nadzoru imisij - zrak (IG-L), </w:t>
      </w:r>
      <w:hyperlink r:id="rId14" w:tgtFrame="_blank" w:history="1">
        <w:r w:rsidRPr="00B14455">
          <w:rPr>
            <w:rStyle w:val="Hiperpovezava"/>
            <w:rFonts w:cs="Arial"/>
            <w:color w:val="000000" w:themeColor="text1"/>
            <w:szCs w:val="20"/>
            <w:bdr w:val="none" w:sz="0" w:space="0" w:color="auto" w:frame="1"/>
            <w:shd w:val="clear" w:color="auto" w:fill="F9F9F9"/>
          </w:rPr>
          <w:t>Zvezni list I št. 115/1997</w:t>
        </w:r>
      </w:hyperlink>
      <w:r w:rsidRPr="00B14455">
        <w:rPr>
          <w:rFonts w:cs="Arial"/>
          <w:color w:val="000000" w:themeColor="text1"/>
          <w:szCs w:val="20"/>
          <w:bdr w:val="none" w:sz="0" w:space="0" w:color="auto" w:frame="1"/>
          <w:shd w:val="clear" w:color="auto" w:fill="F9F9F9"/>
        </w:rPr>
        <w:t> v različici </w:t>
      </w:r>
      <w:hyperlink r:id="rId15" w:tgtFrame="_blank" w:history="1">
        <w:r w:rsidRPr="00B14455">
          <w:rPr>
            <w:rStyle w:val="Hiperpovezava"/>
            <w:rFonts w:cs="Arial"/>
            <w:color w:val="000000" w:themeColor="text1"/>
            <w:szCs w:val="20"/>
            <w:bdr w:val="none" w:sz="0" w:space="0" w:color="auto" w:frame="1"/>
            <w:shd w:val="clear" w:color="auto" w:fill="F9F9F9"/>
          </w:rPr>
          <w:t>Zveznega lista I št. 58/ 2017</w:t>
        </w:r>
      </w:hyperlink>
      <w:r w:rsidRPr="00B14455">
        <w:rPr>
          <w:rFonts w:cs="Arial"/>
          <w:color w:val="000000" w:themeColor="text1"/>
          <w:szCs w:val="20"/>
          <w:bdr w:val="none" w:sz="0" w:space="0" w:color="auto" w:frame="1"/>
          <w:shd w:val="clear" w:color="auto" w:fill="F9F9F9"/>
        </w:rPr>
        <w:t> , je mogoče doseči. Na tem območju so za sisteme ogrevanja in tople vode v novih stavbah dovoljeni le visoko učinkoviti alternativni sistemi, določeni v oddelku 118 (3).</w:t>
      </w:r>
    </w:p>
    <w:p w14:paraId="1FE1041A" w14:textId="77777777" w:rsidR="00B14455" w:rsidRPr="00B14455" w:rsidRDefault="00B14455" w:rsidP="00B14455">
      <w:pPr>
        <w:rPr>
          <w:rFonts w:cs="Arial"/>
          <w:color w:val="000000" w:themeColor="text1"/>
          <w:szCs w:val="20"/>
        </w:rPr>
      </w:pPr>
    </w:p>
    <w:p w14:paraId="1667281F"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Pridobitev gradbenega podjetja: </w:t>
      </w:r>
    </w:p>
    <w:p w14:paraId="0E7AFC7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themeColor="text1"/>
          <w:szCs w:val="20"/>
        </w:rPr>
        <w:t xml:space="preserve"> </w:t>
      </w: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1F34147C"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2C0295D1"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Obrazec vloge za gradbeno dovoljenje je potrebno predložiti gradbeni policiji.</w:t>
      </w:r>
    </w:p>
    <w:p w14:paraId="7A3A3250"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Priglasitev gradnje ne nadomešča dovoljenj, ki se zahtevajo v skladu z drugimi zakoni. V številnih primerih je treba poleg gradbenega dovoljenja ali celo pred njim pridobiti dodatna dovoljenja za gradnjo.</w:t>
      </w:r>
    </w:p>
    <w:p w14:paraId="25A91A8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Po zaključku gradbenih del mora vlagatelj, lastnik (solastnik) stavbe ali lastnik zemljišča predložiti obvestilo o zaključku del. Priglasitev dokončanja zadostuje za prijavo gradnje za vzpostavitev sanitarij in kopalnic, zasteklitev lož ali zamenjavo oken.</w:t>
      </w:r>
    </w:p>
    <w:p w14:paraId="636B836F" w14:textId="77777777" w:rsidR="00B14455" w:rsidRPr="00B14455" w:rsidRDefault="00B14455" w:rsidP="00B14455">
      <w:pPr>
        <w:ind w:left="720"/>
        <w:rPr>
          <w:rFonts w:cs="Arial"/>
          <w:color w:val="000000" w:themeColor="text1"/>
          <w:szCs w:val="20"/>
        </w:rPr>
      </w:pPr>
    </w:p>
    <w:p w14:paraId="2E9E23B9" w14:textId="77777777" w:rsidR="00B14455" w:rsidRPr="00B14455" w:rsidRDefault="00B14455" w:rsidP="00B14455">
      <w:pPr>
        <w:rPr>
          <w:rFonts w:cs="Arial"/>
          <w:szCs w:val="20"/>
        </w:rPr>
      </w:pPr>
      <w:r w:rsidRPr="00B14455">
        <w:rPr>
          <w:rFonts w:cs="Arial"/>
          <w:szCs w:val="20"/>
        </w:rPr>
        <w:t xml:space="preserve"> Avtorizacija objektov:</w:t>
      </w:r>
    </w:p>
    <w:p w14:paraId="03CD475A"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Objekti in naprave, ki bi lahko predstavljale tveganje za življenje ali zdravje ljudi ali motile sosesko na način, ki presega lokalno razumno, ob upoštevanju določb o coniranju in uporabah, dovoljenih za ustrezno območje coniranja (§ 6), zahtevajo dovoljenje, razen če zanje veljajo zvezni ali drugi državni zakoni; to velja tudi za spremembe odobrenih sistemov. Pogoji, ki so potrebni za preprečitev nedopustne prizadetosti, se določijo v dovoljenju; če to zaradi pogojev ni mogoče, je treba dovoljenje zavrniti.</w:t>
      </w:r>
    </w:p>
    <w:p w14:paraId="753704AF"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Dovoljenja ni treba pridobiti samo za zamenjavo sistema, odobrenega v skladu z odstavkom 1, s sistemom, ki ustreza odobrenemu sistemu glede predvidene uporabe in katerega pričakovani škodljivi učinki ne presegajo tistih odobrenega sistema.</w:t>
      </w:r>
    </w:p>
    <w:p w14:paraId="5ABBA83B" w14:textId="77777777" w:rsidR="00B14455" w:rsidRPr="00B14455" w:rsidRDefault="00B14455" w:rsidP="00B14455">
      <w:pPr>
        <w:ind w:left="360"/>
        <w:rPr>
          <w:rFonts w:cs="Arial"/>
          <w:szCs w:val="20"/>
        </w:rPr>
      </w:pPr>
      <w:r w:rsidRPr="00B14455">
        <w:rPr>
          <w:rFonts w:cs="Arial"/>
          <w:szCs w:val="20"/>
        </w:rPr>
        <w:t>Zaščita pred naravnimi emisijami:</w:t>
      </w:r>
    </w:p>
    <w:p w14:paraId="6C31C69C"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Objekti morajo biti v vseh delih načrtovani in zgrajeni tako, da ne povzročajo imisij, ki bi lahko ogrožale zdravje uporabnikov objekta, kot so nevarni plini, delci ali sevanja.</w:t>
      </w:r>
    </w:p>
    <w:p w14:paraId="4C9D2D15"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Če zaradi predvidene uporabe stavbe ni mogoče izključiti emisij v nevarnih koncentracijah, je treba sprejeti konstrukcijske ali druge ukrepe, da preprečimo zdravstvene okvare. Morda bodo potrebni ukrepi, kot so posebni prezračevalni in prezračevalni sistemi ali namestitev opozorilnih naprav.</w:t>
      </w:r>
    </w:p>
    <w:p w14:paraId="44D7535F"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V primeru nevarnih emisij iz podtalja morajo biti objekti v vseh delih projektirani in zgrajeni tako, da ni ogroženo zdravje uporabnikov.</w:t>
      </w:r>
    </w:p>
    <w:p w14:paraId="13A64E10" w14:textId="77777777" w:rsidR="00B14455" w:rsidRPr="00B14455" w:rsidRDefault="00B14455" w:rsidP="00B14455">
      <w:pPr>
        <w:ind w:left="360"/>
        <w:rPr>
          <w:rFonts w:cs="Arial"/>
          <w:szCs w:val="20"/>
        </w:rPr>
      </w:pPr>
      <w:r w:rsidRPr="00B14455">
        <w:rPr>
          <w:rFonts w:cs="Arial"/>
          <w:szCs w:val="20"/>
        </w:rPr>
        <w:t>Baza energetskih izkaznic:</w:t>
      </w:r>
    </w:p>
    <w:p w14:paraId="6E0D7A8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Magistrat mora vzpostaviti in vzdrževati register podatkov, ki vključuje vse energetske izkaznice za objekte v Avstriji.</w:t>
      </w:r>
    </w:p>
    <w:p w14:paraId="16226829"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Vsak izdajatelj (5. odstavek 118. člena) energetske izkaznice, ki se zahteva po tem zakonu ali Zakonu o predlogi energetskih izkaznic iz leta 2012, </w:t>
      </w:r>
      <w:hyperlink r:id="rId16" w:tgtFrame="_blank" w:history="1">
        <w:r w:rsidRPr="00B14455">
          <w:rPr>
            <w:rStyle w:val="Hiperpovezava"/>
            <w:rFonts w:cs="Arial"/>
            <w:color w:val="000000" w:themeColor="text1"/>
            <w:szCs w:val="20"/>
          </w:rPr>
          <w:t>Zvezni list I, št. 27/2012</w:t>
        </w:r>
      </w:hyperlink>
      <w:r w:rsidRPr="00B14455">
        <w:rPr>
          <w:rFonts w:cs="Arial"/>
          <w:color w:val="000000" w:themeColor="text1"/>
          <w:szCs w:val="20"/>
        </w:rPr>
        <w:t xml:space="preserve"> , je dolžan zagotoviti določene kazalnike (5. odstavek) in elektronska različica energetske izkaznice v datotečnem formatu, ki omogoča posredovanje v originalu, vključno z izračuni v bazi energetskih izkaznic, pri čemer mora biti zagotovljena tehnična sledljivost izračunov. Vsak izdajatelj (118. odstavek, 5. odstavek) energetske izkaznice, ki se zahteva po tem zakonu ali Zakonu o predlogi energetske izkaznice iz leta 2012, Zvezni uradni list, prvi del, št. 27 iz leta </w:t>
      </w:r>
      <w:r w:rsidRPr="00B14455">
        <w:rPr>
          <w:rFonts w:cs="Arial"/>
          <w:color w:val="000000" w:themeColor="text1"/>
          <w:szCs w:val="20"/>
        </w:rPr>
        <w:lastRenderedPageBreak/>
        <w:t>2012, je dolžan zagotoviti za vsako stavbo glede na stavbo in naslovna koda za registracijo določenih kazalnikov (odstavek 5) ter elektronska različica energetske izkaznice v datotečnem formatu, ki omogoča njeno verodostojno posredovanje, vključno z izračuni v bazi energetskih izkaznic, s čimer je tehnična sledljivost izračuni morajo biti podani.</w:t>
      </w:r>
    </w:p>
    <w:p w14:paraId="41029B93"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Pooblaščeni za izdajo energetskih izkaznic imajo dostop do podatkov o energetskih izkaznicah, ki so jih izdali.</w:t>
      </w:r>
    </w:p>
    <w:p w14:paraId="1C173677"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Sodnik lahko samodejno uporabi osebne podatke iz energetske izkaznice, ki se nanašajo na ime, naslov in organ izdajatelja (člen 118 (5)) za namene naključnih pregledov (čl 118b). Neosebni podatki energetske izkaznice se lahko samodejno uporabijo, če je to potrebno za namene statistike, energetske politike ali politike financiranja. Sodnik lahko uporabi osebne podatke iz energetske izkaznice, ki se nanašajo na ime, naslov in organ izdajatelja (118. člen, 5. odstavek) za namene naključnega preverjanja (118. b člen) z avtomatsko uporabo. Neosebni podatki energetske izkaznice se lahko samodejno uporabijo, če je to potrebno za namene statistike, energetske politike ali politike financiranja.</w:t>
      </w:r>
    </w:p>
    <w:p w14:paraId="4191217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Kazalnike, ki se v skladu z 2. odstavkom evidentirajo v zbirki energetskih izkaznic, določi vlada z uredbo.</w:t>
      </w:r>
    </w:p>
    <w:p w14:paraId="77BD887A" w14:textId="77777777" w:rsidR="00B14455" w:rsidRPr="00B14455" w:rsidRDefault="00B14455" w:rsidP="00B14455">
      <w:pPr>
        <w:pStyle w:val="Brezrazmikov"/>
        <w:rPr>
          <w:rFonts w:ascii="Arial" w:hAnsi="Arial" w:cs="Arial"/>
          <w:sz w:val="20"/>
          <w:szCs w:val="20"/>
        </w:rPr>
      </w:pPr>
    </w:p>
    <w:p w14:paraId="3D299DA4"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00917705" w14:textId="77777777" w:rsidR="00B14455" w:rsidRPr="00B14455" w:rsidRDefault="00B14455" w:rsidP="00B14455">
      <w:pPr>
        <w:rPr>
          <w:rFonts w:cs="Arial"/>
          <w:szCs w:val="20"/>
        </w:rPr>
      </w:pPr>
      <w:r w:rsidRPr="00B14455">
        <w:rPr>
          <w:rFonts w:cs="Arial"/>
          <w:b/>
          <w:bCs/>
          <w:szCs w:val="20"/>
        </w:rPr>
        <w:t>1. člen Avstrijskega gradbenega zakonika</w:t>
      </w:r>
      <w:r w:rsidRPr="00B14455">
        <w:rPr>
          <w:rFonts w:cs="Arial"/>
          <w:szCs w:val="20"/>
        </w:rPr>
        <w:t xml:space="preserve"> opredeljuje določitev in sprememba prostorskih načrtov in ureditvenih načrtov.</w:t>
      </w:r>
    </w:p>
    <w:p w14:paraId="678FB782" w14:textId="77777777" w:rsidR="00B14455" w:rsidRPr="00B14455" w:rsidRDefault="00B14455" w:rsidP="00B14455">
      <w:pPr>
        <w:rPr>
          <w:rFonts w:cs="Arial"/>
          <w:szCs w:val="20"/>
        </w:rPr>
      </w:pPr>
      <w:r w:rsidRPr="00B14455">
        <w:rPr>
          <w:rFonts w:cs="Arial"/>
          <w:szCs w:val="20"/>
        </w:rPr>
        <w:t>Določa naslednje pogoje:</w:t>
      </w:r>
    </w:p>
    <w:p w14:paraId="0F7FD504"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Prostorski načrti in ureditveni načrti služijo urejenemu in trajnostnemu oblikovanju in razvoju mestnega območja. So odloki. Občinski svet odloča o njihovi določitvi in ​​spremembi ter o skupni izjavi o tem, kako okoljska vprašanja, zlasti okoljsko poročilo (člen 2, odst. 1c), izjave o vplivih na okolje in rezultati posvetovanj v skladu s čl. 2, odst. 3a , so bili upoštevani. Vsak sklep je treba objaviti v Uradnem listu mesta Dunaj. V skladu s tem lahko vsakdo zahteva vročitev sklepov in pripadajočih prilog k načrtu ter po potrebi tudi izjavo o upoštevanju okoljskih vidikov.</w:t>
      </w:r>
    </w:p>
    <w:p w14:paraId="361BB0C7"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Pri določanju in spreminjanju prostorskih načrtov in ureditvenih načrtov je treba upoštevati predvsem naslednje cilje:</w:t>
      </w:r>
    </w:p>
    <w:p w14:paraId="5F599038"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potrebnih površin za delovne in proizvodne prostore v trgovini, industriji in za opravljanje vseh vrst storitev, ob upoštevanju gospodarske razvitosti, prostorsko funkcionalne tesnosti in sodobnih potreb prebivalstva;</w:t>
      </w:r>
    </w:p>
    <w:p w14:paraId="09FE8A97"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ustrezna pestrost in uravnoteženost rab ob upoštevanju prostorskih pogojev in kontekstov;</w:t>
      </w:r>
    </w:p>
    <w:p w14:paraId="051778F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ohranjanje ali ustvarjanje okoljskih pogojev, ki zagotavljajo zdravo preživetje, zlasti za bivanje, delo in prosti čas, ter ustvarjanje pogojev za čim bolj gospodarno in ekološko skladno rabo energetskih virov in drugih naravnih načinov preživetja ter zoperstavljanje podnebnim spremembam Zemljišče;</w:t>
      </w:r>
    </w:p>
    <w:p w14:paraId="70880806"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največja možna zaščita pred nadlogami, zlasti pred hrupom, prahom in smradom;</w:t>
      </w:r>
    </w:p>
    <w:p w14:paraId="2DA8B0C9"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podnebju prijaznih in sodobnih objektov za oskrbo in odlaganje, zlasti glede vode, energije in odpadkov, s posebnim upoštevanjem učinkovite rabe potenciala odpadne toplote in obnovljivih virov energije, trajnostnega upravljanja z deževnico, trajnostnega krožnega gospodarstva in izogibanje nerazumnemu bremenu zaradi podvajanja infrastrukture.</w:t>
      </w:r>
    </w:p>
    <w:p w14:paraId="3B92EA5C" w14:textId="77777777" w:rsidR="00B14455" w:rsidRPr="00B14455" w:rsidRDefault="00B14455" w:rsidP="00B14455">
      <w:pPr>
        <w:ind w:left="360"/>
        <w:rPr>
          <w:rFonts w:cs="Arial"/>
          <w:b/>
          <w:bCs/>
          <w:color w:val="7030A0"/>
          <w:szCs w:val="20"/>
        </w:rPr>
      </w:pPr>
    </w:p>
    <w:p w14:paraId="0E358F03" w14:textId="77777777" w:rsidR="00B14455" w:rsidRPr="00B14455" w:rsidRDefault="00B14455" w:rsidP="00B14455">
      <w:pPr>
        <w:ind w:left="360"/>
        <w:rPr>
          <w:rFonts w:cs="Arial"/>
          <w:b/>
          <w:bCs/>
          <w:szCs w:val="20"/>
        </w:rPr>
      </w:pPr>
      <w:r w:rsidRPr="00B14455">
        <w:rPr>
          <w:rFonts w:cs="Arial"/>
          <w:b/>
          <w:bCs/>
          <w:szCs w:val="20"/>
        </w:rPr>
        <w:t>ODŠKODNINSKI ZAHTEVKI:</w:t>
      </w:r>
    </w:p>
    <w:p w14:paraId="37BC136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lastRenderedPageBreak/>
        <w:t>Kršitve Avstrijskega gradbenega zakona in odlokov, izdanih na njegovi podlagi, se kaznujejo, ne glede na 2. in 3. odstavek, z denarno kaznijo do 50.000 eurov, v primeru neizterljivosti z nadomestno zaporno kaznijo do dveh tednov.</w:t>
      </w:r>
    </w:p>
    <w:p w14:paraId="4541EBF4"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Objektu, ki se nahaja na varovalnem območju se izreče prepoved gradbenega dovoljenja in se kaznuje z denarno kaznijo do 100.000 evrov, v primeru neizterljivosti pa z nadomestno zaporno kaznijo do štirih tednov.</w:t>
      </w:r>
    </w:p>
    <w:p w14:paraId="0D05C1B1"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 xml:space="preserve">Kdor s kršitvijo tega zakona ali odloka, izdanega na njegovi podlagi, povzroči nastanek nevarnosti za življenje ali zdravje oseb se kaznuje z denarno kaznijo do 300.000 eurov, v primeru neizterljivosti pa z nadomestnim zaporom do šestih tednov oziroma z zaporom do šestih tednov. Če je upravni prekršek storjen naklepno, je minimalna kazen 30.000 evrov. </w:t>
      </w:r>
    </w:p>
    <w:p w14:paraId="30E452CE"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Hkrati s kaznijo se lahko izreče tudi odvzem gradbenega materiala, orodja in gradbene opreme.</w:t>
      </w:r>
    </w:p>
    <w:p w14:paraId="424988D2" w14:textId="77777777" w:rsidR="00B14455" w:rsidRPr="00B14455" w:rsidRDefault="00B14455" w:rsidP="00B14455">
      <w:pPr>
        <w:rPr>
          <w:rFonts w:cs="Arial"/>
          <w:szCs w:val="20"/>
        </w:rPr>
      </w:pPr>
    </w:p>
    <w:p w14:paraId="1A12ADEB" w14:textId="77777777" w:rsidR="00B14455" w:rsidRPr="00B14455" w:rsidRDefault="00B14455" w:rsidP="00B14455">
      <w:pPr>
        <w:rPr>
          <w:rFonts w:cs="Arial"/>
          <w:szCs w:val="20"/>
        </w:rPr>
      </w:pPr>
      <w:r w:rsidRPr="00B14455">
        <w:rPr>
          <w:rFonts w:cs="Arial"/>
          <w:b/>
          <w:bCs/>
          <w:szCs w:val="20"/>
        </w:rPr>
        <w:t>VARNOSTNI PAS ELEKTRIKE:</w:t>
      </w:r>
    </w:p>
    <w:p w14:paraId="59A6CABD" w14:textId="77777777" w:rsidR="00B14455" w:rsidRPr="00B14455" w:rsidRDefault="00B14455" w:rsidP="00B14455">
      <w:pPr>
        <w:pStyle w:val="Brezrazmikov"/>
        <w:rPr>
          <w:rFonts w:ascii="Arial" w:hAnsi="Arial" w:cs="Arial"/>
          <w:sz w:val="20"/>
          <w:szCs w:val="20"/>
        </w:rPr>
      </w:pPr>
    </w:p>
    <w:tbl>
      <w:tblPr>
        <w:tblStyle w:val="Tabelamrea"/>
        <w:tblW w:w="0" w:type="auto"/>
        <w:tblLook w:val="04A0" w:firstRow="1" w:lastRow="0" w:firstColumn="1" w:lastColumn="0" w:noHBand="0" w:noVBand="1"/>
      </w:tblPr>
      <w:tblGrid>
        <w:gridCol w:w="3018"/>
        <w:gridCol w:w="3023"/>
        <w:gridCol w:w="3021"/>
      </w:tblGrid>
      <w:tr w:rsidR="00B14455" w:rsidRPr="00B14455" w14:paraId="11045A50" w14:textId="77777777" w:rsidTr="00241D56">
        <w:tc>
          <w:tcPr>
            <w:tcW w:w="3182" w:type="dxa"/>
          </w:tcPr>
          <w:p w14:paraId="6EBCA19A" w14:textId="77777777" w:rsidR="00B14455" w:rsidRPr="00B14455" w:rsidRDefault="00B14455" w:rsidP="00241D56">
            <w:pPr>
              <w:rPr>
                <w:rFonts w:cs="Arial"/>
                <w:b/>
                <w:bCs/>
                <w:szCs w:val="20"/>
              </w:rPr>
            </w:pPr>
            <w:r w:rsidRPr="00B14455">
              <w:rPr>
                <w:rFonts w:cs="Arial"/>
                <w:b/>
                <w:bCs/>
                <w:szCs w:val="20"/>
              </w:rPr>
              <w:t>Nazivna omrežna napetost</w:t>
            </w:r>
          </w:p>
          <w:p w14:paraId="55909531" w14:textId="77777777" w:rsidR="00B14455" w:rsidRPr="00B14455" w:rsidRDefault="00B14455" w:rsidP="00241D56">
            <w:pPr>
              <w:rPr>
                <w:rFonts w:cs="Arial"/>
                <w:b/>
                <w:bCs/>
                <w:szCs w:val="20"/>
              </w:rPr>
            </w:pPr>
            <w:r w:rsidRPr="00B14455">
              <w:rPr>
                <w:rFonts w:cs="Arial"/>
                <w:b/>
                <w:bCs/>
                <w:szCs w:val="20"/>
              </w:rPr>
              <w:t>Un (efektivna vrednost)</w:t>
            </w:r>
          </w:p>
          <w:p w14:paraId="26B86992" w14:textId="77777777" w:rsidR="00B14455" w:rsidRPr="00B14455" w:rsidRDefault="00B14455" w:rsidP="00241D56">
            <w:pPr>
              <w:rPr>
                <w:rFonts w:cs="Arial"/>
                <w:szCs w:val="20"/>
              </w:rPr>
            </w:pPr>
            <w:r w:rsidRPr="00B14455">
              <w:rPr>
                <w:rFonts w:cs="Arial"/>
                <w:b/>
                <w:bCs/>
                <w:szCs w:val="20"/>
              </w:rPr>
              <w:t>kV</w:t>
            </w:r>
          </w:p>
        </w:tc>
        <w:tc>
          <w:tcPr>
            <w:tcW w:w="3182" w:type="dxa"/>
          </w:tcPr>
          <w:p w14:paraId="0BB6C7AE" w14:textId="77777777" w:rsidR="00B14455" w:rsidRPr="00B14455" w:rsidRDefault="00B14455" w:rsidP="00241D56">
            <w:pPr>
              <w:rPr>
                <w:rFonts w:cs="Arial"/>
                <w:b/>
                <w:bCs/>
                <w:szCs w:val="20"/>
              </w:rPr>
            </w:pPr>
            <w:r w:rsidRPr="00B14455">
              <w:rPr>
                <w:rFonts w:cs="Arial"/>
                <w:b/>
                <w:bCs/>
                <w:szCs w:val="20"/>
              </w:rPr>
              <w:t>Zunanja meja nevarnega območja</w:t>
            </w:r>
          </w:p>
          <w:p w14:paraId="7E17162E" w14:textId="77777777" w:rsidR="00B14455" w:rsidRPr="00B14455" w:rsidRDefault="00B14455" w:rsidP="00241D56">
            <w:pPr>
              <w:rPr>
                <w:rFonts w:cs="Arial"/>
                <w:b/>
                <w:bCs/>
                <w:szCs w:val="20"/>
              </w:rPr>
            </w:pPr>
            <w:r w:rsidRPr="00B14455">
              <w:rPr>
                <w:rFonts w:cs="Arial"/>
                <w:b/>
                <w:bCs/>
                <w:szCs w:val="20"/>
              </w:rPr>
              <w:t>Notranji sistem Zunanji sistem</w:t>
            </w:r>
          </w:p>
          <w:p w14:paraId="56BAD6D9" w14:textId="77777777" w:rsidR="00B14455" w:rsidRPr="00B14455" w:rsidRDefault="00B14455" w:rsidP="00241D56">
            <w:pPr>
              <w:rPr>
                <w:rFonts w:cs="Arial"/>
                <w:b/>
                <w:bCs/>
                <w:szCs w:val="20"/>
              </w:rPr>
            </w:pPr>
            <w:r w:rsidRPr="00B14455">
              <w:rPr>
                <w:rFonts w:cs="Arial"/>
                <w:b/>
                <w:bCs/>
                <w:szCs w:val="20"/>
              </w:rPr>
              <w:t>DL (razdalja v zraku)</w:t>
            </w:r>
          </w:p>
          <w:p w14:paraId="58D131A6" w14:textId="77777777" w:rsidR="00B14455" w:rsidRPr="00B14455" w:rsidRDefault="00B14455" w:rsidP="00241D56">
            <w:pPr>
              <w:rPr>
                <w:rFonts w:cs="Arial"/>
                <w:szCs w:val="20"/>
              </w:rPr>
            </w:pPr>
            <w:r w:rsidRPr="00B14455">
              <w:rPr>
                <w:rFonts w:cs="Arial"/>
                <w:b/>
                <w:bCs/>
                <w:szCs w:val="20"/>
              </w:rPr>
              <w:t>mm</w:t>
            </w:r>
          </w:p>
        </w:tc>
        <w:tc>
          <w:tcPr>
            <w:tcW w:w="3182" w:type="dxa"/>
          </w:tcPr>
          <w:p w14:paraId="6C6A9FF1" w14:textId="77777777" w:rsidR="00B14455" w:rsidRPr="00B14455" w:rsidRDefault="00B14455" w:rsidP="00241D56">
            <w:pPr>
              <w:rPr>
                <w:rFonts w:cs="Arial"/>
                <w:b/>
                <w:bCs/>
                <w:szCs w:val="20"/>
              </w:rPr>
            </w:pPr>
            <w:r w:rsidRPr="00B14455">
              <w:rPr>
                <w:rFonts w:cs="Arial"/>
                <w:b/>
                <w:bCs/>
                <w:szCs w:val="20"/>
              </w:rPr>
              <w:t>Preklopna impulzna napetost</w:t>
            </w:r>
          </w:p>
          <w:p w14:paraId="5186DD4E" w14:textId="77777777" w:rsidR="00B14455" w:rsidRPr="00B14455" w:rsidRDefault="00B14455" w:rsidP="00241D56">
            <w:pPr>
              <w:rPr>
                <w:rFonts w:cs="Arial"/>
                <w:b/>
                <w:bCs/>
                <w:szCs w:val="20"/>
              </w:rPr>
            </w:pPr>
            <w:r w:rsidRPr="00B14455">
              <w:rPr>
                <w:rFonts w:cs="Arial"/>
                <w:b/>
                <w:bCs/>
                <w:szCs w:val="20"/>
              </w:rPr>
              <w:t>Uimp (največja vrednost)</w:t>
            </w:r>
          </w:p>
          <w:p w14:paraId="3DE4E3CF" w14:textId="77777777" w:rsidR="00B14455" w:rsidRPr="00B14455" w:rsidRDefault="00B14455" w:rsidP="00241D56">
            <w:pPr>
              <w:rPr>
                <w:rFonts w:cs="Arial"/>
                <w:szCs w:val="20"/>
              </w:rPr>
            </w:pPr>
            <w:r w:rsidRPr="00B14455">
              <w:rPr>
                <w:rFonts w:cs="Arial"/>
                <w:b/>
                <w:bCs/>
                <w:szCs w:val="20"/>
              </w:rPr>
              <w:t>kV</w:t>
            </w:r>
          </w:p>
        </w:tc>
      </w:tr>
      <w:tr w:rsidR="00B14455" w:rsidRPr="00B14455" w14:paraId="739246A2" w14:textId="77777777" w:rsidTr="00241D56">
        <w:tc>
          <w:tcPr>
            <w:tcW w:w="3182" w:type="dxa"/>
          </w:tcPr>
          <w:p w14:paraId="6F0967EE" w14:textId="77777777" w:rsidR="00B14455" w:rsidRPr="00B14455" w:rsidRDefault="00B14455" w:rsidP="00241D56">
            <w:pPr>
              <w:rPr>
                <w:rFonts w:cs="Arial"/>
                <w:szCs w:val="20"/>
              </w:rPr>
            </w:pPr>
            <w:r w:rsidRPr="00B14455">
              <w:rPr>
                <w:rFonts w:cs="Arial"/>
                <w:szCs w:val="20"/>
              </w:rPr>
              <w:t>1</w:t>
            </w:r>
          </w:p>
        </w:tc>
        <w:tc>
          <w:tcPr>
            <w:tcW w:w="3182" w:type="dxa"/>
          </w:tcPr>
          <w:p w14:paraId="56E5107E" w14:textId="77777777" w:rsidR="00B14455" w:rsidRPr="00B14455" w:rsidRDefault="00B14455" w:rsidP="00241D56">
            <w:pPr>
              <w:rPr>
                <w:rFonts w:cs="Arial"/>
                <w:szCs w:val="20"/>
              </w:rPr>
            </w:pPr>
          </w:p>
        </w:tc>
        <w:tc>
          <w:tcPr>
            <w:tcW w:w="3182" w:type="dxa"/>
          </w:tcPr>
          <w:p w14:paraId="2CB69581" w14:textId="77777777" w:rsidR="00B14455" w:rsidRPr="00B14455" w:rsidRDefault="00B14455" w:rsidP="00241D56">
            <w:pPr>
              <w:rPr>
                <w:rFonts w:cs="Arial"/>
                <w:szCs w:val="20"/>
              </w:rPr>
            </w:pPr>
            <w:r w:rsidRPr="00B14455">
              <w:rPr>
                <w:rFonts w:cs="Arial"/>
                <w:szCs w:val="20"/>
              </w:rPr>
              <w:t>4</w:t>
            </w:r>
          </w:p>
        </w:tc>
      </w:tr>
      <w:tr w:rsidR="00B14455" w:rsidRPr="00B14455" w14:paraId="55996AE4" w14:textId="77777777" w:rsidTr="00241D56">
        <w:tc>
          <w:tcPr>
            <w:tcW w:w="3182" w:type="dxa"/>
          </w:tcPr>
          <w:p w14:paraId="4DACADB6" w14:textId="77777777" w:rsidR="00B14455" w:rsidRPr="00B14455" w:rsidRDefault="00B14455" w:rsidP="00241D56">
            <w:pPr>
              <w:rPr>
                <w:rFonts w:cs="Arial"/>
                <w:szCs w:val="20"/>
              </w:rPr>
            </w:pPr>
            <w:r w:rsidRPr="00B14455">
              <w:rPr>
                <w:rFonts w:cs="Arial"/>
                <w:szCs w:val="20"/>
              </w:rPr>
              <w:t>10</w:t>
            </w:r>
          </w:p>
        </w:tc>
        <w:tc>
          <w:tcPr>
            <w:tcW w:w="3182" w:type="dxa"/>
          </w:tcPr>
          <w:p w14:paraId="7490F881" w14:textId="77777777" w:rsidR="00B14455" w:rsidRPr="00B14455" w:rsidRDefault="00B14455" w:rsidP="00241D56">
            <w:pPr>
              <w:rPr>
                <w:rFonts w:cs="Arial"/>
                <w:szCs w:val="20"/>
              </w:rPr>
            </w:pPr>
            <w:r w:rsidRPr="00B14455">
              <w:rPr>
                <w:rFonts w:cs="Arial"/>
                <w:szCs w:val="20"/>
              </w:rPr>
              <w:t>120/150</w:t>
            </w:r>
          </w:p>
        </w:tc>
        <w:tc>
          <w:tcPr>
            <w:tcW w:w="3182" w:type="dxa"/>
          </w:tcPr>
          <w:p w14:paraId="789A6173" w14:textId="77777777" w:rsidR="00B14455" w:rsidRPr="00B14455" w:rsidRDefault="00B14455" w:rsidP="00241D56">
            <w:pPr>
              <w:rPr>
                <w:rFonts w:cs="Arial"/>
                <w:szCs w:val="20"/>
              </w:rPr>
            </w:pPr>
            <w:r w:rsidRPr="00B14455">
              <w:rPr>
                <w:rFonts w:cs="Arial"/>
                <w:szCs w:val="20"/>
              </w:rPr>
              <w:t>75</w:t>
            </w:r>
          </w:p>
        </w:tc>
      </w:tr>
      <w:tr w:rsidR="00B14455" w:rsidRPr="00B14455" w14:paraId="0C60F731" w14:textId="77777777" w:rsidTr="00241D56">
        <w:tc>
          <w:tcPr>
            <w:tcW w:w="3182" w:type="dxa"/>
          </w:tcPr>
          <w:p w14:paraId="79A69F3E" w14:textId="77777777" w:rsidR="00B14455" w:rsidRPr="00B14455" w:rsidRDefault="00B14455" w:rsidP="00241D56">
            <w:pPr>
              <w:rPr>
                <w:rFonts w:cs="Arial"/>
                <w:szCs w:val="20"/>
              </w:rPr>
            </w:pPr>
            <w:r w:rsidRPr="00B14455">
              <w:rPr>
                <w:rFonts w:cs="Arial"/>
                <w:szCs w:val="20"/>
              </w:rPr>
              <w:t>20</w:t>
            </w:r>
          </w:p>
        </w:tc>
        <w:tc>
          <w:tcPr>
            <w:tcW w:w="3182" w:type="dxa"/>
          </w:tcPr>
          <w:p w14:paraId="0837F561" w14:textId="77777777" w:rsidR="00B14455" w:rsidRPr="00B14455" w:rsidRDefault="00B14455" w:rsidP="00241D56">
            <w:pPr>
              <w:rPr>
                <w:rFonts w:cs="Arial"/>
                <w:szCs w:val="20"/>
              </w:rPr>
            </w:pPr>
            <w:r w:rsidRPr="00B14455">
              <w:rPr>
                <w:rFonts w:cs="Arial"/>
                <w:szCs w:val="20"/>
              </w:rPr>
              <w:t>220</w:t>
            </w:r>
          </w:p>
        </w:tc>
        <w:tc>
          <w:tcPr>
            <w:tcW w:w="3182" w:type="dxa"/>
          </w:tcPr>
          <w:p w14:paraId="65CD346C" w14:textId="77777777" w:rsidR="00B14455" w:rsidRPr="00B14455" w:rsidRDefault="00B14455" w:rsidP="00241D56">
            <w:pPr>
              <w:rPr>
                <w:rFonts w:cs="Arial"/>
                <w:szCs w:val="20"/>
              </w:rPr>
            </w:pPr>
            <w:r w:rsidRPr="00B14455">
              <w:rPr>
                <w:rFonts w:cs="Arial"/>
                <w:szCs w:val="20"/>
              </w:rPr>
              <w:t>125</w:t>
            </w:r>
          </w:p>
        </w:tc>
      </w:tr>
      <w:tr w:rsidR="00B14455" w:rsidRPr="00B14455" w14:paraId="2D8A1307" w14:textId="77777777" w:rsidTr="00241D56">
        <w:tc>
          <w:tcPr>
            <w:tcW w:w="3182" w:type="dxa"/>
          </w:tcPr>
          <w:p w14:paraId="7EF7D21D" w14:textId="77777777" w:rsidR="00B14455" w:rsidRPr="00B14455" w:rsidRDefault="00B14455" w:rsidP="00241D56">
            <w:pPr>
              <w:rPr>
                <w:rFonts w:cs="Arial"/>
                <w:szCs w:val="20"/>
              </w:rPr>
            </w:pPr>
            <w:r w:rsidRPr="00B14455">
              <w:rPr>
                <w:rFonts w:cs="Arial"/>
                <w:szCs w:val="20"/>
              </w:rPr>
              <w:t>30</w:t>
            </w:r>
          </w:p>
        </w:tc>
        <w:tc>
          <w:tcPr>
            <w:tcW w:w="3182" w:type="dxa"/>
          </w:tcPr>
          <w:p w14:paraId="04448F09" w14:textId="77777777" w:rsidR="00B14455" w:rsidRPr="00B14455" w:rsidRDefault="00B14455" w:rsidP="00241D56">
            <w:pPr>
              <w:rPr>
                <w:rFonts w:cs="Arial"/>
                <w:szCs w:val="20"/>
              </w:rPr>
            </w:pPr>
            <w:r w:rsidRPr="00B14455">
              <w:rPr>
                <w:rFonts w:cs="Arial"/>
                <w:szCs w:val="20"/>
              </w:rPr>
              <w:t>320</w:t>
            </w:r>
          </w:p>
        </w:tc>
        <w:tc>
          <w:tcPr>
            <w:tcW w:w="3182" w:type="dxa"/>
          </w:tcPr>
          <w:p w14:paraId="55300058" w14:textId="77777777" w:rsidR="00B14455" w:rsidRPr="00B14455" w:rsidRDefault="00B14455" w:rsidP="00241D56">
            <w:pPr>
              <w:rPr>
                <w:rFonts w:cs="Arial"/>
                <w:szCs w:val="20"/>
              </w:rPr>
            </w:pPr>
            <w:r w:rsidRPr="00B14455">
              <w:rPr>
                <w:rFonts w:cs="Arial"/>
                <w:szCs w:val="20"/>
              </w:rPr>
              <w:t>170</w:t>
            </w:r>
          </w:p>
        </w:tc>
      </w:tr>
      <w:tr w:rsidR="00B14455" w:rsidRPr="00B14455" w14:paraId="10A01415" w14:textId="77777777" w:rsidTr="00241D56">
        <w:tc>
          <w:tcPr>
            <w:tcW w:w="3182" w:type="dxa"/>
          </w:tcPr>
          <w:p w14:paraId="2508ABF7" w14:textId="77777777" w:rsidR="00B14455" w:rsidRPr="00B14455" w:rsidRDefault="00B14455" w:rsidP="00241D56">
            <w:pPr>
              <w:rPr>
                <w:rFonts w:cs="Arial"/>
                <w:szCs w:val="20"/>
              </w:rPr>
            </w:pPr>
            <w:r w:rsidRPr="00B14455">
              <w:rPr>
                <w:rFonts w:cs="Arial"/>
                <w:szCs w:val="20"/>
              </w:rPr>
              <w:t>45</w:t>
            </w:r>
          </w:p>
        </w:tc>
        <w:tc>
          <w:tcPr>
            <w:tcW w:w="3182" w:type="dxa"/>
          </w:tcPr>
          <w:p w14:paraId="58B9F3F4" w14:textId="77777777" w:rsidR="00B14455" w:rsidRPr="00B14455" w:rsidRDefault="00B14455" w:rsidP="00241D56">
            <w:pPr>
              <w:rPr>
                <w:rFonts w:cs="Arial"/>
                <w:szCs w:val="20"/>
              </w:rPr>
            </w:pPr>
            <w:r w:rsidRPr="00B14455">
              <w:rPr>
                <w:rFonts w:cs="Arial"/>
                <w:szCs w:val="20"/>
              </w:rPr>
              <w:t>480</w:t>
            </w:r>
          </w:p>
        </w:tc>
        <w:tc>
          <w:tcPr>
            <w:tcW w:w="3182" w:type="dxa"/>
          </w:tcPr>
          <w:p w14:paraId="70D0AD95" w14:textId="77777777" w:rsidR="00B14455" w:rsidRPr="00B14455" w:rsidRDefault="00B14455" w:rsidP="00241D56">
            <w:pPr>
              <w:rPr>
                <w:rFonts w:cs="Arial"/>
                <w:szCs w:val="20"/>
              </w:rPr>
            </w:pPr>
            <w:r w:rsidRPr="00B14455">
              <w:rPr>
                <w:rFonts w:cs="Arial"/>
                <w:szCs w:val="20"/>
              </w:rPr>
              <w:t>250</w:t>
            </w:r>
          </w:p>
        </w:tc>
      </w:tr>
      <w:tr w:rsidR="00B14455" w:rsidRPr="00B14455" w14:paraId="3F53A139" w14:textId="77777777" w:rsidTr="00241D56">
        <w:tc>
          <w:tcPr>
            <w:tcW w:w="3182" w:type="dxa"/>
          </w:tcPr>
          <w:p w14:paraId="682F3348" w14:textId="77777777" w:rsidR="00B14455" w:rsidRPr="00B14455" w:rsidRDefault="00B14455" w:rsidP="00241D56">
            <w:pPr>
              <w:rPr>
                <w:rFonts w:cs="Arial"/>
                <w:szCs w:val="20"/>
              </w:rPr>
            </w:pPr>
            <w:r w:rsidRPr="00B14455">
              <w:rPr>
                <w:rFonts w:cs="Arial"/>
                <w:szCs w:val="20"/>
              </w:rPr>
              <w:t>60</w:t>
            </w:r>
          </w:p>
        </w:tc>
        <w:tc>
          <w:tcPr>
            <w:tcW w:w="3182" w:type="dxa"/>
          </w:tcPr>
          <w:p w14:paraId="75CF4032" w14:textId="77777777" w:rsidR="00B14455" w:rsidRPr="00B14455" w:rsidRDefault="00B14455" w:rsidP="00241D56">
            <w:pPr>
              <w:rPr>
                <w:rFonts w:cs="Arial"/>
                <w:szCs w:val="20"/>
              </w:rPr>
            </w:pPr>
            <w:r w:rsidRPr="00B14455">
              <w:rPr>
                <w:rFonts w:cs="Arial"/>
                <w:szCs w:val="20"/>
              </w:rPr>
              <w:t>630</w:t>
            </w:r>
          </w:p>
        </w:tc>
        <w:tc>
          <w:tcPr>
            <w:tcW w:w="3182" w:type="dxa"/>
          </w:tcPr>
          <w:p w14:paraId="2ADEC5B6" w14:textId="77777777" w:rsidR="00B14455" w:rsidRPr="00B14455" w:rsidRDefault="00B14455" w:rsidP="00241D56">
            <w:pPr>
              <w:rPr>
                <w:rFonts w:cs="Arial"/>
                <w:szCs w:val="20"/>
              </w:rPr>
            </w:pPr>
            <w:r w:rsidRPr="00B14455">
              <w:rPr>
                <w:rFonts w:cs="Arial"/>
                <w:szCs w:val="20"/>
              </w:rPr>
              <w:t>325</w:t>
            </w:r>
          </w:p>
        </w:tc>
      </w:tr>
      <w:tr w:rsidR="00B14455" w:rsidRPr="00B14455" w14:paraId="2109AE3B" w14:textId="77777777" w:rsidTr="00241D56">
        <w:tc>
          <w:tcPr>
            <w:tcW w:w="3182" w:type="dxa"/>
          </w:tcPr>
          <w:p w14:paraId="065CD3D7" w14:textId="77777777" w:rsidR="00B14455" w:rsidRPr="00B14455" w:rsidRDefault="00B14455" w:rsidP="00241D56">
            <w:pPr>
              <w:rPr>
                <w:rFonts w:cs="Arial"/>
                <w:szCs w:val="20"/>
              </w:rPr>
            </w:pPr>
            <w:r w:rsidRPr="00B14455">
              <w:rPr>
                <w:rFonts w:cs="Arial"/>
                <w:szCs w:val="20"/>
              </w:rPr>
              <w:t>110</w:t>
            </w:r>
          </w:p>
        </w:tc>
        <w:tc>
          <w:tcPr>
            <w:tcW w:w="3182" w:type="dxa"/>
          </w:tcPr>
          <w:p w14:paraId="32378133" w14:textId="77777777" w:rsidR="00B14455" w:rsidRPr="00B14455" w:rsidRDefault="00B14455" w:rsidP="00241D56">
            <w:pPr>
              <w:rPr>
                <w:rFonts w:cs="Arial"/>
                <w:szCs w:val="20"/>
              </w:rPr>
            </w:pPr>
            <w:r w:rsidRPr="00B14455">
              <w:rPr>
                <w:rFonts w:cs="Arial"/>
                <w:szCs w:val="20"/>
              </w:rPr>
              <w:t>1100</w:t>
            </w:r>
          </w:p>
        </w:tc>
        <w:tc>
          <w:tcPr>
            <w:tcW w:w="3182" w:type="dxa"/>
          </w:tcPr>
          <w:p w14:paraId="16644DCF" w14:textId="77777777" w:rsidR="00B14455" w:rsidRPr="00B14455" w:rsidRDefault="00B14455" w:rsidP="00241D56">
            <w:pPr>
              <w:rPr>
                <w:rFonts w:cs="Arial"/>
                <w:szCs w:val="20"/>
              </w:rPr>
            </w:pPr>
            <w:r w:rsidRPr="00B14455">
              <w:rPr>
                <w:rFonts w:cs="Arial"/>
                <w:szCs w:val="20"/>
              </w:rPr>
              <w:t>550</w:t>
            </w:r>
          </w:p>
        </w:tc>
      </w:tr>
      <w:tr w:rsidR="00B14455" w:rsidRPr="00B14455" w14:paraId="12F444F7" w14:textId="77777777" w:rsidTr="00241D56">
        <w:tc>
          <w:tcPr>
            <w:tcW w:w="3182" w:type="dxa"/>
          </w:tcPr>
          <w:p w14:paraId="0B6DD179" w14:textId="77777777" w:rsidR="00B14455" w:rsidRPr="00B14455" w:rsidRDefault="00B14455" w:rsidP="00241D56">
            <w:pPr>
              <w:rPr>
                <w:rFonts w:cs="Arial"/>
                <w:szCs w:val="20"/>
              </w:rPr>
            </w:pPr>
            <w:r w:rsidRPr="00B14455">
              <w:rPr>
                <w:rFonts w:cs="Arial"/>
                <w:szCs w:val="20"/>
              </w:rPr>
              <w:t>150</w:t>
            </w:r>
          </w:p>
        </w:tc>
        <w:tc>
          <w:tcPr>
            <w:tcW w:w="3182" w:type="dxa"/>
          </w:tcPr>
          <w:p w14:paraId="0F09BFBD" w14:textId="77777777" w:rsidR="00B14455" w:rsidRPr="00B14455" w:rsidRDefault="00B14455" w:rsidP="00241D56">
            <w:pPr>
              <w:rPr>
                <w:rFonts w:cs="Arial"/>
                <w:szCs w:val="20"/>
              </w:rPr>
            </w:pPr>
            <w:r w:rsidRPr="00B14455">
              <w:rPr>
                <w:rFonts w:cs="Arial"/>
                <w:szCs w:val="20"/>
              </w:rPr>
              <w:t>1500</w:t>
            </w:r>
          </w:p>
        </w:tc>
        <w:tc>
          <w:tcPr>
            <w:tcW w:w="3182" w:type="dxa"/>
          </w:tcPr>
          <w:p w14:paraId="040D72A8" w14:textId="77777777" w:rsidR="00B14455" w:rsidRPr="00B14455" w:rsidRDefault="00B14455" w:rsidP="00241D56">
            <w:pPr>
              <w:rPr>
                <w:rFonts w:cs="Arial"/>
                <w:szCs w:val="20"/>
              </w:rPr>
            </w:pPr>
            <w:r w:rsidRPr="00B14455">
              <w:rPr>
                <w:rFonts w:cs="Arial"/>
                <w:szCs w:val="20"/>
              </w:rPr>
              <w:t>750</w:t>
            </w:r>
          </w:p>
        </w:tc>
      </w:tr>
      <w:tr w:rsidR="00B14455" w:rsidRPr="00B14455" w14:paraId="3A812F87" w14:textId="77777777" w:rsidTr="00241D56">
        <w:tc>
          <w:tcPr>
            <w:tcW w:w="3182" w:type="dxa"/>
          </w:tcPr>
          <w:p w14:paraId="40067878" w14:textId="77777777" w:rsidR="00B14455" w:rsidRPr="00B14455" w:rsidRDefault="00B14455" w:rsidP="00241D56">
            <w:pPr>
              <w:rPr>
                <w:rFonts w:cs="Arial"/>
                <w:szCs w:val="20"/>
              </w:rPr>
            </w:pPr>
            <w:r w:rsidRPr="00B14455">
              <w:rPr>
                <w:rFonts w:cs="Arial"/>
                <w:szCs w:val="20"/>
              </w:rPr>
              <w:t>220</w:t>
            </w:r>
          </w:p>
        </w:tc>
        <w:tc>
          <w:tcPr>
            <w:tcW w:w="3182" w:type="dxa"/>
          </w:tcPr>
          <w:p w14:paraId="53486B09" w14:textId="77777777" w:rsidR="00B14455" w:rsidRPr="00B14455" w:rsidRDefault="00B14455" w:rsidP="00241D56">
            <w:pPr>
              <w:rPr>
                <w:rFonts w:cs="Arial"/>
                <w:szCs w:val="20"/>
              </w:rPr>
            </w:pPr>
            <w:r w:rsidRPr="00B14455">
              <w:rPr>
                <w:rFonts w:cs="Arial"/>
                <w:szCs w:val="20"/>
              </w:rPr>
              <w:t>2100</w:t>
            </w:r>
          </w:p>
        </w:tc>
        <w:tc>
          <w:tcPr>
            <w:tcW w:w="3182" w:type="dxa"/>
          </w:tcPr>
          <w:p w14:paraId="1C3F1123" w14:textId="77777777" w:rsidR="00B14455" w:rsidRPr="00B14455" w:rsidRDefault="00B14455" w:rsidP="00241D56">
            <w:pPr>
              <w:rPr>
                <w:rFonts w:cs="Arial"/>
                <w:szCs w:val="20"/>
              </w:rPr>
            </w:pPr>
            <w:r w:rsidRPr="00B14455">
              <w:rPr>
                <w:rFonts w:cs="Arial"/>
                <w:szCs w:val="20"/>
              </w:rPr>
              <w:t>1050</w:t>
            </w:r>
          </w:p>
        </w:tc>
      </w:tr>
      <w:tr w:rsidR="00B14455" w:rsidRPr="00B14455" w14:paraId="12E2E325" w14:textId="77777777" w:rsidTr="00241D56">
        <w:tc>
          <w:tcPr>
            <w:tcW w:w="3182" w:type="dxa"/>
          </w:tcPr>
          <w:p w14:paraId="09091049" w14:textId="77777777" w:rsidR="00B14455" w:rsidRPr="00B14455" w:rsidRDefault="00B14455" w:rsidP="00241D56">
            <w:pPr>
              <w:rPr>
                <w:rFonts w:cs="Arial"/>
                <w:szCs w:val="20"/>
              </w:rPr>
            </w:pPr>
            <w:r w:rsidRPr="00B14455">
              <w:rPr>
                <w:rFonts w:cs="Arial"/>
                <w:szCs w:val="20"/>
              </w:rPr>
              <w:t>275</w:t>
            </w:r>
          </w:p>
        </w:tc>
        <w:tc>
          <w:tcPr>
            <w:tcW w:w="3182" w:type="dxa"/>
          </w:tcPr>
          <w:p w14:paraId="3BC26383" w14:textId="77777777" w:rsidR="00B14455" w:rsidRPr="00B14455" w:rsidRDefault="00B14455" w:rsidP="00241D56">
            <w:pPr>
              <w:rPr>
                <w:rFonts w:cs="Arial"/>
                <w:szCs w:val="20"/>
              </w:rPr>
            </w:pPr>
            <w:r w:rsidRPr="00B14455">
              <w:rPr>
                <w:rFonts w:cs="Arial"/>
                <w:szCs w:val="20"/>
              </w:rPr>
              <w:t>2400</w:t>
            </w:r>
          </w:p>
        </w:tc>
        <w:tc>
          <w:tcPr>
            <w:tcW w:w="3182" w:type="dxa"/>
          </w:tcPr>
          <w:p w14:paraId="2B706BC3" w14:textId="77777777" w:rsidR="00B14455" w:rsidRPr="00B14455" w:rsidRDefault="00B14455" w:rsidP="00241D56">
            <w:pPr>
              <w:rPr>
                <w:rFonts w:cs="Arial"/>
                <w:szCs w:val="20"/>
              </w:rPr>
            </w:pPr>
            <w:r w:rsidRPr="00B14455">
              <w:rPr>
                <w:rFonts w:cs="Arial"/>
                <w:szCs w:val="20"/>
              </w:rPr>
              <w:t>850</w:t>
            </w:r>
          </w:p>
        </w:tc>
      </w:tr>
      <w:tr w:rsidR="00B14455" w:rsidRPr="00B14455" w14:paraId="31B56A2B" w14:textId="77777777" w:rsidTr="00241D56">
        <w:tc>
          <w:tcPr>
            <w:tcW w:w="3182" w:type="dxa"/>
          </w:tcPr>
          <w:p w14:paraId="2530CAF9" w14:textId="77777777" w:rsidR="00B14455" w:rsidRPr="00B14455" w:rsidRDefault="00B14455" w:rsidP="00241D56">
            <w:pPr>
              <w:rPr>
                <w:rFonts w:cs="Arial"/>
                <w:szCs w:val="20"/>
              </w:rPr>
            </w:pPr>
            <w:r w:rsidRPr="00B14455">
              <w:rPr>
                <w:rFonts w:cs="Arial"/>
                <w:szCs w:val="20"/>
              </w:rPr>
              <w:t>380</w:t>
            </w:r>
          </w:p>
        </w:tc>
        <w:tc>
          <w:tcPr>
            <w:tcW w:w="3182" w:type="dxa"/>
          </w:tcPr>
          <w:p w14:paraId="5BE785B3" w14:textId="77777777" w:rsidR="00B14455" w:rsidRPr="00B14455" w:rsidRDefault="00B14455" w:rsidP="00241D56">
            <w:pPr>
              <w:rPr>
                <w:rFonts w:cs="Arial"/>
                <w:szCs w:val="20"/>
              </w:rPr>
            </w:pPr>
            <w:r w:rsidRPr="00B14455">
              <w:rPr>
                <w:rFonts w:cs="Arial"/>
                <w:szCs w:val="20"/>
              </w:rPr>
              <w:t>2900/3400</w:t>
            </w:r>
          </w:p>
        </w:tc>
        <w:tc>
          <w:tcPr>
            <w:tcW w:w="3182" w:type="dxa"/>
          </w:tcPr>
          <w:p w14:paraId="5C011CA9" w14:textId="77777777" w:rsidR="00B14455" w:rsidRPr="00B14455" w:rsidRDefault="00B14455" w:rsidP="00241D56">
            <w:pPr>
              <w:rPr>
                <w:rFonts w:cs="Arial"/>
                <w:szCs w:val="20"/>
              </w:rPr>
            </w:pPr>
            <w:r w:rsidRPr="00B14455">
              <w:rPr>
                <w:rFonts w:cs="Arial"/>
                <w:szCs w:val="20"/>
              </w:rPr>
              <w:t>950/1050</w:t>
            </w:r>
          </w:p>
        </w:tc>
      </w:tr>
      <w:tr w:rsidR="00B14455" w:rsidRPr="00B14455" w14:paraId="6BC76E13" w14:textId="77777777" w:rsidTr="00241D56">
        <w:tc>
          <w:tcPr>
            <w:tcW w:w="3182" w:type="dxa"/>
          </w:tcPr>
          <w:p w14:paraId="17B6C73E" w14:textId="77777777" w:rsidR="00B14455" w:rsidRPr="00B14455" w:rsidRDefault="00B14455" w:rsidP="00241D56">
            <w:pPr>
              <w:rPr>
                <w:rFonts w:cs="Arial"/>
                <w:szCs w:val="20"/>
              </w:rPr>
            </w:pPr>
            <w:r w:rsidRPr="00B14455">
              <w:rPr>
                <w:rFonts w:cs="Arial"/>
                <w:szCs w:val="20"/>
              </w:rPr>
              <w:t>480</w:t>
            </w:r>
          </w:p>
        </w:tc>
        <w:tc>
          <w:tcPr>
            <w:tcW w:w="3182" w:type="dxa"/>
          </w:tcPr>
          <w:p w14:paraId="5A066446" w14:textId="77777777" w:rsidR="00B14455" w:rsidRPr="00B14455" w:rsidRDefault="00B14455" w:rsidP="00241D56">
            <w:pPr>
              <w:rPr>
                <w:rFonts w:cs="Arial"/>
                <w:szCs w:val="20"/>
              </w:rPr>
            </w:pPr>
            <w:r w:rsidRPr="00B14455">
              <w:rPr>
                <w:rFonts w:cs="Arial"/>
                <w:szCs w:val="20"/>
              </w:rPr>
              <w:t>4100</w:t>
            </w:r>
          </w:p>
        </w:tc>
        <w:tc>
          <w:tcPr>
            <w:tcW w:w="3182" w:type="dxa"/>
          </w:tcPr>
          <w:p w14:paraId="4241A799" w14:textId="77777777" w:rsidR="00B14455" w:rsidRPr="00B14455" w:rsidRDefault="00B14455" w:rsidP="00241D56">
            <w:pPr>
              <w:rPr>
                <w:rFonts w:cs="Arial"/>
                <w:szCs w:val="20"/>
              </w:rPr>
            </w:pPr>
            <w:r w:rsidRPr="00B14455">
              <w:rPr>
                <w:rFonts w:cs="Arial"/>
                <w:szCs w:val="20"/>
              </w:rPr>
              <w:t>1175</w:t>
            </w:r>
          </w:p>
        </w:tc>
      </w:tr>
      <w:tr w:rsidR="00B14455" w:rsidRPr="00B14455" w14:paraId="00416179" w14:textId="77777777" w:rsidTr="00241D56">
        <w:tc>
          <w:tcPr>
            <w:tcW w:w="3182" w:type="dxa"/>
          </w:tcPr>
          <w:p w14:paraId="5CD6B268" w14:textId="77777777" w:rsidR="00B14455" w:rsidRPr="00B14455" w:rsidRDefault="00B14455" w:rsidP="00241D56">
            <w:pPr>
              <w:rPr>
                <w:rFonts w:cs="Arial"/>
                <w:szCs w:val="20"/>
              </w:rPr>
            </w:pPr>
            <w:r w:rsidRPr="00B14455">
              <w:rPr>
                <w:rFonts w:cs="Arial"/>
                <w:szCs w:val="20"/>
              </w:rPr>
              <w:t>700</w:t>
            </w:r>
          </w:p>
        </w:tc>
        <w:tc>
          <w:tcPr>
            <w:tcW w:w="3182" w:type="dxa"/>
          </w:tcPr>
          <w:p w14:paraId="33872203" w14:textId="77777777" w:rsidR="00B14455" w:rsidRPr="00B14455" w:rsidRDefault="00B14455" w:rsidP="00241D56">
            <w:pPr>
              <w:rPr>
                <w:rFonts w:cs="Arial"/>
                <w:szCs w:val="20"/>
              </w:rPr>
            </w:pPr>
            <w:r w:rsidRPr="00B14455">
              <w:rPr>
                <w:rFonts w:cs="Arial"/>
                <w:szCs w:val="20"/>
              </w:rPr>
              <w:t>6400</w:t>
            </w:r>
          </w:p>
        </w:tc>
        <w:tc>
          <w:tcPr>
            <w:tcW w:w="3182" w:type="dxa"/>
          </w:tcPr>
          <w:p w14:paraId="6230ABF3" w14:textId="77777777" w:rsidR="00B14455" w:rsidRPr="00B14455" w:rsidRDefault="00B14455" w:rsidP="00241D56">
            <w:pPr>
              <w:rPr>
                <w:rFonts w:cs="Arial"/>
                <w:szCs w:val="20"/>
              </w:rPr>
            </w:pPr>
            <w:r w:rsidRPr="00B14455">
              <w:rPr>
                <w:rFonts w:cs="Arial"/>
                <w:szCs w:val="20"/>
              </w:rPr>
              <w:t>1550</w:t>
            </w:r>
          </w:p>
        </w:tc>
      </w:tr>
    </w:tbl>
    <w:p w14:paraId="67450A6A" w14:textId="77777777" w:rsidR="00B14455" w:rsidRPr="00B14455" w:rsidRDefault="00B14455" w:rsidP="00B14455">
      <w:pPr>
        <w:rPr>
          <w:rFonts w:cs="Arial"/>
          <w:b/>
          <w:bCs/>
          <w:color w:val="7030A0"/>
          <w:szCs w:val="20"/>
        </w:rPr>
      </w:pPr>
    </w:p>
    <w:p w14:paraId="5EAD6BD5" w14:textId="77777777" w:rsidR="00B14455" w:rsidRPr="00B14455" w:rsidRDefault="00B14455" w:rsidP="00B14455">
      <w:pPr>
        <w:rPr>
          <w:rFonts w:cs="Arial"/>
          <w:b/>
          <w:bCs/>
          <w:szCs w:val="20"/>
        </w:rPr>
      </w:pPr>
      <w:r w:rsidRPr="00B14455">
        <w:rPr>
          <w:rFonts w:cs="Arial"/>
          <w:b/>
          <w:bCs/>
          <w:szCs w:val="20"/>
        </w:rPr>
        <w:t>AVSTRIJSKA ZVEZNA AGENCIJA ZA ENERGIJO:</w:t>
      </w:r>
    </w:p>
    <w:p w14:paraId="3E0EC51D" w14:textId="77777777" w:rsidR="00B14455" w:rsidRPr="00B14455" w:rsidRDefault="00B14455" w:rsidP="00B14455">
      <w:pPr>
        <w:pStyle w:val="Brezrazmikov"/>
        <w:rPr>
          <w:rFonts w:ascii="Arial" w:hAnsi="Arial" w:cs="Arial"/>
          <w:sz w:val="20"/>
          <w:szCs w:val="20"/>
        </w:rPr>
      </w:pPr>
    </w:p>
    <w:p w14:paraId="57ACB13E" w14:textId="77777777" w:rsidR="00B14455" w:rsidRPr="00B14455" w:rsidRDefault="00B14455" w:rsidP="00B14455">
      <w:pPr>
        <w:rPr>
          <w:rFonts w:cs="Arial"/>
          <w:szCs w:val="20"/>
        </w:rPr>
      </w:pPr>
      <w:r w:rsidRPr="00B14455">
        <w:rPr>
          <w:rFonts w:cs="Arial"/>
          <w:b/>
          <w:bCs/>
          <w:szCs w:val="20"/>
        </w:rPr>
        <w:t>Na spletni strani Avstrijske Agencije</w:t>
      </w:r>
      <w:r w:rsidRPr="00B14455">
        <w:rPr>
          <w:rFonts w:cs="Arial"/>
          <w:szCs w:val="20"/>
        </w:rPr>
        <w:t xml:space="preserve"> so napisane naloge in pristojnosti, ki se jih mora Agencija za energijo držati.</w:t>
      </w:r>
    </w:p>
    <w:p w14:paraId="17186AD9" w14:textId="77777777" w:rsidR="00B14455" w:rsidRPr="00B14455" w:rsidRDefault="00B14455" w:rsidP="00B14455">
      <w:pPr>
        <w:rPr>
          <w:rFonts w:cs="Arial"/>
          <w:szCs w:val="20"/>
        </w:rPr>
      </w:pPr>
      <w:r w:rsidRPr="00B14455">
        <w:rPr>
          <w:rFonts w:cs="Arial"/>
          <w:szCs w:val="20"/>
        </w:rPr>
        <w:t>Avstrijska agencija za energijo je organizirana kot neprofitno znanstveno združenje. Predsednik Avstrijske agencije za energijo je zvezni minister, pristojen za varstvo okolja, podpredsednika pa sta zvezni minister, pristojen za energijo, in deželni glavar, ki ga imenuje konferenca deželnih glavarjev.</w:t>
      </w:r>
    </w:p>
    <w:p w14:paraId="1EC7B9B6" w14:textId="77777777" w:rsidR="00B14455" w:rsidRPr="00B14455" w:rsidRDefault="00B14455" w:rsidP="00B14455">
      <w:pPr>
        <w:rPr>
          <w:rFonts w:cs="Arial"/>
          <w:szCs w:val="20"/>
        </w:rPr>
      </w:pPr>
      <w:r w:rsidRPr="00B14455">
        <w:rPr>
          <w:rFonts w:cs="Arial"/>
          <w:szCs w:val="20"/>
        </w:rPr>
        <w:lastRenderedPageBreak/>
        <w:t>Avstrijska agencija za energijo je nadregionalna raziskovalna ustanova, v kateri sodelujejo zvezna vlada in dežele ter več kot 40 institucij, pomembnih za energetsko industrijo in družbo, in je svetovalni organ in servisna točka, osrednja kontaktna točka in pomoč pri izvajanju za svoje člane.</w:t>
      </w:r>
    </w:p>
    <w:p w14:paraId="6F2C3B67" w14:textId="77777777" w:rsidR="00B14455" w:rsidRPr="00B14455" w:rsidRDefault="00B14455" w:rsidP="00B14455">
      <w:pPr>
        <w:rPr>
          <w:rFonts w:cs="Arial"/>
          <w:szCs w:val="20"/>
        </w:rPr>
      </w:pPr>
      <w:r w:rsidRPr="00B14455">
        <w:rPr>
          <w:rFonts w:cs="Arial"/>
          <w:szCs w:val="20"/>
        </w:rPr>
        <w:t>Naloga Avstrijske agencije za energijo je prispevati dopolnilno znanje in izkušnje v obliki kompetenc, specifičnih za posamezne sektorje ali financiranje.</w:t>
      </w:r>
    </w:p>
    <w:p w14:paraId="0EEFD8C7" w14:textId="77777777" w:rsidR="00B14455" w:rsidRPr="00B14455" w:rsidRDefault="00B14455" w:rsidP="00B14455">
      <w:pPr>
        <w:rPr>
          <w:rFonts w:cs="Arial"/>
          <w:color w:val="000000"/>
          <w:szCs w:val="20"/>
          <w:shd w:val="clear" w:color="auto" w:fill="FFFFFF"/>
        </w:rPr>
      </w:pPr>
      <w:r w:rsidRPr="00B14455">
        <w:rPr>
          <w:rStyle w:val="Krepko"/>
          <w:rFonts w:cs="Arial"/>
          <w:bCs w:val="0"/>
          <w:color w:val="000000"/>
          <w:szCs w:val="20"/>
          <w:shd w:val="clear" w:color="auto" w:fill="FFFFFF"/>
        </w:rPr>
        <w:t>Do konca februarja vsako leto</w:t>
      </w:r>
      <w:r w:rsidRPr="00B14455">
        <w:rPr>
          <w:rFonts w:cs="Arial"/>
          <w:color w:val="000000"/>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w:t>
      </w:r>
    </w:p>
    <w:p w14:paraId="225C1599" w14:textId="77777777" w:rsidR="00B14455" w:rsidRPr="00B14455" w:rsidRDefault="00B14455" w:rsidP="00B14455">
      <w:pPr>
        <w:rPr>
          <w:rFonts w:cs="Arial"/>
          <w:szCs w:val="20"/>
        </w:rPr>
      </w:pPr>
      <w:r w:rsidRPr="00B14455">
        <w:rPr>
          <w:rFonts w:cs="Arial"/>
          <w:szCs w:val="20"/>
        </w:rPr>
        <w:t>Naloge, ki so obvezne za agencijo so razdeljene na 11 področij/ centrov delovanja/oddelkov:</w:t>
      </w:r>
    </w:p>
    <w:p w14:paraId="41B55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delo obsega pripravo, izvajanje in podporo ukrepom, ki naj bi vodili k ekonomsko optimalni, trajnostni oskrbi in/ali rabi energije;</w:t>
      </w:r>
    </w:p>
    <w:p w14:paraId="64DBC6C7"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obravnavanje energetske industrije z vidika dobavne verige, ki vključuje proizvodnjo, prenos, distribucijo in dobavo;</w:t>
      </w:r>
    </w:p>
    <w:p w14:paraId="5E65B8E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osredotočajo na razvoj strategij, smernic, (akcijskih) načrtov in podobnega na področju energetske politike zunaj Avstrije, zlasti na področju obnovljivih virov energije, energetske učinkovitosti in trajnostne oskrbe z energijo;</w:t>
      </w:r>
    </w:p>
    <w:p w14:paraId="7F7446DE"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ukvarjanje z okvirnimi pogoji ter energetsko in/ali snovno uporabo;</w:t>
      </w:r>
    </w:p>
    <w:p w14:paraId="2ACFACA2"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podporna orodja in programe za povečanje energetske učinkovitosti v industrijskem in komercialnem sektorju;</w:t>
      </w:r>
    </w:p>
    <w:p w14:paraId="7C1E9199"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 se na gospodinjstva in storitveni sektor;</w:t>
      </w:r>
    </w:p>
    <w:p w14:paraId="3BC49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obravnava podnebno nevtralne stavbe in soseske;</w:t>
      </w:r>
    </w:p>
    <w:p w14:paraId="7FE6092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zagotavlja strateško svetovanje, zlasti zveznim ministrstvom, o vprašanjih, povezanih z energijo, na področju raziskav in inovacij (R&amp;I);</w:t>
      </w:r>
    </w:p>
    <w:p w14:paraId="36FAF4CA"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uvajanje podnebju prijaznih tehnologij in storitev na trg ter njihovo hitro širjenje,</w:t>
      </w:r>
    </w:p>
    <w:p w14:paraId="548DC385"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 z energetsko učinkovitimi in podnebno nevtralnimi tehnologijami in sistemi.</w:t>
      </w:r>
    </w:p>
    <w:p w14:paraId="5D92B2DC" w14:textId="77777777" w:rsidR="00B14455" w:rsidRPr="00B14455" w:rsidRDefault="00B14455" w:rsidP="00B14455">
      <w:pPr>
        <w:rPr>
          <w:rFonts w:cs="Arial"/>
          <w:szCs w:val="20"/>
        </w:rPr>
      </w:pPr>
    </w:p>
    <w:p w14:paraId="5FE49130" w14:textId="77777777" w:rsidR="00B14455" w:rsidRPr="00B14455" w:rsidRDefault="00B14455" w:rsidP="00B14455">
      <w:pPr>
        <w:rPr>
          <w:rFonts w:cs="Arial"/>
          <w:b/>
          <w:bCs/>
          <w:szCs w:val="20"/>
          <w:u w:val="single"/>
        </w:rPr>
      </w:pPr>
      <w:r w:rsidRPr="00B14455">
        <w:rPr>
          <w:rFonts w:cs="Arial"/>
          <w:b/>
          <w:bCs/>
          <w:szCs w:val="20"/>
          <w:u w:val="single"/>
        </w:rPr>
        <w:t>HRVAŠKA</w:t>
      </w:r>
    </w:p>
    <w:p w14:paraId="5EA2D486" w14:textId="77777777" w:rsidR="00B14455" w:rsidRPr="00B14455" w:rsidRDefault="00B14455" w:rsidP="00B14455">
      <w:pPr>
        <w:pStyle w:val="Brezrazmikov"/>
        <w:rPr>
          <w:rFonts w:ascii="Arial" w:hAnsi="Arial" w:cs="Arial"/>
          <w:sz w:val="20"/>
          <w:szCs w:val="20"/>
        </w:rPr>
      </w:pPr>
    </w:p>
    <w:p w14:paraId="27BFFCB6" w14:textId="77777777" w:rsidR="00B14455" w:rsidRPr="00B14455" w:rsidRDefault="00B14455" w:rsidP="00B14455">
      <w:pPr>
        <w:rPr>
          <w:rFonts w:cs="Arial"/>
          <w:b/>
          <w:bCs/>
          <w:szCs w:val="20"/>
        </w:rPr>
      </w:pPr>
      <w:r w:rsidRPr="00B14455">
        <w:rPr>
          <w:rFonts w:cs="Arial"/>
          <w:b/>
          <w:bCs/>
          <w:szCs w:val="20"/>
        </w:rPr>
        <w:t>RAZLASTITEV:</w:t>
      </w:r>
    </w:p>
    <w:p w14:paraId="0B4E9867" w14:textId="77777777" w:rsidR="00B14455" w:rsidRPr="00B14455" w:rsidRDefault="00B14455" w:rsidP="00B14455">
      <w:pPr>
        <w:pStyle w:val="Brezrazmikov"/>
        <w:rPr>
          <w:rFonts w:ascii="Arial" w:hAnsi="Arial" w:cs="Arial"/>
          <w:sz w:val="20"/>
          <w:szCs w:val="20"/>
        </w:rPr>
      </w:pPr>
      <w:r w:rsidRPr="00B14455">
        <w:rPr>
          <w:rFonts w:ascii="Arial" w:hAnsi="Arial" w:cs="Arial"/>
          <w:sz w:val="20"/>
          <w:szCs w:val="20"/>
        </w:rPr>
        <w:t xml:space="preserve">V hrvaške </w:t>
      </w:r>
      <w:r w:rsidRPr="00B14455">
        <w:rPr>
          <w:rFonts w:ascii="Arial" w:hAnsi="Arial" w:cs="Arial"/>
          <w:b/>
          <w:bCs/>
          <w:sz w:val="20"/>
          <w:szCs w:val="20"/>
        </w:rPr>
        <w:t xml:space="preserve">Zakonu o izpisih in določanju pristojbine, v 1. členu </w:t>
      </w:r>
      <w:r w:rsidRPr="00B14455">
        <w:rPr>
          <w:rFonts w:ascii="Arial" w:hAnsi="Arial" w:cs="Arial"/>
          <w:sz w:val="20"/>
          <w:szCs w:val="20"/>
        </w:rPr>
        <w:t>je določena razlastitev nepremičnin. Zakon pravi:</w:t>
      </w:r>
    </w:p>
    <w:p w14:paraId="6139696E" w14:textId="77777777" w:rsidR="00B14455" w:rsidRPr="00B14455" w:rsidRDefault="00B14455" w:rsidP="00B14455">
      <w:pPr>
        <w:pStyle w:val="Brezrazmikov"/>
        <w:rPr>
          <w:rFonts w:ascii="Arial" w:hAnsi="Arial" w:cs="Arial"/>
          <w:sz w:val="20"/>
          <w:szCs w:val="20"/>
        </w:rPr>
      </w:pPr>
    </w:p>
    <w:p w14:paraId="728E7BC5"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Nepremičnine se lahko razlastijo, če ni s posebnim zakonom drugače določeno, kadar je to potrebno za gradnjo objektov ali opravljanje del v interesu republike Hrvaške in ko se oceni, da bo uporabljena nepremičnina, ki ji je namenjena predlagati razlastitev, v novem namenu doseči večjo korist od tiste, ki se je dosegala uporabo te lastnine na način, kot je bila.</w:t>
      </w:r>
    </w:p>
    <w:p w14:paraId="5F2F3A76"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V smislu prvega odstavka tega člena se lahko nepremičnina razlasti zaradi izvršbe del ali gradnjo objektov gospodarske infrastrukture (promet, telekomunikacije, vodarstvo, energetika), zdravstvo, izobraževanje in kultura objekti, industrijski, energetski, prometni in telekomunikacijski objekti, objekte za potrebe hrvaškega pravosodja, vojske in policije ter raziskave in izkoriščanje rude in drugih bogastev.</w:t>
      </w:r>
    </w:p>
    <w:p w14:paraId="31E2B17C" w14:textId="77777777" w:rsidR="00B14455" w:rsidRPr="00B14455" w:rsidRDefault="00B14455" w:rsidP="00B14455">
      <w:pPr>
        <w:pStyle w:val="Brezrazmikov"/>
        <w:rPr>
          <w:rFonts w:ascii="Arial" w:hAnsi="Arial" w:cs="Arial"/>
          <w:sz w:val="20"/>
          <w:szCs w:val="20"/>
        </w:rPr>
      </w:pPr>
    </w:p>
    <w:p w14:paraId="60BFBC1C" w14:textId="77777777" w:rsidR="00B14455" w:rsidRPr="00B14455" w:rsidRDefault="00B14455" w:rsidP="00B14455">
      <w:pPr>
        <w:rPr>
          <w:rFonts w:cs="Arial"/>
          <w:b/>
          <w:bCs/>
          <w:szCs w:val="20"/>
        </w:rPr>
      </w:pPr>
      <w:r w:rsidRPr="00B14455">
        <w:rPr>
          <w:rFonts w:cs="Arial"/>
          <w:b/>
          <w:bCs/>
          <w:szCs w:val="20"/>
        </w:rPr>
        <w:t>GRADNJA ENERGETSKE INFRASTRUKTURE:</w:t>
      </w:r>
    </w:p>
    <w:p w14:paraId="36A064C0" w14:textId="77777777" w:rsidR="00B14455" w:rsidRPr="00B14455" w:rsidRDefault="00B14455" w:rsidP="00B14455">
      <w:pPr>
        <w:rPr>
          <w:rFonts w:cs="Arial"/>
          <w:color w:val="000000" w:themeColor="text1"/>
          <w:szCs w:val="20"/>
        </w:rPr>
      </w:pPr>
      <w:r w:rsidRPr="00B14455">
        <w:rPr>
          <w:rFonts w:cs="Arial"/>
          <w:color w:val="000000" w:themeColor="text1"/>
          <w:szCs w:val="20"/>
        </w:rPr>
        <w:lastRenderedPageBreak/>
        <w:t xml:space="preserve">V hrvaškem </w:t>
      </w:r>
      <w:r w:rsidRPr="00B14455">
        <w:rPr>
          <w:rFonts w:cs="Arial"/>
          <w:b/>
          <w:bCs/>
          <w:color w:val="000000" w:themeColor="text1"/>
          <w:szCs w:val="20"/>
        </w:rPr>
        <w:t>Gradbenem zakonu od 18. do 28. člena</w:t>
      </w:r>
      <w:r w:rsidRPr="00B14455">
        <w:rPr>
          <w:rFonts w:cs="Arial"/>
          <w:color w:val="000000" w:themeColor="text1"/>
          <w:szCs w:val="20"/>
        </w:rPr>
        <w:t xml:space="preserve"> so napisani pogoji za gradnjo energetskih objektov.</w:t>
      </w:r>
    </w:p>
    <w:p w14:paraId="4245E6C7" w14:textId="77777777" w:rsidR="00B14455" w:rsidRPr="00B14455" w:rsidRDefault="00B14455" w:rsidP="00E36CE1">
      <w:pPr>
        <w:numPr>
          <w:ilvl w:val="0"/>
          <w:numId w:val="25"/>
        </w:numPr>
        <w:spacing w:after="160" w:line="259" w:lineRule="auto"/>
        <w:rPr>
          <w:rFonts w:cs="Arial"/>
          <w:color w:val="7030A0"/>
          <w:szCs w:val="20"/>
        </w:rPr>
      </w:pPr>
      <w:r w:rsidRPr="00B14455">
        <w:rPr>
          <w:rFonts w:cs="Arial"/>
          <w:color w:val="000000" w:themeColor="text1"/>
          <w:szCs w:val="20"/>
        </w:rPr>
        <w:t>Vsak objekt mora biti glede na vrsto in namembnost načrtovan, zgrajen in vzdrževan tako, da med uporabo izpolnjuje predpisane zahteve energetske učinkovitosti, če je s tehničnimi predpisi sprejetih na podlagi tega zakona ni drugače predpisano</w:t>
      </w:r>
      <w:r w:rsidRPr="00B14455">
        <w:rPr>
          <w:rFonts w:cs="Arial"/>
          <w:color w:val="7030A0"/>
          <w:szCs w:val="20"/>
        </w:rPr>
        <w:t>.</w:t>
      </w:r>
    </w:p>
    <w:p w14:paraId="0EB32FA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Vsak objekt mora biti glede na vrsto in namembnost projektiran in zgrajen tako, da je mogoč brez velikih stroškov za zagotavljati individualno merjenja porabe energije.</w:t>
      </w:r>
    </w:p>
    <w:p w14:paraId="0B378E2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Projektant je dolžan izpolniti minimalne zahteve pred izdelavo glavnega projekta novogradnje glede energetske učinkovitosti stavbe upoštevajo tehnično, okoljsko in ekonomsko izvedljivost, ter jih v glavnem predstaviti.</w:t>
      </w:r>
    </w:p>
    <w:p w14:paraId="6D5462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Investitor oziroma lastnik objekta, za katerega je izdana energetska izkaznica, je dolžan pred izdajo gradbenega dovoljenja pridobiti energetsko izkaznico, če zakon ne določa drugače</w:t>
      </w:r>
    </w:p>
    <w:p w14:paraId="596211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Potrebna pridobitev energetske izkaznice. Energetska izkaznica objekta oziroma njenega posebnega dela se izda za objekt za katerega je potrebna poraba energije. Energetsko dovoljenje velja za obdobje 10 let.</w:t>
      </w:r>
    </w:p>
    <w:p w14:paraId="2254AAC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Energetska izkaznica se izda na podlagi opravljenega energetskega pregleda stavbe.</w:t>
      </w:r>
    </w:p>
    <w:p w14:paraId="36E03FF1" w14:textId="256ACD14" w:rsidR="00B14455" w:rsidRPr="005D086E" w:rsidRDefault="00B14455" w:rsidP="00E36CE1">
      <w:pPr>
        <w:numPr>
          <w:ilvl w:val="0"/>
          <w:numId w:val="25"/>
        </w:numPr>
        <w:spacing w:after="160" w:line="259" w:lineRule="auto"/>
        <w:rPr>
          <w:rFonts w:cs="Arial"/>
          <w:szCs w:val="20"/>
        </w:rPr>
      </w:pPr>
      <w:r w:rsidRPr="00B14455">
        <w:rPr>
          <w:rFonts w:cs="Arial"/>
          <w:szCs w:val="20"/>
        </w:rPr>
        <w:t>energetsko certificiranje, energetski pregled objekta izvaja pooblaščena fizična ali pravna oseba.</w:t>
      </w:r>
    </w:p>
    <w:p w14:paraId="5401DEF6" w14:textId="77777777" w:rsidR="00B14455" w:rsidRPr="00B14455" w:rsidRDefault="00B14455" w:rsidP="00B14455">
      <w:pPr>
        <w:ind w:left="720"/>
        <w:rPr>
          <w:rFonts w:cs="Arial"/>
          <w:szCs w:val="20"/>
        </w:rPr>
      </w:pPr>
    </w:p>
    <w:p w14:paraId="66D3581C"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54E814B8" w14:textId="77777777" w:rsidR="00B14455" w:rsidRPr="00B14455" w:rsidRDefault="00B14455" w:rsidP="00B14455">
      <w:pPr>
        <w:rPr>
          <w:rFonts w:cs="Arial"/>
          <w:szCs w:val="20"/>
        </w:rPr>
      </w:pPr>
      <w:r w:rsidRPr="00B14455">
        <w:rPr>
          <w:rFonts w:cs="Arial"/>
          <w:szCs w:val="20"/>
        </w:rPr>
        <w:t>V uredbi hrvaškega prostorskega umeščanja v prostor je napisan potek nastajanja DPN.</w:t>
      </w:r>
    </w:p>
    <w:p w14:paraId="666FBBEC" w14:textId="77777777" w:rsidR="00B14455" w:rsidRPr="00B14455" w:rsidRDefault="00B14455" w:rsidP="00B14455">
      <w:pPr>
        <w:rPr>
          <w:rFonts w:cs="Arial"/>
          <w:szCs w:val="20"/>
        </w:rPr>
      </w:pPr>
      <w:r w:rsidRPr="00B14455">
        <w:rPr>
          <w:rFonts w:cs="Arial"/>
          <w:szCs w:val="20"/>
        </w:rPr>
        <w:t>Postopek oblikovanja in sprejema državnega načrta poteka v treh fazah:</w:t>
      </w:r>
    </w:p>
    <w:p w14:paraId="678927D8" w14:textId="77777777" w:rsidR="00B14455" w:rsidRPr="00B14455" w:rsidRDefault="00B14455" w:rsidP="00B14455">
      <w:pPr>
        <w:rPr>
          <w:rFonts w:cs="Arial"/>
          <w:b/>
          <w:bCs/>
          <w:szCs w:val="20"/>
        </w:rPr>
      </w:pPr>
      <w:r w:rsidRPr="00B14455">
        <w:rPr>
          <w:rFonts w:cs="Arial"/>
          <w:b/>
          <w:bCs/>
          <w:szCs w:val="20"/>
        </w:rPr>
        <w:t>FAZA I</w:t>
      </w:r>
    </w:p>
    <w:p w14:paraId="13CA84E1" w14:textId="77777777" w:rsidR="00B14455" w:rsidRPr="00B14455" w:rsidRDefault="00B14455" w:rsidP="00B14455">
      <w:pPr>
        <w:rPr>
          <w:rFonts w:cs="Arial"/>
          <w:szCs w:val="20"/>
        </w:rPr>
      </w:pPr>
      <w:r w:rsidRPr="00B14455">
        <w:rPr>
          <w:rFonts w:cs="Arial"/>
          <w:szCs w:val="20"/>
        </w:rPr>
        <w:t>- obveščanje javnosti o začetku priprave državnega načrta</w:t>
      </w:r>
    </w:p>
    <w:p w14:paraId="5B58656F" w14:textId="77777777" w:rsidR="00B14455" w:rsidRPr="00B14455" w:rsidRDefault="00B14455" w:rsidP="00B14455">
      <w:pPr>
        <w:rPr>
          <w:rFonts w:cs="Arial"/>
          <w:szCs w:val="20"/>
        </w:rPr>
      </w:pPr>
      <w:r w:rsidRPr="00B14455">
        <w:rPr>
          <w:rFonts w:cs="Arial"/>
          <w:szCs w:val="20"/>
        </w:rPr>
        <w:t>- poziv osebam javnega prava k vložitvi zahtev</w:t>
      </w:r>
    </w:p>
    <w:p w14:paraId="693827EB" w14:textId="77777777" w:rsidR="00B14455" w:rsidRPr="00B14455" w:rsidRDefault="00B14455" w:rsidP="00B14455">
      <w:pPr>
        <w:rPr>
          <w:rFonts w:cs="Arial"/>
          <w:szCs w:val="20"/>
        </w:rPr>
      </w:pPr>
      <w:r w:rsidRPr="00B14455">
        <w:rPr>
          <w:rFonts w:cs="Arial"/>
          <w:szCs w:val="20"/>
        </w:rPr>
        <w:t>- vročitev zahtevka - rok, določen s tem sklepom</w:t>
      </w:r>
    </w:p>
    <w:p w14:paraId="2A603EFC" w14:textId="77777777" w:rsidR="00B14455" w:rsidRPr="00B14455" w:rsidRDefault="00B14455" w:rsidP="00B14455">
      <w:pPr>
        <w:rPr>
          <w:rFonts w:cs="Arial"/>
          <w:szCs w:val="20"/>
        </w:rPr>
      </w:pPr>
      <w:r w:rsidRPr="00B14455">
        <w:rPr>
          <w:rFonts w:cs="Arial"/>
          <w:szCs w:val="20"/>
        </w:rPr>
        <w:t>– obdelava zahtevka</w:t>
      </w:r>
    </w:p>
    <w:p w14:paraId="124EFF3B" w14:textId="4880EEFB" w:rsidR="00B14455" w:rsidRPr="00B14455" w:rsidRDefault="00B14455" w:rsidP="00B14455">
      <w:pPr>
        <w:rPr>
          <w:rFonts w:cs="Arial"/>
          <w:szCs w:val="20"/>
        </w:rPr>
      </w:pPr>
      <w:r w:rsidRPr="00B14455">
        <w:rPr>
          <w:rFonts w:cs="Arial"/>
          <w:szCs w:val="20"/>
        </w:rPr>
        <w:t>- priprava zasnove državnega načrta</w:t>
      </w:r>
    </w:p>
    <w:p w14:paraId="7BA23027" w14:textId="77777777" w:rsidR="00B14455" w:rsidRPr="00B14455" w:rsidRDefault="00B14455" w:rsidP="00B14455">
      <w:pPr>
        <w:rPr>
          <w:rFonts w:cs="Arial"/>
          <w:szCs w:val="20"/>
        </w:rPr>
      </w:pPr>
      <w:r w:rsidRPr="00B14455">
        <w:rPr>
          <w:rFonts w:cs="Arial"/>
          <w:szCs w:val="20"/>
        </w:rPr>
        <w:t>– medsektorska strokovna posvetovanja o pripravi državnega načrta</w:t>
      </w:r>
    </w:p>
    <w:p w14:paraId="181E5170" w14:textId="77777777" w:rsidR="00B14455" w:rsidRPr="00B14455" w:rsidRDefault="00B14455" w:rsidP="00B14455">
      <w:pPr>
        <w:rPr>
          <w:rFonts w:cs="Arial"/>
          <w:szCs w:val="20"/>
        </w:rPr>
      </w:pPr>
      <w:r w:rsidRPr="00B14455">
        <w:rPr>
          <w:rFonts w:cs="Arial"/>
          <w:szCs w:val="20"/>
        </w:rPr>
        <w:t>- priprava osnutka predloga državnega načrta</w:t>
      </w:r>
    </w:p>
    <w:p w14:paraId="5E270689" w14:textId="77777777" w:rsidR="00B14455" w:rsidRPr="00B14455" w:rsidRDefault="00B14455" w:rsidP="00B14455">
      <w:pPr>
        <w:rPr>
          <w:rFonts w:cs="Arial"/>
          <w:szCs w:val="20"/>
        </w:rPr>
      </w:pPr>
      <w:r w:rsidRPr="00B14455">
        <w:rPr>
          <w:rFonts w:cs="Arial"/>
          <w:szCs w:val="20"/>
        </w:rPr>
        <w:t>- določitev predloga državnega načrta v javno razpravo</w:t>
      </w:r>
    </w:p>
    <w:p w14:paraId="1A328F3D" w14:textId="77777777" w:rsidR="00B14455" w:rsidRPr="00B14455" w:rsidRDefault="00B14455" w:rsidP="00B14455">
      <w:pPr>
        <w:rPr>
          <w:rFonts w:cs="Arial"/>
          <w:b/>
          <w:bCs/>
          <w:szCs w:val="20"/>
        </w:rPr>
      </w:pPr>
      <w:r w:rsidRPr="00B14455">
        <w:rPr>
          <w:rFonts w:cs="Arial"/>
          <w:b/>
          <w:bCs/>
          <w:szCs w:val="20"/>
        </w:rPr>
        <w:t>FAZA II</w:t>
      </w:r>
    </w:p>
    <w:p w14:paraId="20ADC5FE" w14:textId="77777777" w:rsidR="00B14455" w:rsidRPr="00B14455" w:rsidRDefault="00B14455" w:rsidP="00B14455">
      <w:pPr>
        <w:rPr>
          <w:rFonts w:cs="Arial"/>
          <w:szCs w:val="20"/>
        </w:rPr>
      </w:pPr>
      <w:r w:rsidRPr="00B14455">
        <w:rPr>
          <w:rFonts w:cs="Arial"/>
          <w:szCs w:val="20"/>
        </w:rPr>
        <w:t>- objava javne razprave o predlogu državnega načrta (in strateških študij)</w:t>
      </w:r>
    </w:p>
    <w:p w14:paraId="459168E8" w14:textId="77777777" w:rsidR="00B14455" w:rsidRPr="00B14455" w:rsidRDefault="00B14455" w:rsidP="00B14455">
      <w:pPr>
        <w:rPr>
          <w:rFonts w:cs="Arial"/>
          <w:szCs w:val="20"/>
        </w:rPr>
      </w:pPr>
      <w:r w:rsidRPr="00B14455">
        <w:rPr>
          <w:rFonts w:cs="Arial"/>
          <w:szCs w:val="20"/>
        </w:rPr>
        <w:t>– posebno obvestilo o javni obravnavi</w:t>
      </w:r>
    </w:p>
    <w:p w14:paraId="767258A1" w14:textId="77777777" w:rsidR="00B14455" w:rsidRPr="00B14455" w:rsidRDefault="00B14455" w:rsidP="00B14455">
      <w:pPr>
        <w:rPr>
          <w:rFonts w:cs="Arial"/>
          <w:szCs w:val="20"/>
        </w:rPr>
      </w:pPr>
      <w:r w:rsidRPr="00B14455">
        <w:rPr>
          <w:rFonts w:cs="Arial"/>
          <w:szCs w:val="20"/>
        </w:rPr>
        <w:t>- Javna obravnava</w:t>
      </w:r>
    </w:p>
    <w:p w14:paraId="1BBF1C37" w14:textId="77777777" w:rsidR="00B14455" w:rsidRPr="00B14455" w:rsidRDefault="00B14455" w:rsidP="00B14455">
      <w:pPr>
        <w:rPr>
          <w:rFonts w:cs="Arial"/>
          <w:szCs w:val="20"/>
        </w:rPr>
      </w:pPr>
      <w:r w:rsidRPr="00B14455">
        <w:rPr>
          <w:rFonts w:cs="Arial"/>
          <w:szCs w:val="20"/>
        </w:rPr>
        <w:t>- priprava poročila o javni razpravi</w:t>
      </w:r>
    </w:p>
    <w:p w14:paraId="0DAA2A0C" w14:textId="77777777" w:rsidR="00B14455" w:rsidRPr="00B14455" w:rsidRDefault="00B14455" w:rsidP="00B14455">
      <w:pPr>
        <w:rPr>
          <w:rFonts w:cs="Arial"/>
          <w:b/>
          <w:bCs/>
          <w:szCs w:val="20"/>
        </w:rPr>
      </w:pPr>
      <w:r w:rsidRPr="00B14455">
        <w:rPr>
          <w:rFonts w:cs="Arial"/>
          <w:b/>
          <w:bCs/>
          <w:szCs w:val="20"/>
        </w:rPr>
        <w:t>FAZA III</w:t>
      </w:r>
    </w:p>
    <w:p w14:paraId="541BCD73" w14:textId="77777777" w:rsidR="00B14455" w:rsidRPr="00B14455" w:rsidRDefault="00B14455" w:rsidP="00B14455">
      <w:pPr>
        <w:rPr>
          <w:rFonts w:cs="Arial"/>
          <w:szCs w:val="20"/>
        </w:rPr>
      </w:pPr>
      <w:r w:rsidRPr="00B14455">
        <w:rPr>
          <w:rFonts w:cs="Arial"/>
          <w:szCs w:val="20"/>
        </w:rPr>
        <w:t>- priprava osnutka končnega predloga državnega načrta</w:t>
      </w:r>
    </w:p>
    <w:p w14:paraId="49A58C5E" w14:textId="77777777" w:rsidR="00B14455" w:rsidRPr="00B14455" w:rsidRDefault="00B14455" w:rsidP="00B14455">
      <w:pPr>
        <w:rPr>
          <w:rFonts w:cs="Arial"/>
          <w:szCs w:val="20"/>
        </w:rPr>
      </w:pPr>
      <w:r w:rsidRPr="00B14455">
        <w:rPr>
          <w:rFonts w:cs="Arial"/>
          <w:szCs w:val="20"/>
        </w:rPr>
        <w:t>– postopek potrditve končnega predloga državnega načrta s strani Vlade Republike Hrvaške</w:t>
      </w:r>
    </w:p>
    <w:p w14:paraId="6F06D8F3" w14:textId="77777777" w:rsidR="00B14455" w:rsidRPr="00B14455" w:rsidRDefault="00B14455" w:rsidP="00B14455">
      <w:pPr>
        <w:rPr>
          <w:rFonts w:cs="Arial"/>
          <w:szCs w:val="20"/>
        </w:rPr>
      </w:pPr>
      <w:r w:rsidRPr="00B14455">
        <w:rPr>
          <w:rFonts w:cs="Arial"/>
          <w:szCs w:val="20"/>
        </w:rPr>
        <w:t>- postopek sprejemanja državnega načrta v hrvaškem zboru</w:t>
      </w:r>
    </w:p>
    <w:p w14:paraId="74BDC435" w14:textId="77777777" w:rsidR="00B14455" w:rsidRPr="00B14455" w:rsidRDefault="00B14455" w:rsidP="00B14455">
      <w:pPr>
        <w:rPr>
          <w:rFonts w:cs="Arial"/>
          <w:szCs w:val="20"/>
        </w:rPr>
      </w:pPr>
      <w:r w:rsidRPr="00B14455">
        <w:rPr>
          <w:rFonts w:cs="Arial"/>
          <w:szCs w:val="20"/>
        </w:rPr>
        <w:lastRenderedPageBreak/>
        <w:t>– objava državnega načrta.</w:t>
      </w:r>
    </w:p>
    <w:p w14:paraId="2F1D0EAE" w14:textId="77777777" w:rsidR="00B14455" w:rsidRPr="00B14455" w:rsidRDefault="00B14455" w:rsidP="00B14455">
      <w:pPr>
        <w:rPr>
          <w:rFonts w:cs="Arial"/>
          <w:szCs w:val="20"/>
        </w:rPr>
      </w:pPr>
    </w:p>
    <w:p w14:paraId="08C8F292" w14:textId="77777777" w:rsidR="00B14455" w:rsidRPr="00140F0A" w:rsidRDefault="00B14455" w:rsidP="00B14455">
      <w:pPr>
        <w:rPr>
          <w:rFonts w:cs="Arial"/>
          <w:szCs w:val="20"/>
        </w:rPr>
      </w:pPr>
      <w:r w:rsidRPr="00140F0A">
        <w:rPr>
          <w:rFonts w:cs="Arial"/>
          <w:szCs w:val="20"/>
        </w:rPr>
        <w:t>ODŠKODNINSKI ZAHTEVKI:</w:t>
      </w:r>
    </w:p>
    <w:p w14:paraId="200E77D9" w14:textId="77777777" w:rsidR="00B14455" w:rsidRPr="00B14455" w:rsidRDefault="00B14455" w:rsidP="00B14455">
      <w:pPr>
        <w:rPr>
          <w:rFonts w:cs="Arial"/>
          <w:color w:val="000000" w:themeColor="text1"/>
          <w:szCs w:val="20"/>
        </w:rPr>
      </w:pPr>
      <w:r w:rsidRPr="00B14455">
        <w:rPr>
          <w:rFonts w:cs="Arial"/>
          <w:color w:val="000000" w:themeColor="text1"/>
          <w:szCs w:val="20"/>
        </w:rPr>
        <w:t>V gradbenem zakonu so določeni zahtevki za vse objekte:</w:t>
      </w:r>
    </w:p>
    <w:p w14:paraId="66188B22" w14:textId="77777777" w:rsidR="00B14455" w:rsidRPr="00B14455" w:rsidRDefault="00B14455" w:rsidP="00B14455">
      <w:pPr>
        <w:pStyle w:val="Brezrazmikov"/>
        <w:rPr>
          <w:rFonts w:ascii="Arial" w:hAnsi="Arial" w:cs="Arial"/>
          <w:sz w:val="20"/>
          <w:szCs w:val="20"/>
        </w:rPr>
      </w:pPr>
    </w:p>
    <w:p w14:paraId="569E863F" w14:textId="77777777" w:rsidR="00B14455" w:rsidRPr="00B14455" w:rsidRDefault="00B14455" w:rsidP="00B14455">
      <w:pPr>
        <w:rPr>
          <w:rFonts w:cs="Arial"/>
          <w:szCs w:val="20"/>
        </w:rPr>
      </w:pPr>
      <w:r w:rsidRPr="00B14455">
        <w:rPr>
          <w:rFonts w:cs="Arial"/>
          <w:szCs w:val="20"/>
        </w:rPr>
        <w:t>- Z globo od 100.000,00 do 150.000,00 kun se kaznuje za prekršek oseba v vlogi investitorja, če:</w:t>
      </w:r>
    </w:p>
    <w:p w14:paraId="1A90F222" w14:textId="77777777" w:rsidR="00B14455" w:rsidRPr="00B14455" w:rsidRDefault="00B14455" w:rsidP="00B14455">
      <w:pPr>
        <w:rPr>
          <w:rFonts w:cs="Arial"/>
          <w:szCs w:val="20"/>
        </w:rPr>
      </w:pPr>
      <w:r w:rsidRPr="00B14455">
        <w:rPr>
          <w:rFonts w:cs="Arial"/>
          <w:szCs w:val="20"/>
        </w:rPr>
        <w:t xml:space="preserve">1. ne izvaja strokovnega gradbenega nadzora </w:t>
      </w:r>
    </w:p>
    <w:p w14:paraId="45A5D49F" w14:textId="77777777" w:rsidR="00B14455" w:rsidRPr="00B14455" w:rsidRDefault="00B14455" w:rsidP="00B14455">
      <w:pPr>
        <w:rPr>
          <w:rFonts w:cs="Arial"/>
          <w:szCs w:val="20"/>
        </w:rPr>
      </w:pPr>
      <w:r w:rsidRPr="00B14455">
        <w:rPr>
          <w:rFonts w:cs="Arial"/>
          <w:szCs w:val="20"/>
        </w:rPr>
        <w:t>2. je izvajalec in ne zaupa strokovnega gradbenega nadzora drugi osebi, ki izpolnjuje pogoje za</w:t>
      </w:r>
    </w:p>
    <w:p w14:paraId="05DAC28A" w14:textId="77777777" w:rsidR="00B14455" w:rsidRPr="00B14455" w:rsidRDefault="00B14455" w:rsidP="00B14455">
      <w:pPr>
        <w:rPr>
          <w:rFonts w:cs="Arial"/>
          <w:szCs w:val="20"/>
        </w:rPr>
      </w:pPr>
      <w:r w:rsidRPr="00B14455">
        <w:rPr>
          <w:rFonts w:cs="Arial"/>
          <w:szCs w:val="20"/>
        </w:rPr>
        <w:t xml:space="preserve">opravljanje strokovnega gradbenega nadzora po posebnem zakonu </w:t>
      </w:r>
    </w:p>
    <w:p w14:paraId="3465D564" w14:textId="77777777" w:rsidR="00B14455" w:rsidRPr="00B14455" w:rsidRDefault="00B14455" w:rsidP="00B14455">
      <w:pPr>
        <w:rPr>
          <w:rFonts w:cs="Arial"/>
          <w:szCs w:val="20"/>
        </w:rPr>
      </w:pPr>
      <w:r w:rsidRPr="00B14455">
        <w:rPr>
          <w:rFonts w:cs="Arial"/>
          <w:szCs w:val="20"/>
        </w:rPr>
        <w:t xml:space="preserve">3. pristopi k gradnji brez pravnomočnega oziroma pravnomočnega gradbenega dovoljenja ali ne gradi v skladu s tem dovoljenjem </w:t>
      </w:r>
    </w:p>
    <w:p w14:paraId="41B82C14" w14:textId="77777777" w:rsidR="00B14455" w:rsidRPr="00B14455" w:rsidRDefault="00B14455" w:rsidP="00B14455">
      <w:pPr>
        <w:rPr>
          <w:rFonts w:cs="Arial"/>
          <w:szCs w:val="20"/>
        </w:rPr>
      </w:pPr>
      <w:r w:rsidRPr="00B14455">
        <w:rPr>
          <w:rFonts w:cs="Arial"/>
          <w:szCs w:val="20"/>
        </w:rPr>
        <w:t>4. gradnja objekta, za katerega je to določeno z lokacijskim dovoljenjem ali gradbenim dovoljenjem</w:t>
      </w:r>
    </w:p>
    <w:p w14:paraId="517FD16F" w14:textId="77777777" w:rsidR="00B14455" w:rsidRPr="00B14455" w:rsidRDefault="00B14455" w:rsidP="00B14455">
      <w:pPr>
        <w:rPr>
          <w:rFonts w:cs="Arial"/>
          <w:szCs w:val="20"/>
        </w:rPr>
      </w:pPr>
      <w:r w:rsidRPr="00B14455">
        <w:rPr>
          <w:rFonts w:cs="Arial"/>
          <w:szCs w:val="20"/>
        </w:rPr>
        <w:t>se k oblikovanju gradbene parcele pristopi s pravnomočnim oziroma izvršilnim gradbenim dovoljenjem</w:t>
      </w:r>
    </w:p>
    <w:p w14:paraId="2F9264D2" w14:textId="77777777" w:rsidR="00B14455" w:rsidRPr="00B14455" w:rsidRDefault="00B14455" w:rsidP="00B14455">
      <w:pPr>
        <w:rPr>
          <w:rFonts w:cs="Arial"/>
          <w:szCs w:val="20"/>
        </w:rPr>
      </w:pPr>
      <w:r w:rsidRPr="00B14455">
        <w:rPr>
          <w:rFonts w:cs="Arial"/>
          <w:szCs w:val="20"/>
        </w:rPr>
        <w:t xml:space="preserve">z dovoljenjem, stavbna parcela pa ni vpisana v kataster </w:t>
      </w:r>
    </w:p>
    <w:p w14:paraId="1E32896F" w14:textId="77777777" w:rsidR="00B14455" w:rsidRPr="00B14455" w:rsidRDefault="00B14455" w:rsidP="00B14455">
      <w:pPr>
        <w:pStyle w:val="Brezrazmikov"/>
        <w:rPr>
          <w:rFonts w:ascii="Arial" w:hAnsi="Arial" w:cs="Arial"/>
          <w:sz w:val="20"/>
          <w:szCs w:val="20"/>
        </w:rPr>
      </w:pPr>
    </w:p>
    <w:p w14:paraId="13CF233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 globo od 25.000,00 do 50.000,00 kun se kaznuje za prekršek.</w:t>
      </w:r>
    </w:p>
    <w:p w14:paraId="0C85EDAA" w14:textId="77777777" w:rsidR="00B14455" w:rsidRPr="00B14455" w:rsidRDefault="00B14455" w:rsidP="00B14455">
      <w:pPr>
        <w:rPr>
          <w:rFonts w:cs="Arial"/>
          <w:szCs w:val="20"/>
        </w:rPr>
      </w:pPr>
      <w:r w:rsidRPr="00B14455">
        <w:rPr>
          <w:rFonts w:cs="Arial"/>
          <w:szCs w:val="20"/>
        </w:rPr>
        <w:t>oseba v vlogi investitorja, če:</w:t>
      </w:r>
    </w:p>
    <w:p w14:paraId="08FB4497" w14:textId="77777777" w:rsidR="00B14455" w:rsidRPr="00B14455" w:rsidRDefault="00B14455" w:rsidP="00B14455">
      <w:pPr>
        <w:rPr>
          <w:rFonts w:cs="Arial"/>
          <w:szCs w:val="20"/>
        </w:rPr>
      </w:pPr>
      <w:r w:rsidRPr="00B14455">
        <w:rPr>
          <w:rFonts w:cs="Arial"/>
          <w:szCs w:val="20"/>
        </w:rPr>
        <w:t>1. ne pridobi energetske izkaznice stavbe ali njenega dela pred izdajo uporabnega dovoljenja</w:t>
      </w:r>
    </w:p>
    <w:p w14:paraId="2A830051" w14:textId="77777777" w:rsidR="00B14455" w:rsidRPr="00B14455" w:rsidRDefault="00B14455" w:rsidP="00B14455">
      <w:pPr>
        <w:rPr>
          <w:rFonts w:cs="Arial"/>
          <w:szCs w:val="20"/>
        </w:rPr>
      </w:pPr>
      <w:r w:rsidRPr="00B14455">
        <w:rPr>
          <w:rFonts w:cs="Arial"/>
          <w:szCs w:val="20"/>
        </w:rPr>
        <w:t>2. projektiranje, nadzor in potrjevanje projektov, gradbeni ali strokovni gradbeni nadzor sklada</w:t>
      </w:r>
    </w:p>
    <w:p w14:paraId="7EAFE463" w14:textId="77777777" w:rsidR="00B14455" w:rsidRPr="00B14455" w:rsidRDefault="00B14455" w:rsidP="00B14455">
      <w:pPr>
        <w:rPr>
          <w:rFonts w:cs="Arial"/>
          <w:szCs w:val="20"/>
        </w:rPr>
      </w:pPr>
      <w:r w:rsidRPr="00B14455">
        <w:rPr>
          <w:rFonts w:cs="Arial"/>
          <w:szCs w:val="20"/>
        </w:rPr>
        <w:t xml:space="preserve">osebi, ki ne izpolnjuje pogojev za opravljanje te dejavnosti po posebnem </w:t>
      </w:r>
    </w:p>
    <w:p w14:paraId="3CD99650" w14:textId="77777777" w:rsidR="00B14455" w:rsidRPr="00B14455" w:rsidRDefault="00B14455" w:rsidP="00B14455">
      <w:pPr>
        <w:rPr>
          <w:rFonts w:cs="Arial"/>
          <w:szCs w:val="20"/>
        </w:rPr>
      </w:pPr>
      <w:r w:rsidRPr="00B14455">
        <w:rPr>
          <w:rFonts w:cs="Arial"/>
          <w:szCs w:val="20"/>
        </w:rPr>
        <w:t xml:space="preserve">3. ne določi glavnega izvajalca </w:t>
      </w:r>
    </w:p>
    <w:p w14:paraId="026847B8" w14:textId="77777777" w:rsidR="00B14455" w:rsidRPr="00B14455" w:rsidRDefault="00B14455" w:rsidP="00B14455">
      <w:pPr>
        <w:rPr>
          <w:rFonts w:cs="Arial"/>
          <w:szCs w:val="20"/>
        </w:rPr>
      </w:pPr>
      <w:r w:rsidRPr="00B14455">
        <w:rPr>
          <w:rFonts w:cs="Arial"/>
          <w:szCs w:val="20"/>
        </w:rPr>
        <w:t xml:space="preserve">4. ne določi glavnega nadzornega inženirja </w:t>
      </w:r>
    </w:p>
    <w:p w14:paraId="75940A59" w14:textId="77777777" w:rsidR="00B14455" w:rsidRPr="00B14455" w:rsidRDefault="00B14455" w:rsidP="00B14455">
      <w:pPr>
        <w:rPr>
          <w:rFonts w:cs="Arial"/>
          <w:szCs w:val="20"/>
        </w:rPr>
      </w:pPr>
      <w:r w:rsidRPr="00B14455">
        <w:rPr>
          <w:rFonts w:cs="Arial"/>
          <w:szCs w:val="20"/>
        </w:rPr>
        <w:t xml:space="preserve">5. ne hrani trajno gradbenega dovoljenja z glavnim projektom oziroma glavnim projektom </w:t>
      </w:r>
    </w:p>
    <w:p w14:paraId="4B5DF47D" w14:textId="77777777" w:rsidR="00B14455" w:rsidRPr="00B14455" w:rsidRDefault="00B14455" w:rsidP="00B14455">
      <w:pPr>
        <w:pStyle w:val="Brezrazmikov"/>
        <w:rPr>
          <w:rFonts w:ascii="Arial" w:hAnsi="Arial" w:cs="Arial"/>
          <w:sz w:val="20"/>
          <w:szCs w:val="20"/>
        </w:rPr>
      </w:pPr>
    </w:p>
    <w:p w14:paraId="6E794F6D" w14:textId="77777777" w:rsidR="00B14455" w:rsidRPr="00B14455" w:rsidRDefault="00B14455" w:rsidP="00B14455">
      <w:pPr>
        <w:rPr>
          <w:rFonts w:cs="Arial"/>
          <w:b/>
          <w:bCs/>
          <w:szCs w:val="20"/>
        </w:rPr>
      </w:pPr>
      <w:r w:rsidRPr="00B14455">
        <w:rPr>
          <w:rFonts w:cs="Arial"/>
          <w:b/>
          <w:bCs/>
          <w:szCs w:val="20"/>
        </w:rPr>
        <w:t>VARNOSTNI PAS ELEKTRIKE:</w:t>
      </w:r>
    </w:p>
    <w:p w14:paraId="3EE8F7A4" w14:textId="77777777" w:rsidR="00B14455" w:rsidRPr="00B14455" w:rsidRDefault="00B14455" w:rsidP="00B14455">
      <w:pPr>
        <w:rPr>
          <w:rFonts w:cs="Arial"/>
          <w:b/>
          <w:bCs/>
          <w:color w:val="7030A0"/>
          <w:szCs w:val="20"/>
        </w:rPr>
      </w:pPr>
      <w:r w:rsidRPr="00B14455">
        <w:rPr>
          <w:rFonts w:cs="Arial"/>
          <w:color w:val="000000" w:themeColor="text1"/>
          <w:szCs w:val="20"/>
        </w:rPr>
        <w:t>V hrvaškem Pravilniku o varnosti in zdravju pri delu z električno</w:t>
      </w:r>
      <w:r w:rsidRPr="00B14455">
        <w:rPr>
          <w:rFonts w:cs="Arial"/>
          <w:b/>
          <w:bCs/>
          <w:color w:val="000000" w:themeColor="text1"/>
          <w:szCs w:val="20"/>
        </w:rPr>
        <w:t xml:space="preserve"> </w:t>
      </w:r>
      <w:r w:rsidRPr="00B14455">
        <w:rPr>
          <w:rFonts w:cs="Arial"/>
          <w:color w:val="000000" w:themeColor="text1"/>
          <w:szCs w:val="20"/>
        </w:rPr>
        <w:t>energijo je zapisan varnostni pas.</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2835"/>
        <w:gridCol w:w="2975"/>
        <w:gridCol w:w="3313"/>
      </w:tblGrid>
      <w:tr w:rsidR="00B14455" w:rsidRPr="00B14455" w14:paraId="7968FA23"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A712FEA" w14:textId="77777777" w:rsidR="00B14455" w:rsidRPr="00B14455" w:rsidRDefault="00B14455" w:rsidP="00241D56">
            <w:pPr>
              <w:rPr>
                <w:rFonts w:cs="Arial"/>
                <w:szCs w:val="20"/>
              </w:rPr>
            </w:pPr>
            <w:r w:rsidRPr="00B14455">
              <w:rPr>
                <w:rFonts w:cs="Arial"/>
                <w:szCs w:val="20"/>
              </w:rPr>
              <w:t>Nazivni napon mreže</w:t>
            </w:r>
          </w:p>
          <w:p w14:paraId="3347D59D" w14:textId="77777777" w:rsidR="00B14455" w:rsidRPr="00B14455" w:rsidRDefault="00B14455" w:rsidP="00241D56">
            <w:pPr>
              <w:rPr>
                <w:rFonts w:cs="Arial"/>
                <w:szCs w:val="20"/>
              </w:rPr>
            </w:pPr>
            <w:r w:rsidRPr="00B14455">
              <w:rPr>
                <w:rFonts w:cs="Arial"/>
                <w:szCs w:val="20"/>
              </w:rPr>
              <w:t>(kV)</w:t>
            </w:r>
          </w:p>
        </w:tc>
        <w:tc>
          <w:tcPr>
            <w:tcW w:w="0" w:type="auto"/>
            <w:tcBorders>
              <w:top w:val="single" w:sz="4" w:space="0" w:color="auto"/>
              <w:bottom w:val="single" w:sz="4" w:space="0" w:color="auto"/>
              <w:right w:val="single" w:sz="4" w:space="0" w:color="auto"/>
            </w:tcBorders>
            <w:vAlign w:val="center"/>
            <w:hideMark/>
          </w:tcPr>
          <w:p w14:paraId="65DAA4F3" w14:textId="77777777" w:rsidR="00B14455" w:rsidRPr="00B14455" w:rsidRDefault="00B14455" w:rsidP="00241D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color w:val="202124"/>
                <w:szCs w:val="20"/>
              </w:rPr>
            </w:pPr>
            <w:r w:rsidRPr="00B14455">
              <w:rPr>
                <w:rFonts w:cs="Arial"/>
                <w:color w:val="202124"/>
                <w:szCs w:val="20"/>
              </w:rPr>
              <w:t>Delovanje napetega območja</w:t>
            </w:r>
          </w:p>
          <w:p w14:paraId="0FF6F1F8" w14:textId="77777777" w:rsidR="00B14455" w:rsidRPr="00B14455" w:rsidRDefault="00B14455" w:rsidP="00241D56">
            <w:pPr>
              <w:rPr>
                <w:rFonts w:cs="Arial"/>
                <w:szCs w:val="20"/>
              </w:rPr>
            </w:pPr>
            <w:r w:rsidRPr="00B14455">
              <w:rPr>
                <w:rFonts w:cs="Arial"/>
                <w:szCs w:val="20"/>
              </w:rPr>
              <w:t>DL (mm)</w:t>
            </w:r>
          </w:p>
        </w:tc>
        <w:tc>
          <w:tcPr>
            <w:tcW w:w="0" w:type="auto"/>
            <w:tcBorders>
              <w:top w:val="single" w:sz="4" w:space="0" w:color="auto"/>
              <w:bottom w:val="single" w:sz="4" w:space="0" w:color="auto"/>
              <w:right w:val="single" w:sz="4" w:space="0" w:color="auto"/>
            </w:tcBorders>
            <w:vAlign w:val="center"/>
            <w:hideMark/>
          </w:tcPr>
          <w:p w14:paraId="0FAD7BF5" w14:textId="77777777" w:rsidR="00B14455" w:rsidRPr="00B14455" w:rsidRDefault="00B14455" w:rsidP="00241D56">
            <w:pPr>
              <w:rPr>
                <w:rFonts w:cs="Arial"/>
                <w:szCs w:val="20"/>
              </w:rPr>
            </w:pPr>
            <w:r w:rsidRPr="00B14455">
              <w:rPr>
                <w:rFonts w:cs="Arial"/>
                <w:szCs w:val="20"/>
              </w:rPr>
              <w:t>Mejna razdalja območja pristopa</w:t>
            </w:r>
          </w:p>
          <w:p w14:paraId="0D7916B6" w14:textId="77777777" w:rsidR="00B14455" w:rsidRPr="00B14455" w:rsidRDefault="00B14455" w:rsidP="00241D56">
            <w:pPr>
              <w:rPr>
                <w:rFonts w:cs="Arial"/>
                <w:szCs w:val="20"/>
              </w:rPr>
            </w:pPr>
            <w:r w:rsidRPr="00B14455">
              <w:rPr>
                <w:rFonts w:cs="Arial"/>
                <w:szCs w:val="20"/>
              </w:rPr>
              <w:t>DV (mm)</w:t>
            </w:r>
          </w:p>
        </w:tc>
      </w:tr>
      <w:tr w:rsidR="00B14455" w:rsidRPr="00B14455" w14:paraId="5B01347C" w14:textId="77777777" w:rsidTr="00241D56">
        <w:trPr>
          <w:tblCellSpacing w:w="15" w:type="dxa"/>
        </w:trPr>
        <w:tc>
          <w:tcPr>
            <w:tcW w:w="2493" w:type="dxa"/>
            <w:tcBorders>
              <w:left w:val="single" w:sz="4" w:space="0" w:color="auto"/>
              <w:bottom w:val="single" w:sz="4" w:space="0" w:color="auto"/>
              <w:right w:val="single" w:sz="4" w:space="0" w:color="auto"/>
            </w:tcBorders>
            <w:vAlign w:val="center"/>
            <w:hideMark/>
          </w:tcPr>
          <w:p w14:paraId="4B510F7E" w14:textId="77777777" w:rsidR="00B14455" w:rsidRPr="00B14455" w:rsidRDefault="00B14455" w:rsidP="00241D56">
            <w:pPr>
              <w:rPr>
                <w:rFonts w:cs="Arial"/>
                <w:szCs w:val="20"/>
              </w:rPr>
            </w:pPr>
            <w:r w:rsidRPr="00B14455">
              <w:rPr>
                <w:rFonts w:cs="Arial"/>
                <w:szCs w:val="20"/>
              </w:rPr>
              <w:t>≤ 1</w:t>
            </w:r>
          </w:p>
        </w:tc>
        <w:tc>
          <w:tcPr>
            <w:tcW w:w="0" w:type="auto"/>
            <w:tcBorders>
              <w:bottom w:val="single" w:sz="4" w:space="0" w:color="auto"/>
              <w:right w:val="single" w:sz="4" w:space="0" w:color="auto"/>
            </w:tcBorders>
            <w:vAlign w:val="center"/>
            <w:hideMark/>
          </w:tcPr>
          <w:p w14:paraId="7FCC3B7F" w14:textId="77777777" w:rsidR="00B14455" w:rsidRPr="00B14455" w:rsidRDefault="00B14455" w:rsidP="00241D56">
            <w:pPr>
              <w:rPr>
                <w:rFonts w:cs="Arial"/>
                <w:szCs w:val="20"/>
              </w:rPr>
            </w:pPr>
            <w:r w:rsidRPr="00B14455">
              <w:rPr>
                <w:rFonts w:cs="Arial"/>
                <w:szCs w:val="20"/>
              </w:rPr>
              <w:t>/</w:t>
            </w:r>
          </w:p>
        </w:tc>
        <w:tc>
          <w:tcPr>
            <w:tcW w:w="0" w:type="auto"/>
            <w:tcBorders>
              <w:bottom w:val="single" w:sz="4" w:space="0" w:color="auto"/>
              <w:right w:val="single" w:sz="4" w:space="0" w:color="auto"/>
            </w:tcBorders>
            <w:vAlign w:val="center"/>
            <w:hideMark/>
          </w:tcPr>
          <w:p w14:paraId="59137876" w14:textId="77777777" w:rsidR="00B14455" w:rsidRPr="00B14455" w:rsidRDefault="00B14455" w:rsidP="00241D56">
            <w:pPr>
              <w:rPr>
                <w:rFonts w:cs="Arial"/>
                <w:szCs w:val="20"/>
              </w:rPr>
            </w:pPr>
            <w:r w:rsidRPr="00B14455">
              <w:rPr>
                <w:rFonts w:cs="Arial"/>
                <w:szCs w:val="20"/>
              </w:rPr>
              <w:t>300</w:t>
            </w:r>
          </w:p>
        </w:tc>
      </w:tr>
      <w:tr w:rsidR="00B14455" w:rsidRPr="00B14455" w14:paraId="1F66EEE2" w14:textId="77777777" w:rsidTr="00241D56">
        <w:trPr>
          <w:tblCellSpacing w:w="15" w:type="dxa"/>
        </w:trPr>
        <w:tc>
          <w:tcPr>
            <w:tcW w:w="2493" w:type="dxa"/>
            <w:tcBorders>
              <w:left w:val="single" w:sz="4" w:space="0" w:color="auto"/>
              <w:right w:val="single" w:sz="4" w:space="0" w:color="auto"/>
            </w:tcBorders>
            <w:vAlign w:val="center"/>
            <w:hideMark/>
          </w:tcPr>
          <w:p w14:paraId="58476F48" w14:textId="77777777" w:rsidR="00B14455" w:rsidRPr="00B14455" w:rsidRDefault="00B14455" w:rsidP="00241D56">
            <w:pPr>
              <w:rPr>
                <w:rFonts w:cs="Arial"/>
                <w:szCs w:val="20"/>
              </w:rPr>
            </w:pPr>
            <w:r w:rsidRPr="00B14455">
              <w:rPr>
                <w:rFonts w:cs="Arial"/>
                <w:szCs w:val="20"/>
              </w:rPr>
              <w:t>3</w:t>
            </w:r>
          </w:p>
        </w:tc>
        <w:tc>
          <w:tcPr>
            <w:tcW w:w="0" w:type="auto"/>
            <w:tcBorders>
              <w:right w:val="single" w:sz="4" w:space="0" w:color="auto"/>
            </w:tcBorders>
            <w:vAlign w:val="center"/>
            <w:hideMark/>
          </w:tcPr>
          <w:p w14:paraId="47850F1F" w14:textId="77777777" w:rsidR="00B14455" w:rsidRPr="00B14455" w:rsidRDefault="00B14455" w:rsidP="00241D56">
            <w:pPr>
              <w:rPr>
                <w:rFonts w:cs="Arial"/>
                <w:szCs w:val="20"/>
              </w:rPr>
            </w:pPr>
            <w:r w:rsidRPr="00B14455">
              <w:rPr>
                <w:rFonts w:cs="Arial"/>
                <w:szCs w:val="20"/>
              </w:rPr>
              <w:t>60</w:t>
            </w:r>
          </w:p>
        </w:tc>
        <w:tc>
          <w:tcPr>
            <w:tcW w:w="0" w:type="auto"/>
            <w:tcBorders>
              <w:right w:val="single" w:sz="4" w:space="0" w:color="auto"/>
            </w:tcBorders>
            <w:vAlign w:val="center"/>
            <w:hideMark/>
          </w:tcPr>
          <w:p w14:paraId="56A1FCAA" w14:textId="77777777" w:rsidR="00B14455" w:rsidRPr="00B14455" w:rsidRDefault="00B14455" w:rsidP="00241D56">
            <w:pPr>
              <w:rPr>
                <w:rFonts w:cs="Arial"/>
                <w:szCs w:val="20"/>
              </w:rPr>
            </w:pPr>
            <w:r w:rsidRPr="00B14455">
              <w:rPr>
                <w:rFonts w:cs="Arial"/>
                <w:szCs w:val="20"/>
              </w:rPr>
              <w:t>1 120</w:t>
            </w:r>
          </w:p>
        </w:tc>
      </w:tr>
      <w:tr w:rsidR="00B14455" w:rsidRPr="00B14455" w14:paraId="071308E3"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AE727DF" w14:textId="77777777" w:rsidR="00B14455" w:rsidRPr="00B14455" w:rsidRDefault="00B14455" w:rsidP="00241D56">
            <w:pPr>
              <w:rPr>
                <w:rFonts w:cs="Arial"/>
                <w:szCs w:val="20"/>
              </w:rPr>
            </w:pPr>
            <w:r w:rsidRPr="00B14455">
              <w:rPr>
                <w:rFonts w:cs="Arial"/>
                <w:szCs w:val="20"/>
              </w:rPr>
              <w:t>6</w:t>
            </w:r>
          </w:p>
        </w:tc>
        <w:tc>
          <w:tcPr>
            <w:tcW w:w="0" w:type="auto"/>
            <w:tcBorders>
              <w:top w:val="single" w:sz="4" w:space="0" w:color="auto"/>
              <w:right w:val="single" w:sz="4" w:space="0" w:color="auto"/>
            </w:tcBorders>
            <w:vAlign w:val="center"/>
            <w:hideMark/>
          </w:tcPr>
          <w:p w14:paraId="20F172B3" w14:textId="77777777" w:rsidR="00B14455" w:rsidRPr="00B14455" w:rsidRDefault="00B14455" w:rsidP="00241D56">
            <w:pPr>
              <w:rPr>
                <w:rFonts w:cs="Arial"/>
                <w:szCs w:val="20"/>
              </w:rPr>
            </w:pPr>
            <w:r w:rsidRPr="00B14455">
              <w:rPr>
                <w:rFonts w:cs="Arial"/>
                <w:szCs w:val="20"/>
              </w:rPr>
              <w:t>90</w:t>
            </w:r>
          </w:p>
        </w:tc>
        <w:tc>
          <w:tcPr>
            <w:tcW w:w="0" w:type="auto"/>
            <w:tcBorders>
              <w:top w:val="single" w:sz="4" w:space="0" w:color="auto"/>
              <w:right w:val="single" w:sz="4" w:space="0" w:color="auto"/>
            </w:tcBorders>
            <w:vAlign w:val="center"/>
            <w:hideMark/>
          </w:tcPr>
          <w:p w14:paraId="69CA0AF3" w14:textId="77777777" w:rsidR="00B14455" w:rsidRPr="00B14455" w:rsidRDefault="00B14455" w:rsidP="00241D56">
            <w:pPr>
              <w:rPr>
                <w:rFonts w:cs="Arial"/>
                <w:szCs w:val="20"/>
              </w:rPr>
            </w:pPr>
            <w:r w:rsidRPr="00B14455">
              <w:rPr>
                <w:rFonts w:cs="Arial"/>
                <w:szCs w:val="20"/>
              </w:rPr>
              <w:t>1 120</w:t>
            </w:r>
          </w:p>
        </w:tc>
      </w:tr>
      <w:tr w:rsidR="00B14455" w:rsidRPr="00B14455" w14:paraId="279EA8CB"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048A291" w14:textId="77777777" w:rsidR="00B14455" w:rsidRPr="00B14455" w:rsidRDefault="00B14455" w:rsidP="00241D56">
            <w:pPr>
              <w:rPr>
                <w:rFonts w:cs="Arial"/>
                <w:szCs w:val="20"/>
              </w:rPr>
            </w:pPr>
            <w:r w:rsidRPr="00B14455">
              <w:rPr>
                <w:rFonts w:cs="Arial"/>
                <w:szCs w:val="20"/>
              </w:rPr>
              <w:t>10</w:t>
            </w:r>
          </w:p>
        </w:tc>
        <w:tc>
          <w:tcPr>
            <w:tcW w:w="0" w:type="auto"/>
            <w:tcBorders>
              <w:top w:val="single" w:sz="4" w:space="0" w:color="auto"/>
              <w:right w:val="single" w:sz="4" w:space="0" w:color="auto"/>
            </w:tcBorders>
            <w:vAlign w:val="center"/>
            <w:hideMark/>
          </w:tcPr>
          <w:p w14:paraId="7D914DB1" w14:textId="77777777" w:rsidR="00B14455" w:rsidRPr="00B14455" w:rsidRDefault="00B14455" w:rsidP="00241D56">
            <w:pPr>
              <w:rPr>
                <w:rFonts w:cs="Arial"/>
                <w:szCs w:val="20"/>
              </w:rPr>
            </w:pPr>
            <w:r w:rsidRPr="00B14455">
              <w:rPr>
                <w:rFonts w:cs="Arial"/>
                <w:szCs w:val="20"/>
              </w:rPr>
              <w:t>120</w:t>
            </w:r>
          </w:p>
        </w:tc>
        <w:tc>
          <w:tcPr>
            <w:tcW w:w="0" w:type="auto"/>
            <w:tcBorders>
              <w:top w:val="single" w:sz="4" w:space="0" w:color="auto"/>
              <w:right w:val="single" w:sz="4" w:space="0" w:color="auto"/>
            </w:tcBorders>
            <w:vAlign w:val="center"/>
            <w:hideMark/>
          </w:tcPr>
          <w:p w14:paraId="4A5E8845" w14:textId="77777777" w:rsidR="00B14455" w:rsidRPr="00B14455" w:rsidRDefault="00B14455" w:rsidP="00241D56">
            <w:pPr>
              <w:rPr>
                <w:rFonts w:cs="Arial"/>
                <w:szCs w:val="20"/>
              </w:rPr>
            </w:pPr>
            <w:r w:rsidRPr="00B14455">
              <w:rPr>
                <w:rFonts w:cs="Arial"/>
                <w:szCs w:val="20"/>
              </w:rPr>
              <w:t>1 150</w:t>
            </w:r>
          </w:p>
        </w:tc>
      </w:tr>
      <w:tr w:rsidR="00B14455" w:rsidRPr="00B14455" w14:paraId="1686D65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CBE328A" w14:textId="77777777" w:rsidR="00B14455" w:rsidRPr="00B14455" w:rsidRDefault="00B14455" w:rsidP="00241D56">
            <w:pPr>
              <w:rPr>
                <w:rFonts w:cs="Arial"/>
                <w:szCs w:val="20"/>
              </w:rPr>
            </w:pPr>
            <w:r w:rsidRPr="00B14455">
              <w:rPr>
                <w:rFonts w:cs="Arial"/>
                <w:szCs w:val="20"/>
              </w:rPr>
              <w:t>15</w:t>
            </w:r>
          </w:p>
        </w:tc>
        <w:tc>
          <w:tcPr>
            <w:tcW w:w="0" w:type="auto"/>
            <w:tcBorders>
              <w:top w:val="single" w:sz="4" w:space="0" w:color="auto"/>
              <w:right w:val="single" w:sz="4" w:space="0" w:color="auto"/>
            </w:tcBorders>
            <w:vAlign w:val="center"/>
            <w:hideMark/>
          </w:tcPr>
          <w:p w14:paraId="77A593D9" w14:textId="77777777" w:rsidR="00B14455" w:rsidRPr="00B14455" w:rsidRDefault="00B14455" w:rsidP="00241D56">
            <w:pPr>
              <w:rPr>
                <w:rFonts w:cs="Arial"/>
                <w:szCs w:val="20"/>
              </w:rPr>
            </w:pPr>
            <w:r w:rsidRPr="00B14455">
              <w:rPr>
                <w:rFonts w:cs="Arial"/>
                <w:szCs w:val="20"/>
              </w:rPr>
              <w:t>160</w:t>
            </w:r>
          </w:p>
        </w:tc>
        <w:tc>
          <w:tcPr>
            <w:tcW w:w="0" w:type="auto"/>
            <w:tcBorders>
              <w:top w:val="single" w:sz="4" w:space="0" w:color="auto"/>
              <w:right w:val="single" w:sz="4" w:space="0" w:color="auto"/>
            </w:tcBorders>
            <w:vAlign w:val="center"/>
            <w:hideMark/>
          </w:tcPr>
          <w:p w14:paraId="2625E31F" w14:textId="77777777" w:rsidR="00B14455" w:rsidRPr="00B14455" w:rsidRDefault="00B14455" w:rsidP="00241D56">
            <w:pPr>
              <w:rPr>
                <w:rFonts w:cs="Arial"/>
                <w:szCs w:val="20"/>
              </w:rPr>
            </w:pPr>
            <w:r w:rsidRPr="00B14455">
              <w:rPr>
                <w:rFonts w:cs="Arial"/>
                <w:szCs w:val="20"/>
              </w:rPr>
              <w:t>1 160</w:t>
            </w:r>
          </w:p>
        </w:tc>
      </w:tr>
      <w:tr w:rsidR="00B14455" w:rsidRPr="00B14455" w14:paraId="1762FB79"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DD94BF3" w14:textId="77777777" w:rsidR="00B14455" w:rsidRPr="00B14455" w:rsidRDefault="00B14455" w:rsidP="00241D56">
            <w:pPr>
              <w:rPr>
                <w:rFonts w:cs="Arial"/>
                <w:szCs w:val="20"/>
              </w:rPr>
            </w:pPr>
            <w:r w:rsidRPr="00B14455">
              <w:rPr>
                <w:rFonts w:cs="Arial"/>
                <w:szCs w:val="20"/>
              </w:rPr>
              <w:t>20</w:t>
            </w:r>
          </w:p>
        </w:tc>
        <w:tc>
          <w:tcPr>
            <w:tcW w:w="0" w:type="auto"/>
            <w:tcBorders>
              <w:top w:val="single" w:sz="4" w:space="0" w:color="auto"/>
              <w:right w:val="single" w:sz="4" w:space="0" w:color="auto"/>
            </w:tcBorders>
            <w:vAlign w:val="center"/>
            <w:hideMark/>
          </w:tcPr>
          <w:p w14:paraId="244397A6" w14:textId="77777777" w:rsidR="00B14455" w:rsidRPr="00B14455" w:rsidRDefault="00B14455" w:rsidP="00241D56">
            <w:pPr>
              <w:rPr>
                <w:rFonts w:cs="Arial"/>
                <w:szCs w:val="20"/>
              </w:rPr>
            </w:pPr>
            <w:r w:rsidRPr="00B14455">
              <w:rPr>
                <w:rFonts w:cs="Arial"/>
                <w:szCs w:val="20"/>
              </w:rPr>
              <w:t>220</w:t>
            </w:r>
          </w:p>
        </w:tc>
        <w:tc>
          <w:tcPr>
            <w:tcW w:w="0" w:type="auto"/>
            <w:tcBorders>
              <w:top w:val="single" w:sz="4" w:space="0" w:color="auto"/>
              <w:right w:val="single" w:sz="4" w:space="0" w:color="auto"/>
            </w:tcBorders>
            <w:vAlign w:val="center"/>
            <w:hideMark/>
          </w:tcPr>
          <w:p w14:paraId="501D8422" w14:textId="77777777" w:rsidR="00B14455" w:rsidRPr="00B14455" w:rsidRDefault="00B14455" w:rsidP="00241D56">
            <w:pPr>
              <w:rPr>
                <w:rFonts w:cs="Arial"/>
                <w:szCs w:val="20"/>
              </w:rPr>
            </w:pPr>
            <w:r w:rsidRPr="00B14455">
              <w:rPr>
                <w:rFonts w:cs="Arial"/>
                <w:szCs w:val="20"/>
              </w:rPr>
              <w:t>1 220</w:t>
            </w:r>
          </w:p>
        </w:tc>
      </w:tr>
      <w:tr w:rsidR="00B14455" w:rsidRPr="00B14455" w14:paraId="53BEE07F"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4B5612BE" w14:textId="77777777" w:rsidR="00B14455" w:rsidRPr="00B14455" w:rsidRDefault="00B14455" w:rsidP="00241D56">
            <w:pPr>
              <w:rPr>
                <w:rFonts w:cs="Arial"/>
                <w:szCs w:val="20"/>
              </w:rPr>
            </w:pPr>
            <w:r w:rsidRPr="00B14455">
              <w:rPr>
                <w:rFonts w:cs="Arial"/>
                <w:szCs w:val="20"/>
              </w:rPr>
              <w:t>30</w:t>
            </w:r>
          </w:p>
        </w:tc>
        <w:tc>
          <w:tcPr>
            <w:tcW w:w="0" w:type="auto"/>
            <w:tcBorders>
              <w:top w:val="single" w:sz="4" w:space="0" w:color="auto"/>
              <w:bottom w:val="single" w:sz="4" w:space="0" w:color="auto"/>
              <w:right w:val="single" w:sz="4" w:space="0" w:color="auto"/>
            </w:tcBorders>
            <w:vAlign w:val="center"/>
            <w:hideMark/>
          </w:tcPr>
          <w:p w14:paraId="4019EF4C" w14:textId="77777777" w:rsidR="00B14455" w:rsidRPr="00B14455" w:rsidRDefault="00B14455" w:rsidP="00241D56">
            <w:pPr>
              <w:rPr>
                <w:rFonts w:cs="Arial"/>
                <w:szCs w:val="20"/>
              </w:rPr>
            </w:pPr>
            <w:r w:rsidRPr="00B14455">
              <w:rPr>
                <w:rFonts w:cs="Arial"/>
                <w:szCs w:val="20"/>
              </w:rPr>
              <w:t>320</w:t>
            </w:r>
          </w:p>
        </w:tc>
        <w:tc>
          <w:tcPr>
            <w:tcW w:w="0" w:type="auto"/>
            <w:tcBorders>
              <w:top w:val="single" w:sz="4" w:space="0" w:color="auto"/>
              <w:bottom w:val="single" w:sz="4" w:space="0" w:color="auto"/>
              <w:right w:val="single" w:sz="4" w:space="0" w:color="auto"/>
            </w:tcBorders>
            <w:vAlign w:val="center"/>
            <w:hideMark/>
          </w:tcPr>
          <w:p w14:paraId="3DFDFC25" w14:textId="77777777" w:rsidR="00B14455" w:rsidRPr="00B14455" w:rsidRDefault="00B14455" w:rsidP="00241D56">
            <w:pPr>
              <w:rPr>
                <w:rFonts w:cs="Arial"/>
                <w:szCs w:val="20"/>
              </w:rPr>
            </w:pPr>
            <w:r w:rsidRPr="00B14455">
              <w:rPr>
                <w:rFonts w:cs="Arial"/>
                <w:szCs w:val="20"/>
              </w:rPr>
              <w:t>1 320</w:t>
            </w:r>
          </w:p>
        </w:tc>
      </w:tr>
      <w:tr w:rsidR="00B14455" w:rsidRPr="00B14455" w14:paraId="128ECFD4" w14:textId="77777777" w:rsidTr="00241D56">
        <w:trPr>
          <w:tblCellSpacing w:w="15" w:type="dxa"/>
        </w:trPr>
        <w:tc>
          <w:tcPr>
            <w:tcW w:w="2493" w:type="dxa"/>
            <w:tcBorders>
              <w:left w:val="single" w:sz="4" w:space="0" w:color="auto"/>
              <w:right w:val="single" w:sz="4" w:space="0" w:color="auto"/>
            </w:tcBorders>
            <w:vAlign w:val="center"/>
            <w:hideMark/>
          </w:tcPr>
          <w:p w14:paraId="5CB745CC" w14:textId="77777777" w:rsidR="00B14455" w:rsidRPr="00B14455" w:rsidRDefault="00B14455" w:rsidP="00241D56">
            <w:pPr>
              <w:rPr>
                <w:rFonts w:cs="Arial"/>
                <w:szCs w:val="20"/>
              </w:rPr>
            </w:pPr>
            <w:r w:rsidRPr="00B14455">
              <w:rPr>
                <w:rFonts w:cs="Arial"/>
                <w:szCs w:val="20"/>
              </w:rPr>
              <w:t>36</w:t>
            </w:r>
          </w:p>
        </w:tc>
        <w:tc>
          <w:tcPr>
            <w:tcW w:w="0" w:type="auto"/>
            <w:tcBorders>
              <w:right w:val="single" w:sz="4" w:space="0" w:color="auto"/>
            </w:tcBorders>
            <w:vAlign w:val="center"/>
            <w:hideMark/>
          </w:tcPr>
          <w:p w14:paraId="7DFD7EE5" w14:textId="77777777" w:rsidR="00B14455" w:rsidRPr="00B14455" w:rsidRDefault="00B14455" w:rsidP="00241D56">
            <w:pPr>
              <w:rPr>
                <w:rFonts w:cs="Arial"/>
                <w:szCs w:val="20"/>
              </w:rPr>
            </w:pPr>
            <w:r w:rsidRPr="00B14455">
              <w:rPr>
                <w:rFonts w:cs="Arial"/>
                <w:szCs w:val="20"/>
              </w:rPr>
              <w:t>380</w:t>
            </w:r>
          </w:p>
        </w:tc>
        <w:tc>
          <w:tcPr>
            <w:tcW w:w="0" w:type="auto"/>
            <w:tcBorders>
              <w:right w:val="single" w:sz="4" w:space="0" w:color="auto"/>
            </w:tcBorders>
            <w:vAlign w:val="center"/>
            <w:hideMark/>
          </w:tcPr>
          <w:p w14:paraId="00FA0497" w14:textId="77777777" w:rsidR="00B14455" w:rsidRPr="00B14455" w:rsidRDefault="00B14455" w:rsidP="00241D56">
            <w:pPr>
              <w:rPr>
                <w:rFonts w:cs="Arial"/>
                <w:szCs w:val="20"/>
              </w:rPr>
            </w:pPr>
            <w:r w:rsidRPr="00B14455">
              <w:rPr>
                <w:rFonts w:cs="Arial"/>
                <w:szCs w:val="20"/>
              </w:rPr>
              <w:t>1 380</w:t>
            </w:r>
          </w:p>
        </w:tc>
      </w:tr>
      <w:tr w:rsidR="00B14455" w:rsidRPr="00B14455" w14:paraId="1CACAE36"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BC7A99F" w14:textId="77777777" w:rsidR="00B14455" w:rsidRPr="00B14455" w:rsidRDefault="00B14455" w:rsidP="00241D56">
            <w:pPr>
              <w:rPr>
                <w:rFonts w:cs="Arial"/>
                <w:szCs w:val="20"/>
              </w:rPr>
            </w:pPr>
            <w:r w:rsidRPr="00B14455">
              <w:rPr>
                <w:rFonts w:cs="Arial"/>
                <w:szCs w:val="20"/>
              </w:rPr>
              <w:lastRenderedPageBreak/>
              <w:t>110</w:t>
            </w:r>
          </w:p>
        </w:tc>
        <w:tc>
          <w:tcPr>
            <w:tcW w:w="0" w:type="auto"/>
            <w:tcBorders>
              <w:top w:val="single" w:sz="4" w:space="0" w:color="auto"/>
              <w:bottom w:val="single" w:sz="4" w:space="0" w:color="auto"/>
              <w:right w:val="single" w:sz="4" w:space="0" w:color="auto"/>
            </w:tcBorders>
            <w:vAlign w:val="center"/>
            <w:hideMark/>
          </w:tcPr>
          <w:p w14:paraId="05C3012F" w14:textId="77777777" w:rsidR="00B14455" w:rsidRPr="00B14455" w:rsidRDefault="00B14455" w:rsidP="00241D56">
            <w:pPr>
              <w:rPr>
                <w:rFonts w:cs="Arial"/>
                <w:szCs w:val="20"/>
              </w:rPr>
            </w:pPr>
            <w:r w:rsidRPr="00B14455">
              <w:rPr>
                <w:rFonts w:cs="Arial"/>
                <w:szCs w:val="20"/>
              </w:rPr>
              <w:t>1 000</w:t>
            </w:r>
          </w:p>
        </w:tc>
        <w:tc>
          <w:tcPr>
            <w:tcW w:w="0" w:type="auto"/>
            <w:tcBorders>
              <w:top w:val="single" w:sz="4" w:space="0" w:color="auto"/>
              <w:bottom w:val="single" w:sz="4" w:space="0" w:color="auto"/>
              <w:right w:val="single" w:sz="4" w:space="0" w:color="auto"/>
            </w:tcBorders>
            <w:vAlign w:val="center"/>
            <w:hideMark/>
          </w:tcPr>
          <w:p w14:paraId="25111DB0" w14:textId="77777777" w:rsidR="00B14455" w:rsidRPr="00B14455" w:rsidRDefault="00B14455" w:rsidP="00241D56">
            <w:pPr>
              <w:rPr>
                <w:rFonts w:cs="Arial"/>
                <w:szCs w:val="20"/>
              </w:rPr>
            </w:pPr>
            <w:r w:rsidRPr="00B14455">
              <w:rPr>
                <w:rFonts w:cs="Arial"/>
                <w:szCs w:val="20"/>
              </w:rPr>
              <w:t>2 000</w:t>
            </w:r>
          </w:p>
        </w:tc>
      </w:tr>
      <w:tr w:rsidR="00B14455" w:rsidRPr="00B14455" w14:paraId="54A67556" w14:textId="77777777" w:rsidTr="00241D56">
        <w:trPr>
          <w:tblCellSpacing w:w="15" w:type="dxa"/>
        </w:trPr>
        <w:tc>
          <w:tcPr>
            <w:tcW w:w="2493" w:type="dxa"/>
            <w:tcBorders>
              <w:left w:val="single" w:sz="4" w:space="0" w:color="auto"/>
              <w:right w:val="single" w:sz="4" w:space="0" w:color="auto"/>
            </w:tcBorders>
            <w:vAlign w:val="center"/>
            <w:hideMark/>
          </w:tcPr>
          <w:p w14:paraId="27A41177" w14:textId="77777777" w:rsidR="00B14455" w:rsidRPr="00B14455" w:rsidRDefault="00B14455" w:rsidP="00241D56">
            <w:pPr>
              <w:rPr>
                <w:rFonts w:cs="Arial"/>
                <w:szCs w:val="20"/>
              </w:rPr>
            </w:pPr>
            <w:r w:rsidRPr="00B14455">
              <w:rPr>
                <w:rFonts w:cs="Arial"/>
                <w:szCs w:val="20"/>
              </w:rPr>
              <w:t>220</w:t>
            </w:r>
          </w:p>
        </w:tc>
        <w:tc>
          <w:tcPr>
            <w:tcW w:w="0" w:type="auto"/>
            <w:tcBorders>
              <w:right w:val="single" w:sz="4" w:space="0" w:color="auto"/>
            </w:tcBorders>
            <w:vAlign w:val="center"/>
            <w:hideMark/>
          </w:tcPr>
          <w:p w14:paraId="5C3EDB22" w14:textId="77777777" w:rsidR="00B14455" w:rsidRPr="00B14455" w:rsidRDefault="00B14455" w:rsidP="00241D56">
            <w:pPr>
              <w:rPr>
                <w:rFonts w:cs="Arial"/>
                <w:szCs w:val="20"/>
              </w:rPr>
            </w:pPr>
            <w:r w:rsidRPr="00B14455">
              <w:rPr>
                <w:rFonts w:cs="Arial"/>
                <w:szCs w:val="20"/>
              </w:rPr>
              <w:t>1 600</w:t>
            </w:r>
          </w:p>
        </w:tc>
        <w:tc>
          <w:tcPr>
            <w:tcW w:w="0" w:type="auto"/>
            <w:tcBorders>
              <w:right w:val="single" w:sz="4" w:space="0" w:color="auto"/>
            </w:tcBorders>
            <w:vAlign w:val="center"/>
            <w:hideMark/>
          </w:tcPr>
          <w:p w14:paraId="726981D3" w14:textId="77777777" w:rsidR="00B14455" w:rsidRPr="00B14455" w:rsidRDefault="00B14455" w:rsidP="00241D56">
            <w:pPr>
              <w:rPr>
                <w:rFonts w:cs="Arial"/>
                <w:szCs w:val="20"/>
              </w:rPr>
            </w:pPr>
            <w:r w:rsidRPr="00B14455">
              <w:rPr>
                <w:rFonts w:cs="Arial"/>
                <w:szCs w:val="20"/>
              </w:rPr>
              <w:t>3 000</w:t>
            </w:r>
          </w:p>
        </w:tc>
      </w:tr>
      <w:tr w:rsidR="00B14455" w:rsidRPr="00B14455" w14:paraId="684B587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10F03D7C" w14:textId="77777777" w:rsidR="00B14455" w:rsidRPr="00B14455" w:rsidRDefault="00B14455" w:rsidP="00241D56">
            <w:pPr>
              <w:rPr>
                <w:rFonts w:cs="Arial"/>
                <w:szCs w:val="20"/>
              </w:rPr>
            </w:pPr>
            <w:r w:rsidRPr="00B14455">
              <w:rPr>
                <w:rFonts w:cs="Arial"/>
                <w:szCs w:val="20"/>
              </w:rPr>
              <w:t>400</w:t>
            </w:r>
          </w:p>
        </w:tc>
        <w:tc>
          <w:tcPr>
            <w:tcW w:w="0" w:type="auto"/>
            <w:tcBorders>
              <w:top w:val="single" w:sz="4" w:space="0" w:color="auto"/>
              <w:right w:val="single" w:sz="4" w:space="0" w:color="auto"/>
            </w:tcBorders>
            <w:vAlign w:val="center"/>
            <w:hideMark/>
          </w:tcPr>
          <w:p w14:paraId="6B737E55" w14:textId="77777777" w:rsidR="00B14455" w:rsidRPr="00B14455" w:rsidRDefault="00B14455" w:rsidP="00241D56">
            <w:pPr>
              <w:rPr>
                <w:rFonts w:cs="Arial"/>
                <w:szCs w:val="20"/>
              </w:rPr>
            </w:pPr>
            <w:r w:rsidRPr="00B14455">
              <w:rPr>
                <w:rFonts w:cs="Arial"/>
                <w:szCs w:val="20"/>
              </w:rPr>
              <w:t>2 500</w:t>
            </w:r>
          </w:p>
        </w:tc>
        <w:tc>
          <w:tcPr>
            <w:tcW w:w="0" w:type="auto"/>
            <w:tcBorders>
              <w:top w:val="single" w:sz="4" w:space="0" w:color="auto"/>
              <w:right w:val="single" w:sz="4" w:space="0" w:color="auto"/>
            </w:tcBorders>
            <w:vAlign w:val="center"/>
            <w:hideMark/>
          </w:tcPr>
          <w:p w14:paraId="48C27D3D" w14:textId="77777777" w:rsidR="00B14455" w:rsidRPr="00B14455" w:rsidRDefault="00B14455" w:rsidP="00241D56">
            <w:pPr>
              <w:rPr>
                <w:rFonts w:cs="Arial"/>
                <w:szCs w:val="20"/>
              </w:rPr>
            </w:pPr>
            <w:r w:rsidRPr="00B14455">
              <w:rPr>
                <w:rFonts w:cs="Arial"/>
                <w:szCs w:val="20"/>
              </w:rPr>
              <w:t>4 000</w:t>
            </w:r>
          </w:p>
        </w:tc>
      </w:tr>
      <w:tr w:rsidR="00B14455" w:rsidRPr="00B14455" w14:paraId="2D497744" w14:textId="77777777" w:rsidTr="00241D56">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9063" w:type="dxa"/>
            <w:gridSpan w:val="3"/>
            <w:tcBorders>
              <w:top w:val="single" w:sz="4" w:space="0" w:color="auto"/>
            </w:tcBorders>
          </w:tcPr>
          <w:p w14:paraId="2D8D95C3" w14:textId="77777777" w:rsidR="00B14455" w:rsidRPr="00B14455" w:rsidRDefault="00B14455" w:rsidP="00241D56">
            <w:pPr>
              <w:rPr>
                <w:rFonts w:cs="Arial"/>
                <w:b/>
                <w:bCs/>
                <w:szCs w:val="20"/>
              </w:rPr>
            </w:pPr>
          </w:p>
          <w:p w14:paraId="2BB72D16" w14:textId="77777777" w:rsidR="00B14455" w:rsidRPr="00B14455" w:rsidRDefault="00B14455" w:rsidP="00241D56">
            <w:pPr>
              <w:rPr>
                <w:rFonts w:cs="Arial"/>
                <w:b/>
                <w:bCs/>
                <w:szCs w:val="20"/>
              </w:rPr>
            </w:pPr>
            <w:r w:rsidRPr="00B14455">
              <w:rPr>
                <w:rFonts w:cs="Arial"/>
                <w:b/>
                <w:bCs/>
                <w:szCs w:val="20"/>
              </w:rPr>
              <w:t>HRVAŠKA AGENCIJA ZA ENERGIJO:</w:t>
            </w:r>
          </w:p>
        </w:tc>
      </w:tr>
    </w:tbl>
    <w:p w14:paraId="7671301C" w14:textId="77777777" w:rsidR="00B14455" w:rsidRPr="00B14455" w:rsidRDefault="00B14455" w:rsidP="00B14455">
      <w:pPr>
        <w:rPr>
          <w:rFonts w:cs="Arial"/>
          <w:szCs w:val="20"/>
        </w:rPr>
      </w:pPr>
      <w:r w:rsidRPr="00B14455">
        <w:rPr>
          <w:rFonts w:cs="Arial"/>
          <w:szCs w:val="20"/>
        </w:rPr>
        <w:t xml:space="preserve">Hrvaška energetska regulatorna agencija (HERA) je bila ustanovljena </w:t>
      </w:r>
      <w:r w:rsidRPr="00B14455">
        <w:rPr>
          <w:rFonts w:cs="Arial"/>
          <w:b/>
          <w:bCs/>
          <w:szCs w:val="20"/>
        </w:rPr>
        <w:t>z Zakonom o regulaciji energetskih dejavnost</w:t>
      </w:r>
      <w:r w:rsidRPr="00B14455">
        <w:rPr>
          <w:rFonts w:cs="Arial"/>
          <w:szCs w:val="20"/>
        </w:rPr>
        <w:t xml:space="preserve">I, nadaljevala z delovanjem v skladu z določbami Zakona o regulaciji energetskih dejavnosti. </w:t>
      </w:r>
    </w:p>
    <w:p w14:paraId="6F4F9C27" w14:textId="77777777" w:rsidR="00B14455" w:rsidRPr="00B14455" w:rsidRDefault="00B14455" w:rsidP="00B14455">
      <w:pPr>
        <w:rPr>
          <w:rFonts w:cs="Arial"/>
          <w:szCs w:val="20"/>
        </w:rPr>
      </w:pPr>
      <w:r w:rsidRPr="00B14455">
        <w:rPr>
          <w:rFonts w:cs="Arial"/>
          <w:szCs w:val="20"/>
        </w:rPr>
        <w:t>Zakon o regulaciji energetskih dejavnosti določa, da je HERA samostojna, neodvisna pravna oseba z javnimi pooblastili za regulacijo energetskih dejavnosti.</w:t>
      </w:r>
    </w:p>
    <w:p w14:paraId="5C267948" w14:textId="77777777" w:rsidR="00B14455" w:rsidRPr="00B14455" w:rsidRDefault="00B14455" w:rsidP="00B14455">
      <w:pPr>
        <w:rPr>
          <w:rFonts w:cs="Arial"/>
          <w:szCs w:val="20"/>
        </w:rPr>
      </w:pPr>
      <w:r w:rsidRPr="00B14455">
        <w:rPr>
          <w:rFonts w:cs="Arial"/>
          <w:szCs w:val="20"/>
        </w:rPr>
        <w:t>Ustanovitelj HERA je Republika Hrvaška, ustanoviteljske pravice pa izvršuje Vlada Republike Hrvaške. HERA je za svoje delo odgovorna hrvaškemu državnem zboru.</w:t>
      </w:r>
    </w:p>
    <w:p w14:paraId="4B079566" w14:textId="77777777" w:rsidR="00B14455" w:rsidRPr="00B14455" w:rsidRDefault="00B14455" w:rsidP="00B14455">
      <w:pPr>
        <w:rPr>
          <w:rFonts w:cs="Arial"/>
          <w:szCs w:val="20"/>
        </w:rPr>
      </w:pPr>
      <w:r w:rsidRPr="00B14455">
        <w:rPr>
          <w:rFonts w:cs="Arial"/>
          <w:szCs w:val="20"/>
        </w:rPr>
        <w:t>HERA upravlja Upravni svet, ki ima pet članov, od katerih je eden predsednik Upravnega sveta, eden pa njegov namestnik. Predsednika in člane upravnega sveta imenuje hrvaški odbor za dobo sedmih let z možnostjo ponovne izvolitve.</w:t>
      </w:r>
    </w:p>
    <w:p w14:paraId="7CFB4683" w14:textId="77777777" w:rsidR="00B14455" w:rsidRPr="00B14455" w:rsidRDefault="00B14455" w:rsidP="00B14455">
      <w:pPr>
        <w:rPr>
          <w:rFonts w:cs="Arial"/>
          <w:szCs w:val="20"/>
        </w:rPr>
      </w:pPr>
      <w:r w:rsidRPr="00B14455">
        <w:rPr>
          <w:rFonts w:cs="Arial"/>
          <w:szCs w:val="20"/>
        </w:rPr>
        <w:t>HERA ima strokovne službe, ki opravljajo strokovne, administrativne in tehnične naloge za potrebe agencije, vodijo pa jih strokovni vodje.</w:t>
      </w:r>
    </w:p>
    <w:p w14:paraId="4ECD1556" w14:textId="77777777" w:rsidR="00B14455" w:rsidRPr="00B14455" w:rsidRDefault="00B14455" w:rsidP="00B14455">
      <w:pPr>
        <w:rPr>
          <w:rFonts w:cs="Arial"/>
          <w:szCs w:val="20"/>
        </w:rPr>
      </w:pPr>
      <w:r w:rsidRPr="00B14455">
        <w:rPr>
          <w:rFonts w:cs="Arial"/>
          <w:szCs w:val="20"/>
        </w:rPr>
        <w:t>Temeljni cilji regulacije energetskih dejavnosti so:</w:t>
      </w:r>
    </w:p>
    <w:p w14:paraId="2CB866ED"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zagotavljanje objektivnosti, preglednosti in nepristranskosti pri opravljanju energetske dejavnosti,</w:t>
      </w:r>
    </w:p>
    <w:p w14:paraId="39514E0B"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skrb za uresničevanje načela urejenega dostopa do omrežja/sistema,</w:t>
      </w:r>
    </w:p>
    <w:p w14:paraId="7F2BBB75"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sprejem metodologij za določanje višine tarifnih postavk v tarifnih sistemih,</w:t>
      </w:r>
    </w:p>
    <w:p w14:paraId="4BC371F0"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vzpostavitev učinkovitega energetskega trga in tržne konkurence,</w:t>
      </w:r>
    </w:p>
    <w:p w14:paraId="6200902C" w14:textId="23F6D689" w:rsidR="00FB07FA" w:rsidRPr="00B14455" w:rsidRDefault="00B14455" w:rsidP="00B14455">
      <w:pPr>
        <w:rPr>
          <w:rFonts w:cs="Arial"/>
          <w:szCs w:val="20"/>
          <w:lang w:eastAsia="sl-SI"/>
        </w:rPr>
      </w:pPr>
      <w:r w:rsidRPr="00B14455">
        <w:rPr>
          <w:rFonts w:cs="Arial"/>
          <w:szCs w:val="20"/>
        </w:rPr>
        <w:t>varstvo kupcev energije in energetskih subjektov</w:t>
      </w:r>
    </w:p>
    <w:p w14:paraId="61A5A762" w14:textId="77777777" w:rsidR="00420BCD" w:rsidRDefault="00420BCD" w:rsidP="009B6361">
      <w:pPr>
        <w:jc w:val="left"/>
        <w:rPr>
          <w:rFonts w:cs="Arial"/>
          <w:szCs w:val="20"/>
          <w:lang w:eastAsia="sl-SI"/>
        </w:rPr>
      </w:pPr>
    </w:p>
    <w:p w14:paraId="2C82FF12" w14:textId="3A021324" w:rsidR="00620790" w:rsidRPr="00620790" w:rsidRDefault="00051F9A" w:rsidP="002A0B05">
      <w:pPr>
        <w:rPr>
          <w:rFonts w:cs="Arial"/>
          <w:szCs w:val="20"/>
          <w:lang w:eastAsia="sl-SI"/>
        </w:rPr>
      </w:pPr>
      <w:r w:rsidRPr="00051F9A">
        <w:rPr>
          <w:rFonts w:cs="Arial"/>
          <w:szCs w:val="20"/>
          <w:lang w:eastAsia="sl-SI"/>
        </w:rPr>
        <w:t>Predlog zakona je usklajen s pravnim redom EU</w:t>
      </w:r>
      <w:r w:rsidR="003071CF">
        <w:rPr>
          <w:rFonts w:cs="Arial"/>
          <w:szCs w:val="20"/>
          <w:lang w:eastAsia="sl-SI"/>
        </w:rPr>
        <w:t>, kar izhaja iz korelacijske tabele in izjave o skladnosti.</w:t>
      </w:r>
      <w:r w:rsidRPr="00051F9A">
        <w:rPr>
          <w:rFonts w:cs="Arial"/>
          <w:szCs w:val="20"/>
          <w:lang w:eastAsia="sl-SI"/>
        </w:rPr>
        <w:br/>
      </w:r>
    </w:p>
    <w:p w14:paraId="28305345" w14:textId="6C83F561" w:rsidR="009F54B1" w:rsidRPr="00620790"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w:t>
      </w:r>
      <w:r w:rsidR="009F54B1" w:rsidRPr="00620790">
        <w:rPr>
          <w:rFonts w:eastAsia="Times New Roman" w:cs="Arial"/>
          <w:b/>
          <w:szCs w:val="20"/>
          <w:lang w:eastAsia="sl-SI"/>
        </w:rPr>
        <w:t>. PRESOJA POSLEDIC, KI JIH BO IMEL SPREJEM ZAKONA</w:t>
      </w:r>
    </w:p>
    <w:p w14:paraId="1D698C64" w14:textId="77777777" w:rsidR="00F2090B" w:rsidRPr="00620790" w:rsidRDefault="00F2090B" w:rsidP="00ED6BA3">
      <w:pPr>
        <w:rPr>
          <w:rFonts w:eastAsia="Times New Roman"/>
          <w:lang w:eastAsia="sl-SI"/>
        </w:rPr>
      </w:pPr>
    </w:p>
    <w:p w14:paraId="60F74B64" w14:textId="6A35FCF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6.1 Presoja administrativnih posledic </w:t>
      </w:r>
    </w:p>
    <w:p w14:paraId="70022458" w14:textId="2EB99D13" w:rsidR="008C2A0A" w:rsidRPr="00620790" w:rsidRDefault="009F54B1" w:rsidP="008C2A0A">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a) v postopkih oziroma poslovanju javne uprave ali pravosodnih organov: </w:t>
      </w:r>
    </w:p>
    <w:p w14:paraId="3F723DFA" w14:textId="620843CD" w:rsidR="009B6A89" w:rsidRDefault="00FD104A" w:rsidP="008C2A0A">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V zvezi z ureditvijo postopka za dodeljevanje spodbud za naložbe v OVE in URE se sledi poenostavitvi in pohitritvi postopkov, kar bo pripomoglo k optimizaciji in digitalizaciji postopka.</w:t>
      </w:r>
      <w:r w:rsidR="0040554B" w:rsidRPr="0040554B">
        <w:t xml:space="preserve"> </w:t>
      </w:r>
      <w:r w:rsidR="0040554B" w:rsidRPr="0040554B">
        <w:rPr>
          <w:rFonts w:eastAsia="Times New Roman" w:cs="Arial"/>
          <w:szCs w:val="20"/>
          <w:lang w:eastAsia="sl-SI"/>
        </w:rPr>
        <w:t xml:space="preserve">Pohitritev in poenostavitev dodeljevanja spodbud bo dosežena predvsem z digitalizacijo postopka, ki bo bistveno vplivala na administrativne procese. Digitalizacija omogoča avtomatizacijo številnih administrativnih nalog, boljšo dostopnost informacij in hitrejši odziv na administrativne izzive, kar vodi v povečano učinkovitost in zmanjšanje časa, potrebnega za izvajanje teh nalog. Prav tako avtomatizacija postopkov zmanjšuje možnost človeških napak in prispeva k večji natančnosti in zanesljivosti administrativnih postopkov. Digitalizacija omogoča prehod od tradicionalnega papirnatega poslovanja k brezpapirnemu okolju. To ne samo zmanjšuje porabo papirja in s tem obremenjevanje okolja, ampak tudi olajšuje upravljanje in shranjevanje dokumentov. Z lažjim sledenjem informatiziranih postopkov se povečuje transparentnost in odgovornost v administrativnih procesih in postavlja se poudarek tudi na varnosti podatkov z naprednimi varnostnimi mehanizmi, ki ščitijo občutljive informacije. Čeprav lahko začetni </w:t>
      </w:r>
      <w:r w:rsidR="0040554B" w:rsidRPr="0040554B">
        <w:rPr>
          <w:rFonts w:eastAsia="Times New Roman" w:cs="Arial"/>
          <w:szCs w:val="20"/>
          <w:lang w:eastAsia="sl-SI"/>
        </w:rPr>
        <w:lastRenderedPageBreak/>
        <w:t>stroški digitalizacije predstavljajo izziv, dolgoročno lahko prinesejo finančne prihranke zaradi večje učinkovitosti in manjše potrebe po fizičnih virih.</w:t>
      </w:r>
    </w:p>
    <w:p w14:paraId="138912CF" w14:textId="73167422" w:rsidR="008C2A0A" w:rsidRPr="00620790" w:rsidRDefault="009F54B1" w:rsidP="008C2A0A">
      <w:pPr>
        <w:overflowPunct w:val="0"/>
        <w:autoSpaceDE w:val="0"/>
        <w:autoSpaceDN w:val="0"/>
        <w:adjustRightInd w:val="0"/>
        <w:spacing w:after="0" w:line="260" w:lineRule="exact"/>
        <w:textAlignment w:val="baseline"/>
        <w:rPr>
          <w:rFonts w:eastAsia="Times New Roman" w:cs="Arial"/>
          <w:b/>
          <w:szCs w:val="20"/>
          <w:lang w:eastAsia="sl-SI"/>
        </w:rPr>
      </w:pPr>
      <w:r w:rsidRPr="00620790">
        <w:rPr>
          <w:rFonts w:eastAsia="Times New Roman" w:cs="Arial"/>
          <w:b/>
          <w:szCs w:val="20"/>
          <w:lang w:eastAsia="sl-SI"/>
        </w:rPr>
        <w:t xml:space="preserve">b) pri obveznostih strank do javne </w:t>
      </w:r>
      <w:r w:rsidR="008C2A0A" w:rsidRPr="00620790">
        <w:rPr>
          <w:rFonts w:eastAsia="Times New Roman" w:cs="Arial"/>
          <w:b/>
          <w:szCs w:val="20"/>
          <w:lang w:eastAsia="sl-SI"/>
        </w:rPr>
        <w:t>uprave ali pravosodnih organov:</w:t>
      </w:r>
    </w:p>
    <w:p w14:paraId="7A05702B" w14:textId="7D211889" w:rsidR="00D038BC" w:rsidRPr="00620790" w:rsidRDefault="00FD104A" w:rsidP="008C2A0A">
      <w:pPr>
        <w:overflowPunct w:val="0"/>
        <w:autoSpaceDE w:val="0"/>
        <w:autoSpaceDN w:val="0"/>
        <w:adjustRightInd w:val="0"/>
        <w:spacing w:after="0" w:line="260" w:lineRule="exact"/>
        <w:textAlignment w:val="baseline"/>
        <w:rPr>
          <w:rFonts w:eastAsia="Times New Roman" w:cs="Arial"/>
          <w:b/>
          <w:szCs w:val="20"/>
          <w:lang w:eastAsia="sl-SI"/>
        </w:rPr>
      </w:pPr>
      <w:r>
        <w:rPr>
          <w:rFonts w:eastAsia="Times New Roman" w:cs="Arial"/>
          <w:b/>
          <w:szCs w:val="20"/>
          <w:lang w:eastAsia="sl-SI"/>
        </w:rPr>
        <w:t>/</w:t>
      </w:r>
    </w:p>
    <w:p w14:paraId="33E11169" w14:textId="3367A8B5"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6.2 Presoja posledic za okolje, vključno s prostorskimi in varstvenimi vidiki, in sicer za:</w:t>
      </w:r>
    </w:p>
    <w:p w14:paraId="74FC49E9" w14:textId="6EA9DC91" w:rsidR="00FD104A" w:rsidRDefault="00FD104A" w:rsidP="002D0241">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Zakon ne bo imel neposrednih posledic na okolje.</w:t>
      </w:r>
      <w:r w:rsidR="002D0241">
        <w:rPr>
          <w:rFonts w:eastAsia="Times New Roman" w:cs="Arial"/>
          <w:szCs w:val="20"/>
          <w:lang w:eastAsia="sl-SI"/>
        </w:rPr>
        <w:t xml:space="preserve"> Je pa n</w:t>
      </w:r>
      <w:r w:rsidR="002D0241" w:rsidRPr="002D0241">
        <w:rPr>
          <w:rFonts w:eastAsia="Times New Roman" w:cs="Arial"/>
          <w:szCs w:val="20"/>
          <w:lang w:eastAsia="sl-SI"/>
        </w:rPr>
        <w:t>amen predloga zakona prizadevanje za doseganje čim nižjih negativnih učinkov na okolje,</w:t>
      </w:r>
      <w:r w:rsidR="002D0241">
        <w:rPr>
          <w:rFonts w:eastAsia="Times New Roman" w:cs="Arial"/>
          <w:szCs w:val="20"/>
          <w:lang w:eastAsia="sl-SI"/>
        </w:rPr>
        <w:t xml:space="preserve"> </w:t>
      </w:r>
      <w:r w:rsidR="002D0241" w:rsidRPr="002D0241">
        <w:rPr>
          <w:rFonts w:eastAsia="Times New Roman" w:cs="Arial"/>
          <w:szCs w:val="20"/>
          <w:lang w:eastAsia="sl-SI"/>
        </w:rPr>
        <w:t>sodelovanje pri prehodu v podnebno nevtralno družbo in večja uporaba obnovljivih virov energije</w:t>
      </w:r>
      <w:r w:rsidR="002D0241">
        <w:rPr>
          <w:rFonts w:eastAsia="Times New Roman" w:cs="Arial"/>
          <w:szCs w:val="20"/>
          <w:lang w:eastAsia="sl-SI"/>
        </w:rPr>
        <w:t xml:space="preserve"> </w:t>
      </w:r>
      <w:r w:rsidR="002D0241" w:rsidRPr="002D0241">
        <w:rPr>
          <w:rFonts w:eastAsia="Times New Roman" w:cs="Arial"/>
          <w:szCs w:val="20"/>
          <w:lang w:eastAsia="sl-SI"/>
        </w:rPr>
        <w:t>v stavbah in napravah, kar bo imelo pomemben vpliv na zmanjšanje onesnaževanja okolja in</w:t>
      </w:r>
      <w:r w:rsidR="002D0241">
        <w:rPr>
          <w:rFonts w:eastAsia="Times New Roman" w:cs="Arial"/>
          <w:szCs w:val="20"/>
          <w:lang w:eastAsia="sl-SI"/>
        </w:rPr>
        <w:t xml:space="preserve"> </w:t>
      </w:r>
      <w:r w:rsidR="002D0241" w:rsidRPr="002D0241">
        <w:rPr>
          <w:rFonts w:eastAsia="Times New Roman" w:cs="Arial"/>
          <w:szCs w:val="20"/>
          <w:lang w:eastAsia="sl-SI"/>
        </w:rPr>
        <w:t>odvisnosti od fosilnih goriv.</w:t>
      </w:r>
    </w:p>
    <w:p w14:paraId="0D93504C" w14:textId="77777777" w:rsidR="00784DDE" w:rsidRPr="00620790" w:rsidRDefault="00784DDE" w:rsidP="00B164AF">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7212D47"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6.3 Presoja posledic za gospodarstvo, in sicer za:</w:t>
      </w:r>
    </w:p>
    <w:p w14:paraId="2626E013" w14:textId="617B3C0B" w:rsidR="00E06ED0" w:rsidRPr="00620790" w:rsidRDefault="00E06ED0"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MSP test je v prilogi predloga zakona. </w:t>
      </w:r>
    </w:p>
    <w:p w14:paraId="4FBB64EF" w14:textId="77777777" w:rsidR="003A46D4" w:rsidRPr="00620790" w:rsidRDefault="003A46D4"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156011ED" w14:textId="2056600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6.4 Presoja posledic za socialno področje, in sicer za:</w:t>
      </w:r>
    </w:p>
    <w:p w14:paraId="219C7BE1" w14:textId="1AD6A496" w:rsidR="009F54B1" w:rsidRPr="00620790" w:rsidRDefault="00B63EEC" w:rsidP="00B63EEC">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 xml:space="preserve">Zakon ne bo imel </w:t>
      </w:r>
      <w:r w:rsidR="00E06ED0" w:rsidRPr="00620790">
        <w:rPr>
          <w:rFonts w:eastAsia="Times New Roman" w:cs="Arial"/>
          <w:szCs w:val="20"/>
          <w:lang w:eastAsia="sl-SI"/>
        </w:rPr>
        <w:t xml:space="preserve">neposrednih </w:t>
      </w:r>
      <w:r w:rsidRPr="00620790">
        <w:rPr>
          <w:rFonts w:eastAsia="Times New Roman" w:cs="Arial"/>
          <w:szCs w:val="20"/>
          <w:lang w:eastAsia="sl-SI"/>
        </w:rPr>
        <w:t>posledic na socialnem področju.</w:t>
      </w:r>
    </w:p>
    <w:p w14:paraId="0B4924DB"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6.5 Presoja posledic za dokumente razvojnega načrtovanja, in sicer za:</w:t>
      </w:r>
    </w:p>
    <w:p w14:paraId="3ECD1AA2" w14:textId="51974CE8" w:rsidR="00E06ED0" w:rsidRPr="000403B5" w:rsidRDefault="000403B5" w:rsidP="009F54B1">
      <w:pPr>
        <w:overflowPunct w:val="0"/>
        <w:autoSpaceDE w:val="0"/>
        <w:autoSpaceDN w:val="0"/>
        <w:adjustRightInd w:val="0"/>
        <w:spacing w:line="260" w:lineRule="exact"/>
        <w:textAlignment w:val="baseline"/>
        <w:rPr>
          <w:rFonts w:eastAsia="Times New Roman" w:cs="Arial"/>
          <w:bCs/>
          <w:szCs w:val="20"/>
          <w:lang w:eastAsia="sl-SI"/>
        </w:rPr>
      </w:pPr>
      <w:r>
        <w:rPr>
          <w:rFonts w:eastAsia="Times New Roman" w:cs="Arial"/>
          <w:bCs/>
          <w:szCs w:val="20"/>
          <w:lang w:eastAsia="sl-SI"/>
        </w:rPr>
        <w:t>Zakon ne bo imel neposrednih posledic na dokumente razvojnega načrtovanja.</w:t>
      </w:r>
    </w:p>
    <w:p w14:paraId="77AC7987" w14:textId="32FA138F"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6.6 Presoja posledic za druga področja</w:t>
      </w:r>
    </w:p>
    <w:p w14:paraId="2EBF3378" w14:textId="42E13EEA" w:rsidR="009F54B1" w:rsidRPr="00620790" w:rsidRDefault="009504CA" w:rsidP="009F54B1">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Zakon ne bo imel posledic na drugih področjih.</w:t>
      </w:r>
    </w:p>
    <w:p w14:paraId="78264CFF"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6.7 Izvajanje sprejetega predpisa:</w:t>
      </w:r>
    </w:p>
    <w:p w14:paraId="7064BAA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Predstavitev sprejetega zakona:</w:t>
      </w:r>
    </w:p>
    <w:p w14:paraId="6358DD8C" w14:textId="400787CD" w:rsidR="009F54B1" w:rsidRPr="00620790" w:rsidRDefault="00F5378F" w:rsidP="009F54B1">
      <w:pPr>
        <w:overflowPunct w:val="0"/>
        <w:autoSpaceDE w:val="0"/>
        <w:autoSpaceDN w:val="0"/>
        <w:adjustRightInd w:val="0"/>
        <w:spacing w:line="276" w:lineRule="auto"/>
        <w:ind w:left="720"/>
        <w:textAlignment w:val="baseline"/>
        <w:rPr>
          <w:rFonts w:eastAsia="Times New Roman" w:cs="Arial"/>
          <w:szCs w:val="20"/>
          <w:lang w:eastAsia="sl-SI"/>
        </w:rPr>
      </w:pPr>
      <w:r w:rsidRPr="00620790">
        <w:rPr>
          <w:rFonts w:eastAsia="Times New Roman" w:cs="Arial"/>
          <w:szCs w:val="20"/>
          <w:lang w:eastAsia="sl-SI"/>
        </w:rPr>
        <w:t>Z</w:t>
      </w:r>
      <w:r w:rsidR="009F54B1" w:rsidRPr="00620790">
        <w:rPr>
          <w:rFonts w:eastAsia="Times New Roman" w:cs="Arial"/>
          <w:szCs w:val="20"/>
          <w:lang w:eastAsia="sl-SI"/>
        </w:rPr>
        <w:t>akon bo objavljen na spletni strani M</w:t>
      </w:r>
      <w:r w:rsidR="00A43767" w:rsidRPr="00620790">
        <w:rPr>
          <w:rFonts w:eastAsia="Times New Roman" w:cs="Arial"/>
          <w:szCs w:val="20"/>
          <w:lang w:eastAsia="sl-SI"/>
        </w:rPr>
        <w:t>OPE</w:t>
      </w:r>
      <w:r w:rsidR="009F54B1" w:rsidRPr="00620790">
        <w:rPr>
          <w:rFonts w:eastAsia="Times New Roman" w:cs="Arial"/>
          <w:szCs w:val="20"/>
          <w:lang w:eastAsia="sl-SI"/>
        </w:rPr>
        <w:t xml:space="preserve">. Posebne delavnice </w:t>
      </w:r>
      <w:r w:rsidR="00A43767" w:rsidRPr="00620790">
        <w:rPr>
          <w:rFonts w:eastAsia="Times New Roman" w:cs="Arial"/>
          <w:szCs w:val="20"/>
          <w:lang w:eastAsia="sl-SI"/>
        </w:rPr>
        <w:t xml:space="preserve">trenutno </w:t>
      </w:r>
      <w:r w:rsidR="009F54B1" w:rsidRPr="00620790">
        <w:rPr>
          <w:rFonts w:eastAsia="Times New Roman" w:cs="Arial"/>
          <w:szCs w:val="20"/>
          <w:lang w:eastAsia="sl-SI"/>
        </w:rPr>
        <w:t>niso predvidene.</w:t>
      </w:r>
    </w:p>
    <w:p w14:paraId="6338381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Spremljanje izvajanja sprejetega predpisa:</w:t>
      </w:r>
    </w:p>
    <w:p w14:paraId="7ECC002C" w14:textId="595C422A" w:rsidR="009F54B1" w:rsidRPr="00620790" w:rsidRDefault="00A862A7" w:rsidP="009F54B1">
      <w:pPr>
        <w:overflowPunct w:val="0"/>
        <w:autoSpaceDE w:val="0"/>
        <w:autoSpaceDN w:val="0"/>
        <w:adjustRightInd w:val="0"/>
        <w:spacing w:line="276" w:lineRule="auto"/>
        <w:ind w:left="360"/>
        <w:textAlignment w:val="baseline"/>
        <w:rPr>
          <w:rFonts w:eastAsia="Times New Roman" w:cs="Arial"/>
          <w:szCs w:val="20"/>
          <w:lang w:eastAsia="sl-SI"/>
        </w:rPr>
      </w:pPr>
      <w:r w:rsidRPr="00620790">
        <w:rPr>
          <w:rFonts w:eastAsia="Times New Roman" w:cs="Arial"/>
          <w:szCs w:val="20"/>
          <w:lang w:eastAsia="sl-SI"/>
        </w:rPr>
        <w:t>I</w:t>
      </w:r>
      <w:r w:rsidR="009F54B1" w:rsidRPr="00620790">
        <w:rPr>
          <w:rFonts w:eastAsia="Times New Roman" w:cs="Arial"/>
          <w:szCs w:val="20"/>
          <w:lang w:eastAsia="sl-SI"/>
        </w:rPr>
        <w:t>zvajanje zakona in podzakons</w:t>
      </w:r>
      <w:r w:rsidRPr="00620790">
        <w:rPr>
          <w:rFonts w:eastAsia="Times New Roman" w:cs="Arial"/>
          <w:szCs w:val="20"/>
          <w:lang w:eastAsia="sl-SI"/>
        </w:rPr>
        <w:t>kih predpisov bo</w:t>
      </w:r>
      <w:r w:rsidR="009B6A89">
        <w:rPr>
          <w:rFonts w:eastAsia="Times New Roman" w:cs="Arial"/>
          <w:szCs w:val="20"/>
          <w:lang w:eastAsia="sl-SI"/>
        </w:rPr>
        <w:t xml:space="preserve"> spremljalo </w:t>
      </w:r>
      <w:r w:rsidRPr="00620790">
        <w:rPr>
          <w:rFonts w:eastAsia="Times New Roman" w:cs="Arial"/>
          <w:szCs w:val="20"/>
          <w:lang w:eastAsia="sl-SI"/>
        </w:rPr>
        <w:t>ministrstv</w:t>
      </w:r>
      <w:r w:rsidR="009B6A89">
        <w:rPr>
          <w:rFonts w:eastAsia="Times New Roman" w:cs="Arial"/>
          <w:szCs w:val="20"/>
          <w:lang w:eastAsia="sl-SI"/>
        </w:rPr>
        <w:t>o</w:t>
      </w:r>
      <w:r w:rsidRPr="00620790">
        <w:rPr>
          <w:rFonts w:eastAsia="Times New Roman" w:cs="Arial"/>
          <w:szCs w:val="20"/>
          <w:lang w:eastAsia="sl-SI"/>
        </w:rPr>
        <w:t>, pristojn</w:t>
      </w:r>
      <w:r w:rsidR="009B6A89">
        <w:rPr>
          <w:rFonts w:eastAsia="Times New Roman" w:cs="Arial"/>
          <w:szCs w:val="20"/>
          <w:lang w:eastAsia="sl-SI"/>
        </w:rPr>
        <w:t>o</w:t>
      </w:r>
      <w:r w:rsidRPr="00620790">
        <w:rPr>
          <w:rFonts w:eastAsia="Times New Roman" w:cs="Arial"/>
          <w:szCs w:val="20"/>
          <w:lang w:eastAsia="sl-SI"/>
        </w:rPr>
        <w:t xml:space="preserve"> za energijo</w:t>
      </w:r>
      <w:r w:rsidR="009B6A89">
        <w:rPr>
          <w:rFonts w:eastAsia="Times New Roman" w:cs="Arial"/>
          <w:szCs w:val="20"/>
          <w:lang w:eastAsia="sl-SI"/>
        </w:rPr>
        <w:t>.</w:t>
      </w:r>
      <w:r w:rsidR="009F54B1" w:rsidRPr="00620790">
        <w:rPr>
          <w:rFonts w:eastAsia="Times New Roman" w:cs="Arial"/>
          <w:szCs w:val="20"/>
          <w:lang w:eastAsia="sl-SI"/>
        </w:rPr>
        <w:t xml:space="preserve"> </w:t>
      </w:r>
    </w:p>
    <w:p w14:paraId="732F9EED"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6.8 Druge pomembne okoliščine v zvezi z vprašanji, ki jih ureja predlog zakona</w:t>
      </w:r>
    </w:p>
    <w:p w14:paraId="04F0EF8D" w14:textId="77777777" w:rsidR="009F54B1" w:rsidRPr="00620790" w:rsidRDefault="009F54B1" w:rsidP="009F54B1">
      <w:pPr>
        <w:overflowPunct w:val="0"/>
        <w:autoSpaceDE w:val="0"/>
        <w:autoSpaceDN w:val="0"/>
        <w:adjustRightInd w:val="0"/>
        <w:spacing w:line="260" w:lineRule="exact"/>
        <w:ind w:left="709"/>
        <w:textAlignment w:val="baseline"/>
        <w:rPr>
          <w:rFonts w:eastAsia="Times New Roman" w:cs="Arial"/>
          <w:szCs w:val="20"/>
          <w:lang w:eastAsia="sl-SI"/>
        </w:rPr>
      </w:pPr>
      <w:r w:rsidRPr="00620790">
        <w:rPr>
          <w:rFonts w:eastAsia="Times New Roman" w:cs="Arial"/>
          <w:szCs w:val="20"/>
          <w:lang w:eastAsia="sl-SI"/>
        </w:rPr>
        <w:t>/</w:t>
      </w:r>
    </w:p>
    <w:p w14:paraId="2A2294AB" w14:textId="60BB5325" w:rsidR="009F54B1" w:rsidRPr="00620790"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7. PRIKAZ SODELOVANJA JAVNOSTI PRI PRIPRAVI PREDLOGA ZAKONA:</w:t>
      </w:r>
    </w:p>
    <w:p w14:paraId="731E655B" w14:textId="77777777" w:rsidR="00F5378F" w:rsidRPr="00620790" w:rsidRDefault="00F5378F"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2C3D496D"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Gradivo je bilo objavljeno na e-demokraciji.</w:t>
      </w:r>
    </w:p>
    <w:p w14:paraId="46369F15"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Datum objave: 21. 7. 2021 do 1. 9. 2021 ter od 1. 9. 2023 do 17. 9. 2023. </w:t>
      </w:r>
    </w:p>
    <w:p w14:paraId="3881C33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52B05F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V razpravo so bili vključeni: </w:t>
      </w:r>
    </w:p>
    <w:p w14:paraId="3E90F800" w14:textId="26FC44C8"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 xml:space="preserve">nevladne organizacije, </w:t>
      </w:r>
    </w:p>
    <w:p w14:paraId="5A86E9F8" w14:textId="36E77CAE"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predstavniki zainteresirane javnosti,</w:t>
      </w:r>
    </w:p>
    <w:p w14:paraId="04CAC45C" w14:textId="69A6F8BF"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predstavniki strokovne javnosti.</w:t>
      </w:r>
    </w:p>
    <w:p w14:paraId="71DBBB29"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5A8078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prve javne obravnave smo prejeli pripombe 28 različnih deležnikov. Med njimi so:</w:t>
      </w:r>
    </w:p>
    <w:p w14:paraId="6A34EA8E"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Svet za energetiko pri Slovenski akademiji znanosti in umetnosti, Eles d.o.o., Borzen d.o.o., Sindikat delavcev dejavnosti energetike Slovenije, Gen energija d.o.o., Plinovodi d.o.o., Združenje slovenske fotovoltaike, Agencija za energijo, MOL Slovenija d.o.o., Mestna občina Ljubljana, Energetika Ljubljana d.o.o., Hidroelektrarne na Spodnji Savi d.o.o., Istrabenz plini d.o.o., Holding Slovenske elektrarne d.o.o., Energija plus d.o.o., SODO d.o.o., Energetska zbornica Slovenije – Sekcija za daljinsko ogrevanje, Eko sklad, Institut Jožef Štefan, Plinarna Maribor d.o.o., Adriaplin d.o.o., GIZ distribucije električne energije, Gospodarska zbornica Slovenije, Gospodarsko interesno združenje za distribucijo zemeljskega plina, g.i.z., Focus, društvo za sonaraven razvoj, Sekcija za vprašanja dobaviteljev električne energije pri Energetski zbornici Slovenije, Združenje občin Slovenije, Nuklearna elektrarna Krško.</w:t>
      </w:r>
    </w:p>
    <w:p w14:paraId="0B172BBF"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2F5EFEB"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 * imen in priimkov fizičnih oseb, ki niso poslovni subjekti, ne navajamo </w:t>
      </w:r>
    </w:p>
    <w:p w14:paraId="0001C05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E3BDB3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ponovne javne obravnave smo prejeli pripombe od naslednjih deležnikov:</w:t>
      </w:r>
    </w:p>
    <w:p w14:paraId="395677A6"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Eles d.o.o., Borzen d.o.o., Sindikat delavcev dejavnosti energetike Slovenije, Gen energija d.o.o., Plinovodi d.o.o., Agencija za energijo, Mestna občina Ljubljana, Energetika Ljubljana d.o.o., Istrabenz plini d.o.o., SODO d.o.o., Energetska zbornica Slovenije – Sekcija za daljinsko ogrevanje, Eko sklad, Center za energetsko učinkovitost - Institut Jožef Štefan, Plinarna Maribor d.o.o., Adriaplin d.o.o., GIZ distribucije električne energije, Gospodarsko interesno združenje za distribucijo zemeljskega plina, g.i.z., Združenje občin Slovenije, Nuklearna elektrarna Krško, Alpe Adria Green, BUTAN PLIN, družba za distribucijo plina, d.d., Domplan d.d., Društvo jedrskih strokovnjakov Slovenije, Elektrotehniška zveza Slovenije, Energetika Celje, Energetsko podnebna agencija za Podravje (ENERGAP), GEN-I, Goriška Lokalna Energetska Agencija, INA Slovenija, Inženirska zbornica Slovenije, IRSOE, Kmetijsko gozdarska zbornica Slovenije, Lokalna energetska agencija za Pomurje, Mestna občina Celje, Mestna občina Maribor, Mestna občina Velenje, občina Ruše, Odvetniki Šelih &amp; partnerji, o.p., d.o.o., Petrol, Focus, društvo za sonaraven razvoj IPoP, inštitut za politike prostora, Umanotera, Slovenska fundacija za trajnostni razvoj, Skupina GEN, Skupina HSE, Skupnost občin Slovenije, Termoelektrarna Brestanica, Trgovinska zbornica Slovenije, Vesna – zelena stranka, Zbornica za arhitekturo in prostor Slovenije, Zveza potrošnikov Slovenije, Zveza strojnih inženirjev Slovenije.</w:t>
      </w:r>
    </w:p>
    <w:p w14:paraId="4538DD64"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imen in priimkov fizičnih oseb, ki niso poslovni subjekti, ne navajamo</w:t>
      </w:r>
    </w:p>
    <w:p w14:paraId="3192271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8651A06" w14:textId="4EF33895" w:rsidR="00773CD1"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Ministrstvo, pristojno za energijo je pregledalo in obravnavalo vse prejete pripombe in jih v največji možni meri upoštevalo, v kolikor so bile strokovno utemeljene ter niso bile v nasprotju s pravnim redom Republike Slovenije in EU ter sistemskimi rešitvami predloga zakona.</w:t>
      </w:r>
    </w:p>
    <w:p w14:paraId="007ADDCE" w14:textId="77777777" w:rsidR="00773CD1" w:rsidRDefault="00773CD1"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BCC477B" w14:textId="3C3D89AC"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8. PODATEK O ZUNANJEM STROKOVNJAKU OZIROMA PRAVNI OSEBI, KI JE SODELOVALA PRI PRIPRAVI PREDLOGA ZAKONA, IN ZNESKU PLAČILA ZA TA NAMEN:</w:t>
      </w:r>
    </w:p>
    <w:p w14:paraId="4DF61D65" w14:textId="0A264EC4" w:rsidR="00782349" w:rsidRDefault="00782349" w:rsidP="004A4BB7">
      <w:pPr>
        <w:suppressAutoHyphens/>
        <w:spacing w:line="240" w:lineRule="auto"/>
        <w:rPr>
          <w:rFonts w:eastAsiaTheme="minorHAnsi" w:cs="Arial"/>
          <w:iCs/>
          <w:szCs w:val="20"/>
        </w:rPr>
      </w:pPr>
    </w:p>
    <w:p w14:paraId="7AA858CA" w14:textId="0C36F59C" w:rsidR="004A4BB7" w:rsidRPr="00620790" w:rsidRDefault="004A4BB7" w:rsidP="004A4BB7">
      <w:pPr>
        <w:suppressAutoHyphens/>
        <w:spacing w:line="240" w:lineRule="auto"/>
        <w:rPr>
          <w:rFonts w:eastAsiaTheme="minorHAnsi" w:cs="Arial"/>
          <w:iCs/>
          <w:szCs w:val="20"/>
        </w:rPr>
      </w:pPr>
      <w:r w:rsidRPr="004A4BB7">
        <w:rPr>
          <w:rFonts w:eastAsiaTheme="minorHAnsi" w:cs="Arial"/>
          <w:iCs/>
          <w:szCs w:val="20"/>
        </w:rPr>
        <w:t xml:space="preserve">Zakon je nastal na podlagi Analize nadomestitve veljavnega Energetskega zakona in prenosa paketa EU predpisov „Čista energija za vse evropejce“, katerega izvajalec je Inštitut za javno upravo pri Pravni fakulteti v Ljubljani v okviru tehnične pomoči Evropske komisije pri prenosu navedenega zakonodajnega paketa iz sredstev Programa EU za podporo strukturnim reformam. Vrednost celotnega projekta, ki vključuje pripravo petih novih zakonov na področju energetike v letih 2020 in 2021, je bila ocenjena na 120.000 eurov. Javno naročilo je izvedla Evropska komisija, MZI je </w:t>
      </w:r>
      <w:r>
        <w:rPr>
          <w:rFonts w:eastAsiaTheme="minorHAnsi" w:cs="Arial"/>
          <w:iCs/>
          <w:szCs w:val="20"/>
        </w:rPr>
        <w:t xml:space="preserve">bil </w:t>
      </w:r>
      <w:r w:rsidRPr="004A4BB7">
        <w:rPr>
          <w:rFonts w:eastAsiaTheme="minorHAnsi" w:cs="Arial"/>
          <w:iCs/>
          <w:szCs w:val="20"/>
        </w:rPr>
        <w:t>prejemnik tehnične pomoči.</w:t>
      </w:r>
    </w:p>
    <w:p w14:paraId="79672338" w14:textId="77777777" w:rsidR="009F54B1" w:rsidRPr="00620790" w:rsidRDefault="009F54B1" w:rsidP="009F54B1">
      <w:pPr>
        <w:tabs>
          <w:tab w:val="left" w:pos="180"/>
          <w:tab w:val="left" w:pos="345"/>
          <w:tab w:val="left" w:pos="55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9. NAVEDBA, KATERI PREDSTAVNIKI PREDLAGATELJA BODO SODELOVALI PRI DELU DRŽAVNEGA ZBORA IN DELOVNIH TELES</w:t>
      </w:r>
    </w:p>
    <w:p w14:paraId="75854CB5" w14:textId="77777777" w:rsidR="009F54B1" w:rsidRPr="00620790" w:rsidRDefault="009F54B1" w:rsidP="00076155">
      <w:pPr>
        <w:spacing w:after="0"/>
        <w:rPr>
          <w:rFonts w:eastAsia="Times New Roman" w:cs="Arial"/>
          <w:szCs w:val="20"/>
          <w:lang w:eastAsia="sl-SI"/>
        </w:rPr>
      </w:pPr>
    </w:p>
    <w:p w14:paraId="0166FBF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Bojan Kumer, minister</w:t>
      </w:r>
    </w:p>
    <w:p w14:paraId="66DDDF1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Tina Seršen, državna sekretarka</w:t>
      </w:r>
    </w:p>
    <w:p w14:paraId="68C5634E" w14:textId="77777777" w:rsidR="00076155" w:rsidRPr="00620790" w:rsidRDefault="00076155" w:rsidP="00076155">
      <w:pPr>
        <w:spacing w:after="0"/>
        <w:rPr>
          <w:rFonts w:eastAsia="Times New Roman" w:cs="Arial"/>
          <w:szCs w:val="20"/>
          <w:lang w:eastAsia="sl-SI"/>
        </w:rPr>
      </w:pPr>
      <w:r w:rsidRPr="00620790">
        <w:rPr>
          <w:rFonts w:eastAsia="Times New Roman" w:cs="Arial"/>
          <w:iCs/>
          <w:szCs w:val="20"/>
          <w:lang w:eastAsia="sl-SI"/>
        </w:rPr>
        <w:t>mag. Hinko Šolinc, generalni direktor Direktorata za energijo</w:t>
      </w:r>
    </w:p>
    <w:p w14:paraId="0610BB36" w14:textId="178ADA25" w:rsidR="007E3FB0" w:rsidRPr="00620790" w:rsidRDefault="007E3FB0" w:rsidP="00076155">
      <w:pPr>
        <w:spacing w:after="0"/>
        <w:rPr>
          <w:rFonts w:eastAsia="Times New Roman" w:cs="Arial"/>
          <w:iCs/>
          <w:szCs w:val="20"/>
          <w:lang w:eastAsia="sl-SI"/>
        </w:rPr>
      </w:pPr>
      <w:r w:rsidRPr="00620790">
        <w:rPr>
          <w:rFonts w:eastAsia="Times New Roman" w:cs="Arial"/>
          <w:iCs/>
          <w:szCs w:val="20"/>
          <w:lang w:eastAsia="sl-SI"/>
        </w:rPr>
        <w:br w:type="page"/>
      </w:r>
    </w:p>
    <w:p w14:paraId="4E3DAD88" w14:textId="7ACF78DC"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lastRenderedPageBreak/>
        <w:t>II. BESEDILO ČLENOV</w:t>
      </w:r>
    </w:p>
    <w:p w14:paraId="3CF5C646" w14:textId="77777777" w:rsidR="00EC6D96" w:rsidRPr="00EC6D96" w:rsidRDefault="00EC6D96" w:rsidP="00C85767">
      <w:pPr>
        <w:spacing w:after="160" w:line="259" w:lineRule="auto"/>
        <w:rPr>
          <w:rFonts w:ascii="Calibri" w:eastAsia="Calibri" w:hAnsi="Calibri" w:cs="Times New Roman"/>
          <w:b/>
          <w:bCs/>
          <w:sz w:val="22"/>
        </w:rPr>
      </w:pPr>
    </w:p>
    <w:p w14:paraId="3BC44A5D" w14:textId="604B26F4" w:rsidR="00EC6D96" w:rsidRPr="00ED3BE9" w:rsidRDefault="00C85767" w:rsidP="00ED3BE9">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w:t>
      </w:r>
      <w:r w:rsidR="00EC6D96" w:rsidRPr="00ED3BE9">
        <w:rPr>
          <w:rFonts w:eastAsia="Times New Roman" w:cs="Arial"/>
          <w:caps w:val="0"/>
          <w:spacing w:val="0"/>
          <w:sz w:val="22"/>
          <w:szCs w:val="22"/>
        </w:rPr>
        <w:t xml:space="preserve">. </w:t>
      </w:r>
      <w:r w:rsidR="00F6155D" w:rsidRPr="00ED3BE9">
        <w:rPr>
          <w:rFonts w:eastAsia="Times New Roman" w:cs="Arial"/>
          <w:caps w:val="0"/>
          <w:spacing w:val="0"/>
          <w:sz w:val="22"/>
          <w:szCs w:val="22"/>
        </w:rPr>
        <w:t>p</w:t>
      </w:r>
      <w:r w:rsidR="00EC6D96" w:rsidRPr="00ED3BE9">
        <w:rPr>
          <w:rFonts w:eastAsia="Times New Roman" w:cs="Arial"/>
          <w:caps w:val="0"/>
          <w:spacing w:val="0"/>
          <w:sz w:val="22"/>
          <w:szCs w:val="22"/>
        </w:rPr>
        <w:t>oglavje: SPLOŠNE DOLOČBE</w:t>
      </w:r>
    </w:p>
    <w:p w14:paraId="7C42019D" w14:textId="561F2407"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 w:name="_Ref141172435"/>
      <w:r w:rsidRPr="00ED3BE9">
        <w:rPr>
          <w:rFonts w:eastAsia="Times New Roman" w:cs="Arial"/>
          <w:bCs w:val="0"/>
          <w:iCs/>
          <w:sz w:val="22"/>
        </w:rPr>
        <w:t>člen</w:t>
      </w:r>
      <w:bookmarkEnd w:id="1"/>
      <w:r w:rsidR="00ED3BE9" w:rsidRPr="00ED3BE9">
        <w:rPr>
          <w:rFonts w:cs="Arial"/>
          <w:bCs w:val="0"/>
        </w:rPr>
        <w:br/>
      </w:r>
      <w:r w:rsidRPr="00ED3BE9">
        <w:rPr>
          <w:rFonts w:eastAsia="Times New Roman" w:cs="Arial"/>
          <w:bCs w:val="0"/>
          <w:iCs/>
          <w:sz w:val="22"/>
        </w:rPr>
        <w:t>(vsebina)</w:t>
      </w:r>
    </w:p>
    <w:p w14:paraId="0B44CBD0" w14:textId="74D11C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Ta zakon določa </w:t>
      </w:r>
      <w:r w:rsidRPr="003E0AC9">
        <w:rPr>
          <w:rFonts w:eastAsia="Times New Roman" w:cs="Arial"/>
          <w:sz w:val="22"/>
          <w:lang w:val="x-none" w:eastAsia="sl-SI"/>
        </w:rPr>
        <w:t>načela</w:t>
      </w:r>
      <w:r w:rsidR="0033405A" w:rsidRPr="003E0AC9">
        <w:rPr>
          <w:rFonts w:eastAsia="Times New Roman" w:cs="Arial"/>
          <w:sz w:val="22"/>
          <w:lang w:eastAsia="sl-SI"/>
        </w:rPr>
        <w:t xml:space="preserve"> in</w:t>
      </w:r>
      <w:r w:rsidRPr="003E0AC9">
        <w:rPr>
          <w:rFonts w:eastAsia="Times New Roman" w:cs="Arial"/>
          <w:sz w:val="22"/>
          <w:lang w:val="x-none" w:eastAsia="sl-SI"/>
        </w:rPr>
        <w:t xml:space="preserve"> </w:t>
      </w:r>
      <w:r w:rsidRPr="003E0AC9">
        <w:rPr>
          <w:rFonts w:eastAsia="Times New Roman" w:cs="Arial"/>
          <w:sz w:val="22"/>
          <w:lang w:eastAsia="sl-SI"/>
        </w:rPr>
        <w:t xml:space="preserve">ukrepe upravljanja energetske politike, </w:t>
      </w:r>
      <w:r w:rsidRPr="003E0AC9">
        <w:rPr>
          <w:rFonts w:eastAsia="Times New Roman" w:cs="Arial"/>
          <w:sz w:val="22"/>
          <w:lang w:val="x-none" w:eastAsia="sl-SI"/>
        </w:rPr>
        <w:t>ureja pristojnosti, organizacijo in delovanje Agencije za energijo (v nadaljnjem besedilu: agencija</w:t>
      </w:r>
      <w:r w:rsidRPr="00EC6D96">
        <w:rPr>
          <w:rFonts w:eastAsia="Times New Roman" w:cs="Arial"/>
          <w:sz w:val="22"/>
          <w:lang w:val="x-none" w:eastAsia="sl-SI"/>
        </w:rPr>
        <w:t>)</w:t>
      </w:r>
      <w:r w:rsidR="00610316">
        <w:rPr>
          <w:rFonts w:eastAsia="Times New Roman" w:cs="Arial"/>
          <w:sz w:val="22"/>
          <w:lang w:eastAsia="sl-SI"/>
        </w:rPr>
        <w:t xml:space="preserve"> in energetske inšpekcije,</w:t>
      </w:r>
      <w:r w:rsidRPr="00EC6D96">
        <w:rPr>
          <w:rFonts w:eastAsia="Times New Roman" w:cs="Arial"/>
          <w:sz w:val="22"/>
          <w:lang w:eastAsia="sl-SI"/>
        </w:rPr>
        <w:t xml:space="preserve"> opredeljuje energetsko infrastrukturo</w:t>
      </w:r>
      <w:r w:rsidR="00610316">
        <w:rPr>
          <w:rFonts w:eastAsia="Times New Roman" w:cs="Arial"/>
          <w:sz w:val="22"/>
          <w:lang w:eastAsia="sl-SI"/>
        </w:rPr>
        <w:t xml:space="preserve"> in njeno gradnjo ter vzdrževanje, postopke dodeljevanja spodbud</w:t>
      </w:r>
      <w:r w:rsidRPr="00EC6D96">
        <w:rPr>
          <w:rFonts w:eastAsia="Times New Roman" w:cs="Arial"/>
          <w:sz w:val="22"/>
          <w:lang w:eastAsia="sl-SI"/>
        </w:rPr>
        <w:t xml:space="preserve"> </w:t>
      </w:r>
      <w:r w:rsidR="003D4484">
        <w:rPr>
          <w:rFonts w:eastAsia="Times New Roman" w:cs="Arial"/>
          <w:sz w:val="22"/>
          <w:lang w:eastAsia="sl-SI"/>
        </w:rPr>
        <w:t>in</w:t>
      </w:r>
      <w:r w:rsidRPr="00EC6D96">
        <w:rPr>
          <w:rFonts w:eastAsia="Times New Roman" w:cs="Arial"/>
          <w:sz w:val="22"/>
          <w:lang w:eastAsia="sl-SI"/>
        </w:rPr>
        <w:t xml:space="preserve"> ureja nekatera druga skupna vprašanja na področju energetike</w:t>
      </w:r>
      <w:r w:rsidRPr="00EC6D96">
        <w:rPr>
          <w:rFonts w:eastAsia="Times New Roman" w:cs="Arial"/>
          <w:sz w:val="22"/>
          <w:lang w:val="x-none" w:eastAsia="sl-SI"/>
        </w:rPr>
        <w:t>.</w:t>
      </w:r>
    </w:p>
    <w:p w14:paraId="694BB411" w14:textId="77777777" w:rsidR="00EC6D96" w:rsidRPr="00EC6D96" w:rsidRDefault="00EC6D96" w:rsidP="00EC6D96">
      <w:pPr>
        <w:spacing w:after="160" w:line="259" w:lineRule="auto"/>
        <w:jc w:val="center"/>
        <w:rPr>
          <w:rFonts w:ascii="Calibri" w:eastAsia="Calibri" w:hAnsi="Calibri" w:cs="Times New Roman"/>
          <w:b/>
          <w:bCs/>
          <w:sz w:val="22"/>
        </w:rPr>
      </w:pPr>
    </w:p>
    <w:p w14:paraId="7C013D68" w14:textId="362F6593" w:rsidR="00EC6D96" w:rsidRPr="00E638EE" w:rsidRDefault="00EC6D96" w:rsidP="00E638EE">
      <w:pPr>
        <w:pStyle w:val="Naslov5"/>
        <w:keepNext w:val="0"/>
        <w:keepLines w:val="0"/>
        <w:numPr>
          <w:ilvl w:val="0"/>
          <w:numId w:val="56"/>
        </w:numPr>
        <w:spacing w:after="60" w:line="240" w:lineRule="auto"/>
        <w:rPr>
          <w:rFonts w:eastAsia="Times New Roman" w:cs="Arial"/>
          <w:bCs w:val="0"/>
          <w:iCs/>
          <w:sz w:val="22"/>
        </w:rPr>
      </w:pPr>
      <w:bookmarkStart w:id="2" w:name="_Ref142039352"/>
      <w:r w:rsidRPr="00ED3BE9">
        <w:rPr>
          <w:rFonts w:eastAsia="Times New Roman" w:cs="Arial"/>
          <w:bCs w:val="0"/>
          <w:iCs/>
          <w:sz w:val="22"/>
        </w:rPr>
        <w:t>člen</w:t>
      </w:r>
      <w:bookmarkEnd w:id="2"/>
      <w:r w:rsidR="00ED3BE9" w:rsidRPr="00BC5520">
        <w:rPr>
          <w:rFonts w:cs="Arial"/>
        </w:rPr>
        <w:br/>
      </w:r>
      <w:r w:rsidRPr="00ED3BE9">
        <w:rPr>
          <w:rFonts w:eastAsia="Times New Roman" w:cs="Arial"/>
          <w:bCs w:val="0"/>
          <w:iCs/>
          <w:sz w:val="22"/>
        </w:rPr>
        <w:t>(področje uporabe)</w:t>
      </w:r>
    </w:p>
    <w:p w14:paraId="48F4A6F2" w14:textId="7CC4B4C3" w:rsidR="00ED3BE9" w:rsidRPr="001329A3" w:rsidRDefault="00EC6D96" w:rsidP="001329A3">
      <w:pPr>
        <w:shd w:val="clear" w:color="auto" w:fill="FFFFFF"/>
        <w:spacing w:before="240" w:after="0" w:line="240" w:lineRule="auto"/>
        <w:ind w:firstLine="1021"/>
        <w:rPr>
          <w:rFonts w:eastAsia="Times New Roman" w:cs="Arial"/>
          <w:sz w:val="22"/>
          <w:lang w:val="x-none" w:eastAsia="sl-SI"/>
        </w:rPr>
      </w:pPr>
      <w:r w:rsidRPr="00CD6CA2">
        <w:rPr>
          <w:rFonts w:eastAsia="Times New Roman" w:cs="Arial"/>
          <w:sz w:val="22"/>
          <w:lang w:val="x-none" w:eastAsia="sl-SI"/>
        </w:rPr>
        <w:t>Določbe tega zakona se uporabljajo za področja energetike, urejena z zakonom, ki ureja</w:t>
      </w:r>
      <w:r w:rsidRPr="001329A3">
        <w:rPr>
          <w:rFonts w:eastAsia="Times New Roman" w:cs="Arial"/>
          <w:sz w:val="22"/>
          <w:lang w:val="x-none" w:eastAsia="sl-SI"/>
        </w:rPr>
        <w:t xml:space="preserve"> oskrbo z električno energijo, zakonom, ki ureja oskrbo s plini, zakonom, ki ureja oskrbo s toploto iz distribucijskih sistemov, zakonom, ki ureja spodbujanje rabe obnovljivih virov energije</w:t>
      </w:r>
      <w:r w:rsidR="008E5823">
        <w:rPr>
          <w:rFonts w:eastAsia="Times New Roman" w:cs="Arial"/>
          <w:sz w:val="22"/>
          <w:lang w:eastAsia="sl-SI"/>
        </w:rPr>
        <w:t>,</w:t>
      </w:r>
      <w:r w:rsidRPr="001329A3">
        <w:rPr>
          <w:rFonts w:eastAsia="Times New Roman" w:cs="Arial"/>
          <w:sz w:val="22"/>
          <w:lang w:val="x-none" w:eastAsia="sl-SI"/>
        </w:rPr>
        <w:t xml:space="preserve"> in zakonom, ki ureja učinkovito rabi energije </w:t>
      </w:r>
      <w:r w:rsidR="0033405A" w:rsidRPr="001329A3">
        <w:rPr>
          <w:rFonts w:eastAsia="Times New Roman" w:cs="Arial"/>
          <w:sz w:val="22"/>
          <w:lang w:val="x-none" w:eastAsia="sl-SI"/>
        </w:rPr>
        <w:t xml:space="preserve">(v nadaljnjem besedilu: zakoni s področja energetike), </w:t>
      </w:r>
      <w:r w:rsidR="008E5823">
        <w:rPr>
          <w:rFonts w:eastAsia="Times New Roman" w:cs="Arial"/>
          <w:sz w:val="22"/>
          <w:lang w:eastAsia="sl-SI"/>
        </w:rPr>
        <w:t>če</w:t>
      </w:r>
      <w:r w:rsidRPr="001329A3">
        <w:rPr>
          <w:rFonts w:eastAsia="Times New Roman" w:cs="Arial"/>
          <w:sz w:val="22"/>
          <w:lang w:val="x-none" w:eastAsia="sl-SI"/>
        </w:rPr>
        <w:t xml:space="preserve"> ni </w:t>
      </w:r>
      <w:r w:rsidR="000A4FD8" w:rsidRPr="001329A3">
        <w:rPr>
          <w:rFonts w:eastAsia="Times New Roman" w:cs="Arial"/>
          <w:sz w:val="22"/>
          <w:lang w:val="x-none" w:eastAsia="sl-SI"/>
        </w:rPr>
        <w:t>v teh zakonih</w:t>
      </w:r>
      <w:r w:rsidRPr="001329A3">
        <w:rPr>
          <w:rFonts w:eastAsia="Times New Roman" w:cs="Arial"/>
          <w:sz w:val="22"/>
          <w:lang w:val="x-none" w:eastAsia="sl-SI"/>
        </w:rPr>
        <w:t xml:space="preserve"> določeno vprašanje urejeno</w:t>
      </w:r>
      <w:r w:rsidR="008E5823">
        <w:rPr>
          <w:rFonts w:eastAsia="Times New Roman" w:cs="Arial"/>
          <w:sz w:val="22"/>
          <w:lang w:eastAsia="sl-SI"/>
        </w:rPr>
        <w:t xml:space="preserve"> drugače</w:t>
      </w:r>
      <w:r w:rsidRPr="001329A3">
        <w:rPr>
          <w:rFonts w:eastAsia="Times New Roman" w:cs="Arial"/>
          <w:sz w:val="22"/>
          <w:lang w:val="x-none" w:eastAsia="sl-SI"/>
        </w:rPr>
        <w:t>.</w:t>
      </w:r>
    </w:p>
    <w:p w14:paraId="191652E4" w14:textId="77777777" w:rsidR="00ED3BE9" w:rsidRDefault="00ED3BE9" w:rsidP="00EC6D96">
      <w:pPr>
        <w:spacing w:after="0" w:line="240" w:lineRule="auto"/>
        <w:rPr>
          <w:rFonts w:eastAsia="Calibri" w:cs="Arial"/>
          <w:sz w:val="22"/>
        </w:rPr>
      </w:pPr>
    </w:p>
    <w:p w14:paraId="51A72481" w14:textId="38FB9A94"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 w:name="_Ref144391487"/>
      <w:r w:rsidRPr="00ED3BE9">
        <w:rPr>
          <w:rFonts w:eastAsia="Times New Roman" w:cs="Arial"/>
          <w:bCs w:val="0"/>
          <w:iCs/>
          <w:sz w:val="22"/>
        </w:rPr>
        <w:t>člen</w:t>
      </w:r>
      <w:bookmarkEnd w:id="3"/>
      <w:r w:rsidR="00ED3BE9" w:rsidRPr="00BC5520">
        <w:rPr>
          <w:rFonts w:cs="Arial"/>
        </w:rPr>
        <w:br/>
      </w:r>
      <w:r w:rsidRPr="00ED3BE9">
        <w:rPr>
          <w:rFonts w:eastAsia="Times New Roman" w:cs="Arial"/>
          <w:bCs w:val="0"/>
          <w:iCs/>
          <w:sz w:val="22"/>
        </w:rPr>
        <w:t>(prenos in izvrševanje predpisov Evropske unije)</w:t>
      </w:r>
    </w:p>
    <w:p w14:paraId="47B61792" w14:textId="77777777" w:rsidR="00CB3230" w:rsidRPr="00CB3230" w:rsidRDefault="00CB3230" w:rsidP="00CB3230">
      <w:pPr>
        <w:shd w:val="clear" w:color="auto" w:fill="FFFFFF"/>
        <w:spacing w:before="240" w:after="0" w:line="240" w:lineRule="auto"/>
        <w:ind w:firstLine="1021"/>
        <w:rPr>
          <w:rFonts w:eastAsia="Times New Roman" w:cs="Arial"/>
          <w:sz w:val="22"/>
          <w:lang w:eastAsia="sl-SI"/>
        </w:rPr>
      </w:pPr>
      <w:r w:rsidRPr="00CB3230">
        <w:rPr>
          <w:rFonts w:eastAsia="Times New Roman" w:cs="Arial"/>
          <w:sz w:val="22"/>
          <w:lang w:eastAsia="sl-SI"/>
        </w:rPr>
        <w:t>(1) S tem zakonom se v pravni red Republike Slovenije prenašajo naslednje direktive Evropske unije:</w:t>
      </w:r>
    </w:p>
    <w:p w14:paraId="2FB324A4"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sz w:val="22"/>
          <w:lang w:eastAsia="sl-SI"/>
        </w:rPr>
        <w:t>Direktiva (EU) 2019/944 Evropskega parlamenta in Sveta z dne 5. junija 2019 o skupnih pravilih notranjega trga električne energije in spremembi Direktive 2012/27/EU (UL L št. 158 z dne 14. 6. 2019, str. 125; v nadaljnjem besedilu: Direktiva 2019/944/EU), 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regulativni organ;</w:t>
      </w:r>
    </w:p>
    <w:p w14:paraId="069170F0"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color w:val="000000"/>
          <w:sz w:val="22"/>
          <w:shd w:val="clear" w:color="auto" w:fill="FFFFFF"/>
          <w:lang w:eastAsia="sl-SI"/>
        </w:rPr>
        <w:t>Direktiva 2009/73/ES Evropskega parlamenta in Sveta z dne 13. julija 2009 o skupnih pravilih notranjega trga z zemeljskim plinom in o razveljavitvi Direktive 2003/55/ES (UL L št. 211 z dne 14. 8. 2009, str. 94; v nadaljnjem besedilu: Direktiva 2009/73/ES),</w:t>
      </w:r>
      <w:r w:rsidRPr="00CB3230">
        <w:rPr>
          <w:rFonts w:ascii="Times New Roman" w:eastAsia="Times New Roman" w:hAnsi="Times New Roman" w:cs="Times New Roman"/>
          <w:sz w:val="22"/>
          <w:lang w:eastAsia="sl-SI"/>
        </w:rPr>
        <w:t xml:space="preserve"> </w:t>
      </w:r>
      <w:r w:rsidRPr="00CB3230">
        <w:rPr>
          <w:rFonts w:eastAsia="Times New Roman" w:cs="Arial"/>
          <w:sz w:val="22"/>
          <w:lang w:eastAsia="sl-SI"/>
        </w:rPr>
        <w:t xml:space="preserve">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w:t>
      </w:r>
      <w:r w:rsidRPr="00CB3230">
        <w:rPr>
          <w:rFonts w:eastAsia="Times New Roman" w:cs="Arial"/>
          <w:color w:val="000000"/>
          <w:sz w:val="22"/>
          <w:shd w:val="clear" w:color="auto" w:fill="FFFFFF"/>
          <w:lang w:eastAsia="sl-SI"/>
        </w:rPr>
        <w:t>v delu, ki se nanaša na regulativni organ;</w:t>
      </w:r>
    </w:p>
    <w:p w14:paraId="14A653FF" w14:textId="53848841"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2009/31/ES Evropskega parlamenta in Sveta z dne 23. aprila 2009 o geološkem shranjevanju ogljikovega dioksida in spremembi Direktive Sveta 85/337/EGS, </w:t>
      </w:r>
      <w:r w:rsidR="00D56BA1">
        <w:rPr>
          <w:rFonts w:eastAsia="Times New Roman" w:cs="Arial"/>
          <w:sz w:val="22"/>
          <w:lang w:eastAsia="sl-SI"/>
        </w:rPr>
        <w:t>D</w:t>
      </w:r>
      <w:r w:rsidRPr="00CB3230">
        <w:rPr>
          <w:rFonts w:eastAsia="Times New Roman" w:cs="Arial"/>
          <w:sz w:val="22"/>
          <w:lang w:eastAsia="sl-SI"/>
        </w:rPr>
        <w:t xml:space="preserve">irektiv 2000/60/ES, 2001/80/ES, 2004/35/ES, 2006/12/ES, 2008/1/ES Evropskega parlamenta in Sveta ter Uredbe (ES) št. 1013/2006 (UL L št. 140 z dne 5. 6. 2009, str. 114; v nadaljnjem besedilu: Direktiva 2009/31/ES) v delu, ki se nanaša transport ogljikovega dioksida, zadnjič spremenjena z Uredbo (EU) 2018/1999 Evropskega parlamenta in Sveta z dne 11. decembra 2018 o upravljanju energetske unije in podnebnih ukrepov, spremembi uredb (ES) št. 663/2009 in (ES) št. 715/2009 </w:t>
      </w:r>
      <w:r w:rsidRPr="00CB3230">
        <w:rPr>
          <w:rFonts w:eastAsia="Times New Roman" w:cs="Arial"/>
          <w:sz w:val="22"/>
          <w:lang w:eastAsia="sl-SI"/>
        </w:rPr>
        <w:lastRenderedPageBreak/>
        <w:t>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4BF128F0" w14:textId="77777777"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Direktiva (EU) 2018/2001 Evropskega parlamenta in Sveta z dne 11. decembra 2018 o spodbujanju uporabe energije iz obnovljivih virov (prenovitev) (UL L št. 328 z dne 21. 12. 2018, str. 82), zadnjič spremenjena z Delegirano uredbo Komisije (EU) 2022/759 z dne 14. decembra 2021 o spremembi Priloge VII k Direktivi (EU) 2018/2001 Evropskega parlamenta in Sveta glede metodologije za izračun energije iz obnovljivih virov, ki se uporablja za hlajenje in daljinsko hlajenje (UL L št. 139 z dne 18. 5. 2022, str. 1);</w:t>
      </w:r>
    </w:p>
    <w:p w14:paraId="4A77BCFF" w14:textId="54C5F458" w:rsidR="00EC6D96" w:rsidRPr="003B55B6" w:rsidRDefault="00CB3230" w:rsidP="00EC6D96">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2012/27/EU Evropskega parlamenta in Sveta z dne 25. oktobra 2012 o energetski učinkovitosti, spremembi direktiv 2009/125/ES in 2010/30/EU ter razveljavitvi direktiv 2004/8/ES in 2006/32/ES (UL L št. 315 z dne 14. 11. 2012, str. 1), zadnjič spremenjena z Delegirano </w:t>
      </w:r>
      <w:r w:rsidR="00D56BA1">
        <w:rPr>
          <w:rFonts w:eastAsia="Times New Roman" w:cs="Arial"/>
          <w:sz w:val="22"/>
          <w:lang w:eastAsia="sl-SI"/>
        </w:rPr>
        <w:t>U</w:t>
      </w:r>
      <w:r w:rsidRPr="00CB3230">
        <w:rPr>
          <w:rFonts w:eastAsia="Times New Roman" w:cs="Arial"/>
          <w:sz w:val="22"/>
          <w:lang w:eastAsia="sl-SI"/>
        </w:rPr>
        <w:t>redbo Komisije (EU) 2023/80 z dne 15. decembra 2022 o spremembi faktorja primarne energije za električno energijo pri uporabi Direktive 2012/27/EU Evropskega parlamenta in Sveta (UL L št. 101 z dne 14. 4. 2023, str. 16).</w:t>
      </w:r>
    </w:p>
    <w:p w14:paraId="023851FA" w14:textId="77777777" w:rsidR="003B55B6" w:rsidRPr="003B55B6" w:rsidRDefault="003B55B6" w:rsidP="003B55B6">
      <w:pPr>
        <w:shd w:val="clear" w:color="auto" w:fill="FFFFFF"/>
        <w:spacing w:before="240" w:line="240" w:lineRule="auto"/>
        <w:ind w:firstLine="1021"/>
        <w:rPr>
          <w:rFonts w:eastAsia="Times New Roman" w:cs="Arial"/>
          <w:sz w:val="22"/>
          <w:lang w:eastAsia="sl-SI"/>
        </w:rPr>
      </w:pPr>
      <w:r w:rsidRPr="003B55B6">
        <w:rPr>
          <w:rFonts w:eastAsia="Times New Roman" w:cs="Arial"/>
          <w:sz w:val="22"/>
          <w:lang w:eastAsia="sl-SI"/>
        </w:rPr>
        <w:t xml:space="preserve">(2) Ta zakon določa tudi pristojne organe in kazenske določbe za izvajanje: </w:t>
      </w:r>
    </w:p>
    <w:p w14:paraId="45AD98CB"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shd w:val="clear" w:color="auto" w:fill="FFFFFF"/>
          <w:lang w:eastAsia="sl-SI"/>
        </w:rPr>
        <w:t>Uredbe (EU) 2019/942 Evropskega parlamenta in Sveta z dne 5. junija 2019 o ustanovitvi Agencije Evropske unije za sodelovanje energetskih regulatorjev (prenovitev) (UL L št. 158 z dne 14. 6. 2019, str. 22; v nadaljnjem besedilu: Uredba 942/2019/EU), zadnjič spremenjene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w:t>
      </w:r>
    </w:p>
    <w:p w14:paraId="2FCB8DB3"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2019/943 Evropskega parlamenta in Sveta z dne 5. junija 2019 o notranjem trgu električne energije (prenovitev) (UL L št. 158 z dne 14. 6. 2019, str. 54; v nadaljnjem besedilu: Uredba 2019/943/EU), zadnjič spremenjene</w:t>
      </w:r>
      <w:r w:rsidRPr="003B55B6">
        <w:rPr>
          <w:rFonts w:eastAsia="Times New Roman" w:cs="Arial"/>
          <w:sz w:val="22"/>
        </w:rPr>
        <w:t xml:space="preserve"> </w:t>
      </w:r>
      <w:r w:rsidRPr="003B55B6">
        <w:rPr>
          <w:rFonts w:eastAsia="Times New Roman" w:cs="Arial"/>
          <w:sz w:val="22"/>
          <w:lang w:eastAsia="sl-SI"/>
        </w:rPr>
        <w:t>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naloge Agencije za energijo;</w:t>
      </w:r>
    </w:p>
    <w:p w14:paraId="2F07D05D"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št. 1227/2011 Evropskega parlamenta in Sveta z dne 25. oktobra 2011 o celovitosti in preglednosti veleprodajnega energetskega trga (UL L št. 326 z dne 8. 12. 2011, str. 1; v nadaljnjem besedilu: Uredba 1227/2011/EU);</w:t>
      </w:r>
    </w:p>
    <w:p w14:paraId="59D14C70"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4D6E378F" w14:textId="77777777" w:rsidR="003B55B6" w:rsidRPr="003B55B6" w:rsidRDefault="003B55B6" w:rsidP="003B55B6">
      <w:pPr>
        <w:numPr>
          <w:ilvl w:val="0"/>
          <w:numId w:val="67"/>
        </w:numPr>
        <w:shd w:val="clear" w:color="auto" w:fill="FFFFFF"/>
        <w:spacing w:before="100" w:beforeAutospacing="1" w:after="0" w:afterAutospacing="1" w:line="240" w:lineRule="auto"/>
        <w:rPr>
          <w:rFonts w:eastAsia="Times New Roman" w:cs="Arial"/>
          <w:sz w:val="22"/>
          <w:lang w:eastAsia="sl-SI"/>
        </w:rPr>
      </w:pPr>
      <w:r w:rsidRPr="003B55B6">
        <w:rPr>
          <w:rFonts w:eastAsia="Times New Roman" w:cs="Arial"/>
          <w:sz w:val="22"/>
          <w:lang w:eastAsia="sl-SI"/>
        </w:rPr>
        <w:t>Uredbe (EU) 2016/1952 Evropskega parlamenta in Sveta z dne 26. oktobra 2016 o evropski statistiki cen zemeljskega plina in električne energije in o razveljavitvi Direktive 2008/92/ES (UL L št. 311 z dne 17. 11. 2016, str. 1; v nadaljnjem besedilu: Uredba 2016/1952/EU);</w:t>
      </w:r>
    </w:p>
    <w:p w14:paraId="6DE2C181" w14:textId="42D6172D" w:rsidR="00EC6D96" w:rsidRPr="00E4274F" w:rsidRDefault="003B55B6" w:rsidP="00E4274F">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 xml:space="preserve">Odločbe Sveta z dne 22. aprila 1999 o postopku Skupnosti za obveščanje in posvetovanje o nabavnih stroških za surovo nafto in porabniških cenah za naftne </w:t>
      </w:r>
      <w:r w:rsidRPr="003B55B6">
        <w:rPr>
          <w:rFonts w:eastAsia="Times New Roman" w:cs="Arial"/>
          <w:sz w:val="22"/>
          <w:lang w:eastAsia="sl-SI"/>
        </w:rPr>
        <w:lastRenderedPageBreak/>
        <w:t>derivate (UL L št. 110 z dne 28. 4. 1999, str. 8; v nadaljnjem besedilu: Odločba 1999/280/ES) v delu, ki se nanaša na porabniške cene za naftne derivate.</w:t>
      </w:r>
    </w:p>
    <w:p w14:paraId="36D6EC6F" w14:textId="77777777" w:rsidR="0059611D" w:rsidRPr="00EC6D96" w:rsidRDefault="0059611D" w:rsidP="0059611D">
      <w:pPr>
        <w:shd w:val="clear" w:color="auto" w:fill="FFFFFF"/>
        <w:spacing w:after="0" w:line="240" w:lineRule="auto"/>
        <w:ind w:left="720"/>
        <w:rPr>
          <w:rFonts w:eastAsia="Times New Roman" w:cs="Arial"/>
          <w:sz w:val="22"/>
          <w:lang w:eastAsia="sl-SI"/>
        </w:rPr>
      </w:pPr>
    </w:p>
    <w:p w14:paraId="591F2D1C" w14:textId="593835C0" w:rsidR="0059611D" w:rsidRPr="00ED3BE9" w:rsidRDefault="0059611D" w:rsidP="00E36CE1">
      <w:pPr>
        <w:pStyle w:val="Naslov5"/>
        <w:keepNext w:val="0"/>
        <w:keepLines w:val="0"/>
        <w:numPr>
          <w:ilvl w:val="0"/>
          <w:numId w:val="56"/>
        </w:numPr>
        <w:spacing w:after="60" w:line="240" w:lineRule="auto"/>
        <w:rPr>
          <w:rFonts w:eastAsia="Times New Roman" w:cs="Arial"/>
          <w:bCs w:val="0"/>
          <w:iCs/>
          <w:sz w:val="22"/>
        </w:rPr>
      </w:pPr>
      <w:bookmarkStart w:id="4" w:name="_Ref144391507"/>
      <w:bookmarkStart w:id="5" w:name="_Hlk141265458"/>
      <w:r w:rsidRPr="00ED3BE9">
        <w:rPr>
          <w:rFonts w:eastAsia="Times New Roman" w:cs="Arial"/>
          <w:bCs w:val="0"/>
          <w:iCs/>
          <w:sz w:val="22"/>
        </w:rPr>
        <w:t>č</w:t>
      </w:r>
      <w:r w:rsidR="00EC6D96" w:rsidRPr="00ED3BE9">
        <w:rPr>
          <w:rFonts w:eastAsia="Times New Roman" w:cs="Arial"/>
          <w:bCs w:val="0"/>
          <w:iCs/>
          <w:sz w:val="22"/>
        </w:rPr>
        <w:t>len</w:t>
      </w:r>
      <w:bookmarkStart w:id="6" w:name="_Hlk147394338"/>
      <w:bookmarkEnd w:id="4"/>
      <w:r w:rsidR="00ED3BE9" w:rsidRPr="00BC5520">
        <w:rPr>
          <w:rFonts w:cs="Arial"/>
        </w:rPr>
        <w:br/>
      </w:r>
      <w:r w:rsidRPr="00ED3BE9">
        <w:rPr>
          <w:rFonts w:eastAsia="Times New Roman" w:cs="Arial"/>
          <w:bCs w:val="0"/>
          <w:iCs/>
          <w:sz w:val="22"/>
        </w:rPr>
        <w:t>(spolna slovnična oblika)</w:t>
      </w:r>
    </w:p>
    <w:p w14:paraId="2C265D20" w14:textId="06291741" w:rsidR="0059611D" w:rsidRPr="0059611D" w:rsidRDefault="0059611D" w:rsidP="006C3EED">
      <w:pPr>
        <w:spacing w:before="240" w:after="0" w:line="240" w:lineRule="auto"/>
        <w:ind w:firstLine="1021"/>
        <w:rPr>
          <w:rFonts w:eastAsia="Times New Roman" w:cs="Arial"/>
          <w:sz w:val="22"/>
          <w:lang w:eastAsia="sl-SI"/>
        </w:rPr>
      </w:pPr>
      <w:r w:rsidRPr="006C3EED">
        <w:rPr>
          <w:rFonts w:eastAsia="Times New Roman" w:cs="Arial"/>
          <w:sz w:val="22"/>
          <w:lang w:eastAsia="sl-SI"/>
        </w:rPr>
        <w:t>V tem zakonu uporabljeni izrazi, ki se nanašajo na osebe in so zapisani v moški slovnični obliki, so uporabljeni kot nevtralni za ženski in moški spol.</w:t>
      </w:r>
    </w:p>
    <w:bookmarkEnd w:id="6"/>
    <w:p w14:paraId="6C807B22" w14:textId="4211E8CA" w:rsidR="00EC6D96" w:rsidRPr="00ED3BE9" w:rsidRDefault="0059611D" w:rsidP="00E36CE1">
      <w:pPr>
        <w:pStyle w:val="Naslov5"/>
        <w:keepNext w:val="0"/>
        <w:keepLines w:val="0"/>
        <w:numPr>
          <w:ilvl w:val="0"/>
          <w:numId w:val="56"/>
        </w:numPr>
        <w:spacing w:after="60" w:line="240" w:lineRule="auto"/>
        <w:rPr>
          <w:rFonts w:eastAsia="Times New Roman" w:cs="Arial"/>
          <w:bCs w:val="0"/>
          <w:iCs/>
          <w:sz w:val="22"/>
        </w:rPr>
      </w:pPr>
      <w:r w:rsidRPr="00ED3BE9">
        <w:rPr>
          <w:rFonts w:eastAsia="Times New Roman" w:cs="Arial"/>
          <w:bCs w:val="0"/>
          <w:iCs/>
          <w:sz w:val="22"/>
        </w:rPr>
        <w:t>člen</w:t>
      </w:r>
      <w:r w:rsidR="00ED3BE9" w:rsidRPr="00BC5520">
        <w:rPr>
          <w:rFonts w:cs="Arial"/>
        </w:rPr>
        <w:br/>
      </w:r>
      <w:r w:rsidR="00EC6D96" w:rsidRPr="00ED3BE9">
        <w:rPr>
          <w:rFonts w:eastAsia="Times New Roman" w:cs="Arial"/>
          <w:bCs w:val="0"/>
          <w:iCs/>
          <w:sz w:val="22"/>
        </w:rPr>
        <w:t>(pomen izrazov)</w:t>
      </w:r>
    </w:p>
    <w:bookmarkEnd w:id="5"/>
    <w:p w14:paraId="1800BC64" w14:textId="415DD738" w:rsidR="00EC6D96" w:rsidRPr="00EC6D96" w:rsidRDefault="00EC6D96" w:rsidP="003D3D0C">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w:t>
      </w:r>
      <w:r w:rsidR="00DC0908" w:rsidRPr="00DC0908">
        <w:t xml:space="preserve"> </w:t>
      </w:r>
      <w:r w:rsidR="00DC0908" w:rsidRPr="00DC0908">
        <w:rPr>
          <w:rFonts w:eastAsia="Times New Roman" w:cs="Arial"/>
          <w:sz w:val="22"/>
          <w:lang w:eastAsia="sl-SI"/>
        </w:rPr>
        <w:t>Izrazi, uporabljeni v tem zakonu, pomenijo</w:t>
      </w:r>
      <w:r w:rsidRPr="00EC6D96">
        <w:rPr>
          <w:rFonts w:eastAsia="Times New Roman" w:cs="Arial"/>
          <w:sz w:val="22"/>
          <w:lang w:val="x-none" w:eastAsia="sl-SI"/>
        </w:rPr>
        <w:t>:</w:t>
      </w:r>
    </w:p>
    <w:p w14:paraId="6F4817AD" w14:textId="7F9983B0"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»ACER« je Agencija za sodelovanje energetskih regulatorjev, kot je urejena v Uredbi</w:t>
      </w:r>
      <w:r w:rsidR="00DC0908">
        <w:rPr>
          <w:rFonts w:eastAsia="Times New Roman" w:cs="Arial"/>
          <w:sz w:val="22"/>
          <w:lang w:eastAsia="sl-SI"/>
        </w:rPr>
        <w:t xml:space="preserve"> </w:t>
      </w:r>
      <w:r w:rsidRPr="00EC6D96">
        <w:rPr>
          <w:rFonts w:eastAsia="Times New Roman" w:cs="Arial"/>
          <w:sz w:val="22"/>
          <w:lang w:eastAsia="sl-SI"/>
        </w:rPr>
        <w:t>2019/942</w:t>
      </w:r>
      <w:r w:rsidR="00DA4E4F">
        <w:rPr>
          <w:rFonts w:eastAsia="Times New Roman" w:cs="Arial"/>
          <w:sz w:val="22"/>
          <w:lang w:eastAsia="sl-SI"/>
        </w:rPr>
        <w:t>/</w:t>
      </w:r>
      <w:r w:rsidR="00DC0908">
        <w:rPr>
          <w:rFonts w:eastAsia="Times New Roman" w:cs="Arial"/>
          <w:sz w:val="22"/>
          <w:lang w:eastAsia="sl-SI"/>
        </w:rPr>
        <w:t>EU</w:t>
      </w:r>
      <w:r w:rsidRPr="00EC6D96">
        <w:rPr>
          <w:rFonts w:eastAsia="Times New Roman" w:cs="Arial"/>
          <w:sz w:val="22"/>
          <w:lang w:eastAsia="sl-SI"/>
        </w:rPr>
        <w:t>;</w:t>
      </w:r>
    </w:p>
    <w:p w14:paraId="1F6E8D14"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»gospodinjski odjemalec« pomeni odjemalca, ki kupuje električno energijo, plin, toploto ali drug energetski plin za svojo lastno rabo v gospodinjstvu, kar izključuje rabo za opravljanje trgovskih ali poklicnih dejavnosti;</w:t>
      </w:r>
    </w:p>
    <w:p w14:paraId="6F26F40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»končna poraba energije« pomeni energijo ali energent, dobavljen za energetske namene industriji, prometu, gospodinjstvom, storitvenemu sektorju, vključno z javnim sektorjem, kmetijstvu, gozdarstvu in ribištvu, razen dobave sektorju pretvorbe energije;</w:t>
      </w:r>
    </w:p>
    <w:p w14:paraId="446DBB57"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»končni odjemalec« </w:t>
      </w:r>
      <w:bookmarkStart w:id="7" w:name="_Hlk71642818"/>
      <w:r w:rsidRPr="00EC6D96">
        <w:rPr>
          <w:rFonts w:eastAsia="Times New Roman" w:cs="Arial"/>
          <w:sz w:val="22"/>
          <w:lang w:eastAsia="sl-SI"/>
        </w:rPr>
        <w:t>pomeni fizično ali pravno osebo, ki kupuje energijo za lastno končno rabo</w:t>
      </w:r>
      <w:bookmarkEnd w:id="7"/>
      <w:r w:rsidRPr="00EC6D96">
        <w:rPr>
          <w:rFonts w:eastAsia="Times New Roman" w:cs="Arial"/>
          <w:sz w:val="22"/>
          <w:lang w:eastAsia="sl-SI"/>
        </w:rPr>
        <w:t>;</w:t>
      </w:r>
    </w:p>
    <w:p w14:paraId="40B8D4F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»lokalna skupnost« pomeni samoupravno lokalno skupnost;</w:t>
      </w:r>
    </w:p>
    <w:p w14:paraId="0DCFECB1" w14:textId="425322D7" w:rsid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14:paraId="0A6C70F8" w14:textId="21F5DC2C" w:rsidR="00E26CF6"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»nizkoogljični viri energije« so jedrska energija, vodik, sintetični plini in odvečna toplota;</w:t>
      </w:r>
    </w:p>
    <w:p w14:paraId="337F6C06" w14:textId="07068627" w:rsidR="00E26CF6" w:rsidRPr="008E04B4"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 xml:space="preserve">»obnovljivi viri energije« </w:t>
      </w:r>
      <w:r w:rsidR="00C5028C" w:rsidRPr="008E04B4">
        <w:rPr>
          <w:rFonts w:eastAsia="Times New Roman" w:cs="Arial"/>
          <w:sz w:val="22"/>
          <w:lang w:eastAsia="sl-SI"/>
        </w:rPr>
        <w:t>so obnovljivi nefosiln</w:t>
      </w:r>
      <w:r w:rsidR="007A5EAF" w:rsidRPr="008E04B4">
        <w:rPr>
          <w:rFonts w:eastAsia="Times New Roman" w:cs="Arial"/>
          <w:sz w:val="22"/>
          <w:lang w:eastAsia="sl-SI"/>
        </w:rPr>
        <w:t>i</w:t>
      </w:r>
      <w:r w:rsidR="00C5028C" w:rsidRPr="008E04B4">
        <w:rPr>
          <w:rFonts w:eastAsia="Times New Roman" w:cs="Arial"/>
          <w:sz w:val="22"/>
          <w:lang w:eastAsia="sl-SI"/>
        </w:rPr>
        <w:t xml:space="preserve"> vir</w:t>
      </w:r>
      <w:r w:rsidR="007A5EAF" w:rsidRPr="008E04B4">
        <w:rPr>
          <w:rFonts w:eastAsia="Times New Roman" w:cs="Arial"/>
          <w:sz w:val="22"/>
          <w:lang w:eastAsia="sl-SI"/>
        </w:rPr>
        <w:t>i</w:t>
      </w:r>
      <w:r w:rsidR="00C5028C" w:rsidRPr="008E04B4">
        <w:rPr>
          <w:rFonts w:eastAsia="Times New Roman" w:cs="Arial"/>
          <w:sz w:val="22"/>
          <w:lang w:eastAsia="sl-SI"/>
        </w:rPr>
        <w:t>, in sicer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14:paraId="7CB802A9"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»odjemalec« je pravna ali fizična oseba, ki kupuje energijo ali gorivo za lastno rabo ali za nadaljnjo prodajo;</w:t>
      </w:r>
    </w:p>
    <w:p w14:paraId="3A4B0EB9"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pomeni elektrooperater ali operater sistema;</w:t>
      </w:r>
    </w:p>
    <w:p w14:paraId="0B648E91"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sistema« je operater prenosnega sistema plina ali operater distribucijskega sistema plina;</w:t>
      </w:r>
    </w:p>
    <w:p w14:paraId="2BBDF64B"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»revizor« je revizijska družba ali samostojni revizor, ki ima po zakonu, ki ureja revidiranje, dovoljenje za opravljanje revidiranja;</w:t>
      </w:r>
    </w:p>
    <w:p w14:paraId="0220D2DB" w14:textId="2E08C93F" w:rsidR="00EC6D96" w:rsidRDefault="00EC6D96" w:rsidP="00D06AAC">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»soproizvodnja« pomeni postopek sočasne proizvodnje toplote in električne ali mehanske energije</w:t>
      </w:r>
      <w:r w:rsidR="00D06AAC">
        <w:rPr>
          <w:rFonts w:eastAsia="Times New Roman" w:cs="Arial"/>
          <w:sz w:val="22"/>
          <w:lang w:eastAsia="sl-SI"/>
        </w:rPr>
        <w:t>.</w:t>
      </w:r>
    </w:p>
    <w:p w14:paraId="709C21E0" w14:textId="77777777" w:rsidR="00D06AAC" w:rsidRPr="00D06AAC" w:rsidRDefault="00D06AAC" w:rsidP="00D06AAC">
      <w:pPr>
        <w:shd w:val="clear" w:color="auto" w:fill="FFFFFF"/>
        <w:spacing w:after="0" w:line="240" w:lineRule="auto"/>
        <w:ind w:left="756"/>
        <w:rPr>
          <w:rFonts w:eastAsia="Times New Roman" w:cs="Arial"/>
          <w:sz w:val="22"/>
          <w:lang w:eastAsia="sl-SI"/>
        </w:rPr>
      </w:pPr>
    </w:p>
    <w:p w14:paraId="4045C046" w14:textId="57ECF3CB" w:rsidR="00EC6D96" w:rsidRPr="00EC6D96" w:rsidRDefault="00EC6D96" w:rsidP="003D3D0C">
      <w:pPr>
        <w:spacing w:after="0" w:line="240" w:lineRule="auto"/>
        <w:ind w:firstLine="993"/>
        <w:contextualSpacing/>
        <w:rPr>
          <w:rFonts w:eastAsia="Calibri" w:cs="Times New Roman"/>
          <w:sz w:val="22"/>
        </w:rPr>
      </w:pPr>
      <w:r w:rsidRPr="00EC6D96">
        <w:rPr>
          <w:rFonts w:eastAsia="Calibri" w:cs="Times New Roman"/>
          <w:sz w:val="22"/>
        </w:rPr>
        <w:t>(2) Drugi izrazi s področja energetike, ki niso opredeljeni s tem zakonom, imajo enak pomen, kot ga določajo</w:t>
      </w:r>
      <w:r w:rsidR="003D3D0C">
        <w:rPr>
          <w:rFonts w:eastAsia="Calibri" w:cs="Times New Roman"/>
          <w:sz w:val="22"/>
        </w:rPr>
        <w:t xml:space="preserve"> zakoni s področja energetike</w:t>
      </w:r>
      <w:r w:rsidRPr="00EC6D96">
        <w:rPr>
          <w:rFonts w:eastAsia="Calibri" w:cs="Times New Roman"/>
          <w:sz w:val="22"/>
        </w:rPr>
        <w:t>.</w:t>
      </w:r>
    </w:p>
    <w:p w14:paraId="4EEE176C" w14:textId="77777777" w:rsidR="00EC6D96" w:rsidRPr="00EC6D96" w:rsidRDefault="00EC6D96" w:rsidP="00EC6D96">
      <w:pPr>
        <w:spacing w:after="0" w:line="240" w:lineRule="auto"/>
        <w:ind w:firstLine="993"/>
        <w:contextualSpacing/>
        <w:rPr>
          <w:rFonts w:eastAsia="Calibri" w:cs="Times New Roman"/>
          <w:sz w:val="22"/>
        </w:rPr>
      </w:pPr>
    </w:p>
    <w:p w14:paraId="2B6D0F21" w14:textId="2615754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 w:name="_Ref144391524"/>
      <w:r w:rsidRPr="00ED3BE9">
        <w:rPr>
          <w:rFonts w:eastAsia="Times New Roman" w:cs="Arial"/>
          <w:bCs w:val="0"/>
          <w:iCs/>
          <w:sz w:val="22"/>
        </w:rPr>
        <w:t>člen</w:t>
      </w:r>
      <w:bookmarkEnd w:id="8"/>
      <w:r w:rsidR="00ED3BE9" w:rsidRPr="00BC5520">
        <w:rPr>
          <w:rFonts w:cs="Arial"/>
        </w:rPr>
        <w:br/>
      </w:r>
      <w:r w:rsidRPr="00ED3BE9">
        <w:rPr>
          <w:rFonts w:eastAsia="Times New Roman" w:cs="Arial"/>
          <w:bCs w:val="0"/>
          <w:iCs/>
          <w:sz w:val="22"/>
        </w:rPr>
        <w:t>(uporaba zakona)</w:t>
      </w:r>
    </w:p>
    <w:p w14:paraId="11EA34CA" w14:textId="77777777" w:rsidR="00EC6D96" w:rsidRPr="00EC6D96" w:rsidRDefault="00EC6D96" w:rsidP="00EC6D96">
      <w:pPr>
        <w:spacing w:after="0" w:line="240" w:lineRule="auto"/>
        <w:ind w:firstLine="993"/>
        <w:contextualSpacing/>
        <w:rPr>
          <w:rFonts w:eastAsia="Calibri" w:cs="Times New Roman"/>
          <w:sz w:val="22"/>
        </w:rPr>
      </w:pPr>
    </w:p>
    <w:p w14:paraId="60F7EE04" w14:textId="04B29190"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lastRenderedPageBreak/>
        <w:t>(1)</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2FA01A92" w14:textId="1614040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1</w:t>
      </w:r>
      <w:r w:rsidR="00EC6D96" w:rsidRPr="00EC6D96">
        <w:rPr>
          <w:rFonts w:eastAsia="Times New Roman" w:cs="Arial"/>
          <w:color w:val="000000"/>
          <w:sz w:val="22"/>
          <w:lang w:eastAsia="sl-SI"/>
        </w:rPr>
        <w:t>.</w:t>
      </w:r>
      <w:r w:rsidR="00EC6D96" w:rsidRPr="00EC6D96">
        <w:rPr>
          <w:rFonts w:ascii="Times New Roman" w:eastAsia="Times New Roman" w:hAnsi="Times New Roman" w:cs="Times New Roman"/>
          <w:color w:val="000000"/>
          <w:sz w:val="22"/>
          <w:lang w:eastAsia="sl-SI"/>
        </w:rPr>
        <w:t> </w:t>
      </w:r>
      <w:r w:rsidR="00EC6D96" w:rsidRPr="00EC6D96">
        <w:rPr>
          <w:rFonts w:eastAsia="Times New Roman" w:cs="Arial"/>
          <w:color w:val="000000"/>
          <w:sz w:val="22"/>
          <w:lang w:eastAsia="sl-SI"/>
        </w:rPr>
        <w:t>skladiščenje plinastih, tekočih in trdih goriv,</w:t>
      </w:r>
    </w:p>
    <w:p w14:paraId="2C282A55" w14:textId="1836706E"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2</w:t>
      </w:r>
      <w:r w:rsidR="00EC6D96" w:rsidRPr="00EC6D96">
        <w:rPr>
          <w:rFonts w:eastAsia="Times New Roman" w:cs="Arial"/>
          <w:color w:val="000000"/>
          <w:sz w:val="22"/>
          <w:lang w:eastAsia="sl-SI"/>
        </w:rPr>
        <w:t>. transport energije in goriv po omrežjih,</w:t>
      </w:r>
    </w:p>
    <w:p w14:paraId="1BECC9CF" w14:textId="2107EE3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3</w:t>
      </w:r>
      <w:r w:rsidR="00EC6D96" w:rsidRPr="00EC6D96">
        <w:rPr>
          <w:rFonts w:eastAsia="Times New Roman" w:cs="Arial"/>
          <w:color w:val="000000"/>
          <w:sz w:val="22"/>
          <w:lang w:eastAsia="sl-SI"/>
        </w:rPr>
        <w:t>. proizvodnja, pridobivanje in distribucija trdih, tekočih in plinastih goriv</w:t>
      </w:r>
      <w:r w:rsidR="00F06F6D">
        <w:rPr>
          <w:rFonts w:eastAsia="Times New Roman" w:cs="Arial"/>
          <w:color w:val="000000"/>
          <w:sz w:val="22"/>
          <w:lang w:eastAsia="sl-SI"/>
        </w:rPr>
        <w:t xml:space="preserve"> ter trgovanje z njimi,</w:t>
      </w:r>
    </w:p>
    <w:p w14:paraId="6606D640" w14:textId="4F0A196A"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4</w:t>
      </w:r>
      <w:r w:rsidR="00EC6D96" w:rsidRPr="00EC6D96">
        <w:rPr>
          <w:rFonts w:eastAsia="Times New Roman" w:cs="Arial"/>
          <w:color w:val="000000"/>
          <w:sz w:val="22"/>
          <w:lang w:eastAsia="sl-SI"/>
        </w:rPr>
        <w:t>. proizvodnja električne energije,</w:t>
      </w:r>
    </w:p>
    <w:p w14:paraId="2F563D1A" w14:textId="6314522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5</w:t>
      </w:r>
      <w:r w:rsidR="00EC6D96" w:rsidRPr="00EC6D96">
        <w:rPr>
          <w:rFonts w:eastAsia="Times New Roman" w:cs="Arial"/>
          <w:color w:val="000000"/>
          <w:sz w:val="22"/>
          <w:lang w:eastAsia="sl-SI"/>
        </w:rPr>
        <w:t>. shranjevanje električne energije,</w:t>
      </w:r>
    </w:p>
    <w:p w14:paraId="1A72DED9" w14:textId="3A19BEC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6</w:t>
      </w:r>
      <w:r w:rsidR="00EC6D96" w:rsidRPr="00EC6D96">
        <w:rPr>
          <w:rFonts w:eastAsia="Times New Roman" w:cs="Arial"/>
          <w:color w:val="000000"/>
          <w:sz w:val="22"/>
          <w:lang w:eastAsia="sl-SI"/>
        </w:rPr>
        <w:t xml:space="preserve">. agregiranje na trgu z električno energijo, </w:t>
      </w:r>
    </w:p>
    <w:p w14:paraId="43DBDA7D" w14:textId="50DBE057"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7</w:t>
      </w:r>
      <w:r w:rsidR="00EC6D96" w:rsidRPr="00EC6D96">
        <w:rPr>
          <w:rFonts w:eastAsia="Times New Roman" w:cs="Arial"/>
          <w:color w:val="000000"/>
          <w:sz w:val="22"/>
          <w:lang w:eastAsia="sl-SI"/>
        </w:rPr>
        <w:t>. proizvodnja in distribucija toplote za daljinsko ogrevanje in hlajenje,</w:t>
      </w:r>
    </w:p>
    <w:p w14:paraId="6459B4F7" w14:textId="3DB5AD04"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8</w:t>
      </w:r>
      <w:r w:rsidR="00EC6D96" w:rsidRPr="00EC6D96">
        <w:rPr>
          <w:rFonts w:eastAsia="Times New Roman" w:cs="Arial"/>
          <w:color w:val="000000"/>
          <w:sz w:val="22"/>
          <w:lang w:eastAsia="sl-SI"/>
        </w:rPr>
        <w:t>. dejavnost operaterja,</w:t>
      </w:r>
    </w:p>
    <w:p w14:paraId="6080537A" w14:textId="0137497B"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9</w:t>
      </w:r>
      <w:r w:rsidR="00EC6D96" w:rsidRPr="00EC6D96">
        <w:rPr>
          <w:rFonts w:eastAsia="Times New Roman" w:cs="Arial"/>
          <w:color w:val="000000"/>
          <w:sz w:val="22"/>
          <w:lang w:eastAsia="sl-SI"/>
        </w:rPr>
        <w:t>. dobava električne energije, plina ali toplote,</w:t>
      </w:r>
    </w:p>
    <w:p w14:paraId="360F50CE" w14:textId="4F3D52C4"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0</w:t>
      </w:r>
      <w:r w:rsidRPr="00EC6D96">
        <w:rPr>
          <w:rFonts w:eastAsia="Times New Roman" w:cs="Arial"/>
          <w:color w:val="000000"/>
          <w:sz w:val="22"/>
          <w:lang w:eastAsia="sl-SI"/>
        </w:rPr>
        <w:t>. dejavnost operaterja trga z električno energijo,</w:t>
      </w:r>
    </w:p>
    <w:p w14:paraId="049BAE61" w14:textId="6BD7A8A5"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1</w:t>
      </w:r>
      <w:r w:rsidRPr="00EC6D96">
        <w:rPr>
          <w:rFonts w:eastAsia="Times New Roman" w:cs="Arial"/>
          <w:color w:val="000000"/>
          <w:sz w:val="22"/>
          <w:lang w:eastAsia="sl-SI"/>
        </w:rPr>
        <w:t>. trgovanje, zastopanje in posredovanje na trgu z električno energijo oziroma plinom,</w:t>
      </w:r>
    </w:p>
    <w:p w14:paraId="637D73E9" w14:textId="4953FE81"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2</w:t>
      </w:r>
      <w:r w:rsidRPr="00EC6D96">
        <w:rPr>
          <w:rFonts w:eastAsia="Times New Roman" w:cs="Arial"/>
          <w:color w:val="000000"/>
          <w:sz w:val="22"/>
          <w:lang w:eastAsia="sl-SI"/>
        </w:rPr>
        <w:t>. dejavnost pridobivanja premoga.</w:t>
      </w:r>
    </w:p>
    <w:p w14:paraId="5ED4A615" w14:textId="40D441C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tudi za druge pravne osebe javnega in zasebnega prava ter fizične osebe (v nadaljnjem besedilu: drugi zavezanci), in sicer za:</w:t>
      </w:r>
    </w:p>
    <w:p w14:paraId="1EF457CF" w14:textId="2866C09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1. lokalne skupnosti,</w:t>
      </w:r>
    </w:p>
    <w:p w14:paraId="1ED9746C" w14:textId="164856D8"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2. pravne osebe javnega in zasebnega prava ter fizične osebe, ki so lastniki oziroma</w:t>
      </w:r>
      <w:r w:rsidR="008E04B4">
        <w:rPr>
          <w:rFonts w:eastAsia="Times New Roman" w:cs="Arial"/>
          <w:color w:val="000000"/>
          <w:sz w:val="22"/>
          <w:lang w:eastAsia="sl-SI"/>
        </w:rPr>
        <w:t xml:space="preserve"> </w:t>
      </w:r>
      <w:r w:rsidRPr="00EC6D96">
        <w:rPr>
          <w:rFonts w:eastAsia="Times New Roman" w:cs="Arial"/>
          <w:color w:val="000000"/>
          <w:sz w:val="22"/>
          <w:lang w:eastAsia="sl-SI"/>
        </w:rPr>
        <w:t>uporabniki energetskih postrojev, naprav in napeljav,</w:t>
      </w:r>
    </w:p>
    <w:p w14:paraId="17540D02" w14:textId="7777777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3. končne odjemalce energije.</w:t>
      </w:r>
    </w:p>
    <w:p w14:paraId="0E83BAEE" w14:textId="77777777" w:rsidR="00EC6D96" w:rsidRPr="00EC6D96" w:rsidRDefault="00EC6D96" w:rsidP="00EC6D96">
      <w:pPr>
        <w:spacing w:after="160" w:line="259" w:lineRule="auto"/>
        <w:rPr>
          <w:rFonts w:ascii="Calibri" w:eastAsia="Calibri" w:hAnsi="Calibri" w:cs="Times New Roman"/>
          <w:b/>
          <w:bCs/>
          <w:sz w:val="22"/>
        </w:rPr>
      </w:pPr>
    </w:p>
    <w:p w14:paraId="6EA6EE96" w14:textId="4CD67526" w:rsidR="00EC6D96" w:rsidRPr="0015118A" w:rsidRDefault="00174BF8" w:rsidP="0015118A">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w:t>
      </w:r>
      <w:r w:rsidR="00EC6D96" w:rsidRPr="0015118A">
        <w:rPr>
          <w:rFonts w:eastAsia="Times New Roman" w:cs="Arial"/>
          <w:caps w:val="0"/>
          <w:spacing w:val="0"/>
          <w:sz w:val="22"/>
          <w:szCs w:val="22"/>
        </w:rPr>
        <w:t xml:space="preserve">. </w:t>
      </w:r>
      <w:r w:rsidR="00AB5441" w:rsidRPr="0015118A">
        <w:rPr>
          <w:rFonts w:eastAsia="Times New Roman" w:cs="Arial"/>
          <w:caps w:val="0"/>
          <w:spacing w:val="0"/>
          <w:sz w:val="22"/>
          <w:szCs w:val="22"/>
        </w:rPr>
        <w:t>p</w:t>
      </w:r>
      <w:r w:rsidR="00EC6D96" w:rsidRPr="0015118A">
        <w:rPr>
          <w:rFonts w:eastAsia="Times New Roman" w:cs="Arial"/>
          <w:caps w:val="0"/>
          <w:spacing w:val="0"/>
          <w:sz w:val="22"/>
          <w:szCs w:val="22"/>
        </w:rPr>
        <w:t>oglavje: UPRAVLJANJE ENERGETSKE POLITIKE</w:t>
      </w:r>
    </w:p>
    <w:p w14:paraId="151BDE31" w14:textId="77777777" w:rsidR="00EC6D96" w:rsidRPr="00EC6D96" w:rsidRDefault="00EC6D96" w:rsidP="00EC6D96">
      <w:pPr>
        <w:spacing w:after="160" w:line="259" w:lineRule="auto"/>
        <w:jc w:val="left"/>
        <w:rPr>
          <w:rFonts w:eastAsia="Calibri" w:cs="Arial"/>
          <w:b/>
          <w:bCs/>
          <w:sz w:val="24"/>
          <w:szCs w:val="24"/>
        </w:rPr>
      </w:pPr>
    </w:p>
    <w:p w14:paraId="6927AE47" w14:textId="794069F4"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1. </w:t>
      </w:r>
      <w:r w:rsidR="00AB5441" w:rsidRPr="004F25C3">
        <w:rPr>
          <w:rFonts w:eastAsia="Times New Roman" w:cs="Arial"/>
          <w:sz w:val="22"/>
          <w:szCs w:val="22"/>
        </w:rPr>
        <w:t>o</w:t>
      </w:r>
      <w:r w:rsidRPr="004F25C3">
        <w:rPr>
          <w:rFonts w:eastAsia="Times New Roman" w:cs="Arial"/>
          <w:sz w:val="22"/>
          <w:szCs w:val="22"/>
        </w:rPr>
        <w:t>ddelek: Temeljna načela energetske politike</w:t>
      </w:r>
    </w:p>
    <w:p w14:paraId="1FD89CFF" w14:textId="2DADADA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 w:name="_Ref144391543"/>
      <w:r w:rsidRPr="00ED3BE9">
        <w:rPr>
          <w:rFonts w:eastAsia="Times New Roman" w:cs="Arial"/>
          <w:bCs w:val="0"/>
          <w:iCs/>
          <w:sz w:val="22"/>
        </w:rPr>
        <w:t>člen</w:t>
      </w:r>
      <w:bookmarkEnd w:id="9"/>
      <w:r w:rsidR="00ED3BE9" w:rsidRPr="00BC5520">
        <w:rPr>
          <w:rFonts w:cs="Arial"/>
        </w:rPr>
        <w:br/>
      </w:r>
      <w:r w:rsidRPr="00ED3BE9">
        <w:rPr>
          <w:rFonts w:eastAsia="Times New Roman" w:cs="Arial"/>
          <w:bCs w:val="0"/>
          <w:iCs/>
          <w:sz w:val="22"/>
        </w:rPr>
        <w:t>(</w:t>
      </w:r>
      <w:bookmarkStart w:id="10" w:name="_Hlk141196301"/>
      <w:r w:rsidRPr="00ED3BE9">
        <w:rPr>
          <w:rFonts w:eastAsia="Times New Roman" w:cs="Arial"/>
          <w:bCs w:val="0"/>
          <w:iCs/>
          <w:sz w:val="22"/>
        </w:rPr>
        <w:t>načelo prioritete</w:t>
      </w:r>
      <w:bookmarkEnd w:id="10"/>
      <w:r w:rsidRPr="00ED3BE9">
        <w:rPr>
          <w:rFonts w:eastAsia="Times New Roman" w:cs="Arial"/>
          <w:bCs w:val="0"/>
          <w:iCs/>
          <w:sz w:val="22"/>
        </w:rPr>
        <w:t>)</w:t>
      </w:r>
    </w:p>
    <w:p w14:paraId="540BA1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Ukrepi za povečanje energetske učinkovitosti in zmanjšanje rabe energije imajo pri primerljivih stroških, upoštevanih v življenjski dobi ukrepa, prednost pred zagotavljanjem novih zmogljivosti za oskrbo z energijo.</w:t>
      </w:r>
    </w:p>
    <w:p w14:paraId="5D4DF3E7" w14:textId="785EFE2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Ukrepi za zagotavljanje novih zmogljivosti za oskrbo z energijo iz obnovljivih in nizkoogljičnih virov</w:t>
      </w:r>
      <w:r w:rsidR="00E26CF6">
        <w:rPr>
          <w:rFonts w:eastAsia="Times New Roman" w:cs="Arial"/>
          <w:sz w:val="22"/>
          <w:lang w:eastAsia="sl-SI"/>
        </w:rPr>
        <w:t xml:space="preserve"> energije</w:t>
      </w:r>
      <w:r w:rsidRPr="00EC6D96">
        <w:rPr>
          <w:rFonts w:eastAsia="Times New Roman" w:cs="Arial"/>
          <w:sz w:val="22"/>
          <w:lang w:val="x-none" w:eastAsia="sl-SI"/>
        </w:rPr>
        <w:t xml:space="preserve"> imajo pri primerljivih stroških, upoštevanih v življenjski dobi naprave, prednost pred zagotavljanjem novih zmogljivosti za oskrbo z energijo iz drugih virov.</w:t>
      </w:r>
    </w:p>
    <w:p w14:paraId="23620201" w14:textId="7127B3D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 w:name="_Ref144391558"/>
      <w:r w:rsidRPr="00ED3BE9">
        <w:rPr>
          <w:rFonts w:eastAsia="Times New Roman" w:cs="Arial"/>
          <w:bCs w:val="0"/>
          <w:iCs/>
          <w:sz w:val="22"/>
        </w:rPr>
        <w:t>člen</w:t>
      </w:r>
      <w:bookmarkEnd w:id="11"/>
      <w:r w:rsidR="00ED3BE9" w:rsidRPr="00BC5520">
        <w:rPr>
          <w:rFonts w:cs="Arial"/>
        </w:rPr>
        <w:br/>
      </w:r>
      <w:r w:rsidRPr="00ED3BE9">
        <w:rPr>
          <w:rFonts w:eastAsia="Times New Roman" w:cs="Arial"/>
          <w:bCs w:val="0"/>
          <w:iCs/>
          <w:sz w:val="22"/>
        </w:rPr>
        <w:t>(</w:t>
      </w:r>
      <w:bookmarkStart w:id="12" w:name="_Hlk141196314"/>
      <w:r w:rsidRPr="00ED3BE9">
        <w:rPr>
          <w:rFonts w:eastAsia="Times New Roman" w:cs="Arial"/>
          <w:bCs w:val="0"/>
          <w:iCs/>
          <w:sz w:val="22"/>
        </w:rPr>
        <w:t>načelo stroškovne učinkovitosti</w:t>
      </w:r>
      <w:bookmarkEnd w:id="12"/>
      <w:r w:rsidRPr="00ED3BE9">
        <w:rPr>
          <w:rFonts w:eastAsia="Times New Roman" w:cs="Arial"/>
          <w:bCs w:val="0"/>
          <w:iCs/>
          <w:sz w:val="22"/>
        </w:rPr>
        <w:t>)</w:t>
      </w:r>
    </w:p>
    <w:p w14:paraId="01F39C4F" w14:textId="56396194" w:rsidR="00EC6D96" w:rsidRPr="00240597"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 zakona</w:t>
      </w:r>
      <w:r w:rsidRPr="00EC6D96">
        <w:rPr>
          <w:rFonts w:eastAsia="Times New Roman" w:cs="Arial"/>
          <w:sz w:val="22"/>
          <w:lang w:eastAsia="sl-SI"/>
        </w:rPr>
        <w:t xml:space="preserve"> in </w:t>
      </w:r>
      <w:r w:rsidR="005A1DC9">
        <w:rPr>
          <w:rFonts w:eastAsia="Times New Roman" w:cs="Arial"/>
          <w:sz w:val="22"/>
          <w:lang w:eastAsia="sl-SI"/>
        </w:rPr>
        <w:t>zakonov s področja energetike</w:t>
      </w:r>
      <w:r w:rsidRPr="00EC6D96">
        <w:rPr>
          <w:rFonts w:eastAsia="Times New Roman" w:cs="Arial"/>
          <w:sz w:val="22"/>
          <w:lang w:val="x-none" w:eastAsia="sl-SI"/>
        </w:rPr>
        <w:t xml:space="preserve"> prizadevati doseči čim nižje neposredne stroške ukrepov za pravne in fizične osebe in čim nižje zunanje stroške glede na dosežene rezultate, ob upoštevanju načela stroškov v celotni življenjski dobi.</w:t>
      </w:r>
      <w:r w:rsidR="00240597">
        <w:rPr>
          <w:rFonts w:eastAsia="Times New Roman" w:cs="Arial"/>
          <w:sz w:val="22"/>
          <w:lang w:eastAsia="sl-SI"/>
        </w:rPr>
        <w:t xml:space="preserve"> </w:t>
      </w:r>
    </w:p>
    <w:p w14:paraId="5FB71954" w14:textId="183E074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 w:name="_Ref144391590"/>
      <w:r w:rsidRPr="00ED3BE9">
        <w:rPr>
          <w:rFonts w:eastAsia="Times New Roman" w:cs="Arial"/>
          <w:bCs w:val="0"/>
          <w:iCs/>
          <w:sz w:val="22"/>
        </w:rPr>
        <w:t>člen</w:t>
      </w:r>
      <w:bookmarkEnd w:id="13"/>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4" w:name="_Hlk141196328"/>
      <w:r w:rsidRPr="00ED3BE9">
        <w:rPr>
          <w:rFonts w:eastAsia="Times New Roman" w:cs="Arial"/>
          <w:bCs w:val="0"/>
          <w:iCs/>
          <w:sz w:val="22"/>
        </w:rPr>
        <w:t>načelo socialne kohezivnosti</w:t>
      </w:r>
      <w:bookmarkEnd w:id="14"/>
      <w:r w:rsidRPr="00ED3BE9">
        <w:rPr>
          <w:rFonts w:eastAsia="Times New Roman" w:cs="Arial"/>
          <w:bCs w:val="0"/>
          <w:iCs/>
          <w:sz w:val="22"/>
        </w:rPr>
        <w:t>)</w:t>
      </w:r>
    </w:p>
    <w:p w14:paraId="0E5394CB" w14:textId="1AA74A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Oskrba z energijo</w:t>
      </w:r>
      <w:r w:rsidR="005A3444">
        <w:rPr>
          <w:rFonts w:eastAsia="Times New Roman" w:cs="Arial"/>
          <w:sz w:val="22"/>
          <w:lang w:eastAsia="sl-SI"/>
        </w:rPr>
        <w:t xml:space="preserve"> in energetskimi storitvami</w:t>
      </w:r>
      <w:r w:rsidRPr="00EC6D96">
        <w:rPr>
          <w:rFonts w:eastAsia="Times New Roman" w:cs="Arial"/>
          <w:sz w:val="22"/>
          <w:lang w:val="x-none" w:eastAsia="sl-SI"/>
        </w:rPr>
        <w:t xml:space="preserve"> omogoča primerne življenjske </w:t>
      </w:r>
      <w:r w:rsidR="008476B9">
        <w:rPr>
          <w:rFonts w:eastAsia="Times New Roman" w:cs="Arial"/>
          <w:sz w:val="22"/>
          <w:lang w:eastAsia="sl-SI"/>
        </w:rPr>
        <w:t>razmere</w:t>
      </w:r>
      <w:r w:rsidRPr="00566441">
        <w:rPr>
          <w:rFonts w:eastAsia="Times New Roman" w:cs="Arial"/>
          <w:sz w:val="22"/>
          <w:lang w:val="x-none" w:eastAsia="sl-SI"/>
        </w:rPr>
        <w:t xml:space="preserve"> </w:t>
      </w:r>
      <w:r w:rsidRPr="00566441">
        <w:rPr>
          <w:rFonts w:eastAsia="Times New Roman" w:cs="Arial"/>
          <w:sz w:val="22"/>
          <w:lang w:eastAsia="sl-SI"/>
        </w:rPr>
        <w:t>ranljivejšim</w:t>
      </w:r>
      <w:r w:rsidRPr="00566441">
        <w:rPr>
          <w:rFonts w:eastAsia="Times New Roman" w:cs="Arial"/>
          <w:sz w:val="22"/>
          <w:lang w:val="x-none" w:eastAsia="sl-SI"/>
        </w:rPr>
        <w:t xml:space="preserve"> skupinam prebivalstva oziroma gospodinjstvom</w:t>
      </w:r>
      <w:r w:rsidRPr="00EC6D96">
        <w:rPr>
          <w:rFonts w:eastAsia="Times New Roman" w:cs="Arial"/>
          <w:sz w:val="22"/>
          <w:lang w:val="x-none" w:eastAsia="sl-SI"/>
        </w:rPr>
        <w:t>.</w:t>
      </w:r>
    </w:p>
    <w:p w14:paraId="416AA5CD" w14:textId="22A7C33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 w:name="_Ref144391602"/>
      <w:r w:rsidRPr="00ED3BE9">
        <w:rPr>
          <w:rFonts w:eastAsia="Times New Roman" w:cs="Arial"/>
          <w:bCs w:val="0"/>
          <w:iCs/>
          <w:sz w:val="22"/>
        </w:rPr>
        <w:t>člen</w:t>
      </w:r>
      <w:bookmarkEnd w:id="15"/>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6" w:name="_Hlk141196345"/>
      <w:r w:rsidRPr="00ED3BE9">
        <w:rPr>
          <w:rFonts w:eastAsia="Times New Roman" w:cs="Arial"/>
          <w:bCs w:val="0"/>
          <w:iCs/>
          <w:sz w:val="22"/>
        </w:rPr>
        <w:t>načelo enakega obravnavanja</w:t>
      </w:r>
      <w:bookmarkEnd w:id="16"/>
      <w:r w:rsidRPr="00ED3BE9">
        <w:rPr>
          <w:rFonts w:eastAsia="Times New Roman" w:cs="Arial"/>
          <w:bCs w:val="0"/>
          <w:iCs/>
          <w:sz w:val="22"/>
        </w:rPr>
        <w:t>)</w:t>
      </w:r>
    </w:p>
    <w:p w14:paraId="3367782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Postopki, ki so povezani z gradnjo zmogljivosti za oskrbo z energijo, z oskrbo z energijo ali z rabo energije, ki jih vodi država ali lokalne skupnosti, morajo biti vodeni na način, ki zagotavlja enakopravno obravnavanje vseh udeležencev v postopku.</w:t>
      </w:r>
    </w:p>
    <w:p w14:paraId="77C114F9" w14:textId="6F1B4B93"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 w:name="_Ref144391615"/>
      <w:r w:rsidRPr="00ED3BE9">
        <w:rPr>
          <w:rFonts w:eastAsia="Times New Roman" w:cs="Arial"/>
          <w:bCs w:val="0"/>
          <w:iCs/>
          <w:sz w:val="22"/>
        </w:rPr>
        <w:t>člen</w:t>
      </w:r>
      <w:bookmarkEnd w:id="17"/>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8" w:name="_Hlk141196359"/>
      <w:r w:rsidRPr="00ED3BE9">
        <w:rPr>
          <w:rFonts w:eastAsia="Times New Roman" w:cs="Arial"/>
          <w:bCs w:val="0"/>
          <w:iCs/>
          <w:sz w:val="22"/>
        </w:rPr>
        <w:t>načelo preglednosti</w:t>
      </w:r>
      <w:bookmarkEnd w:id="18"/>
      <w:r w:rsidRPr="00ED3BE9">
        <w:rPr>
          <w:rFonts w:eastAsia="Times New Roman" w:cs="Arial"/>
          <w:bCs w:val="0"/>
          <w:iCs/>
          <w:sz w:val="22"/>
        </w:rPr>
        <w:t>)</w:t>
      </w:r>
    </w:p>
    <w:p w14:paraId="454E9D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Postopki, ki so povezani z gradnjo zmogljivosti za oskrbo z energijo, z oskrbo z energijo ali z rabo energije, ki jih vodi država ali lokalne skupnosti, morajo biti vodeni na način, ki zagotavlja preglednost vodenja postopkov in sprejemanja odločitev.</w:t>
      </w:r>
    </w:p>
    <w:p w14:paraId="657D34E0" w14:textId="6A69527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 w:name="_Ref144391636"/>
      <w:r w:rsidRPr="00ED3BE9">
        <w:rPr>
          <w:rFonts w:eastAsia="Times New Roman" w:cs="Arial"/>
          <w:bCs w:val="0"/>
          <w:iCs/>
          <w:sz w:val="22"/>
        </w:rPr>
        <w:t>člen</w:t>
      </w:r>
      <w:bookmarkEnd w:id="19"/>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0" w:name="_Hlk141196371"/>
      <w:r w:rsidRPr="00ED3BE9">
        <w:rPr>
          <w:rFonts w:eastAsia="Times New Roman" w:cs="Arial"/>
          <w:bCs w:val="0"/>
          <w:iCs/>
          <w:sz w:val="22"/>
        </w:rPr>
        <w:t>načelo javnosti)</w:t>
      </w:r>
      <w:bookmarkEnd w:id="20"/>
    </w:p>
    <w:p w14:paraId="0F626E16" w14:textId="1032EE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Količinski podatki o dobavah energije po vrstah odjem</w:t>
      </w:r>
      <w:r w:rsidR="0014261E">
        <w:rPr>
          <w:rFonts w:eastAsia="Times New Roman" w:cs="Arial"/>
          <w:sz w:val="22"/>
          <w:lang w:eastAsia="sl-SI"/>
        </w:rPr>
        <w:t>a</w:t>
      </w:r>
      <w:r w:rsidRPr="00EC6D96">
        <w:rPr>
          <w:rFonts w:eastAsia="Times New Roman" w:cs="Arial"/>
          <w:sz w:val="22"/>
          <w:lang w:val="x-none" w:eastAsia="sl-SI"/>
        </w:rPr>
        <w:t xml:space="preserve"> in po skupinah končnih odjemalcev so javni, če ni z zakonom drugače določeno.</w:t>
      </w:r>
    </w:p>
    <w:p w14:paraId="4E260D5F" w14:textId="2370EC7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Javnost je vključena v postopke sprejemanja politik, strategij, programov in načrtov,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w:t>
      </w:r>
      <w:r w:rsidRPr="00EC6D96">
        <w:rPr>
          <w:rFonts w:eastAsia="Times New Roman" w:cs="Arial"/>
          <w:sz w:val="22"/>
          <w:lang w:eastAsia="sl-SI"/>
        </w:rPr>
        <w:t xml:space="preserve"> zakonom</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D12699">
        <w:rPr>
          <w:rFonts w:eastAsia="Times New Roman" w:cs="Arial"/>
          <w:sz w:val="22"/>
          <w:lang w:eastAsia="sl-SI"/>
        </w:rPr>
        <w:t>zakoni s področja energetike</w:t>
      </w:r>
      <w:r w:rsidRPr="00EC6D96">
        <w:rPr>
          <w:rFonts w:eastAsia="Times New Roman" w:cs="Arial"/>
          <w:sz w:val="22"/>
          <w:lang w:eastAsia="sl-SI"/>
        </w:rPr>
        <w:t>.</w:t>
      </w:r>
    </w:p>
    <w:p w14:paraId="24DBC503" w14:textId="46BB5AF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Javnost je vključena v postopke izdajanja splošnih pravnih aktov,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 </w:t>
      </w:r>
      <w:r w:rsidR="00174D27">
        <w:rPr>
          <w:rFonts w:eastAsia="Times New Roman" w:cs="Arial"/>
          <w:sz w:val="22"/>
          <w:lang w:eastAsia="sl-SI"/>
        </w:rPr>
        <w:t>zakonom in zakoni s področja energetike.</w:t>
      </w:r>
    </w:p>
    <w:p w14:paraId="12B0B7A1" w14:textId="434E6D3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 w:name="_Ref144391645"/>
      <w:r w:rsidRPr="00ED3BE9">
        <w:rPr>
          <w:rFonts w:eastAsia="Times New Roman" w:cs="Arial"/>
          <w:bCs w:val="0"/>
          <w:iCs/>
          <w:sz w:val="22"/>
        </w:rPr>
        <w:t>člen</w:t>
      </w:r>
      <w:bookmarkEnd w:id="21"/>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2" w:name="_Hlk141196382"/>
      <w:r w:rsidRPr="00ED3BE9">
        <w:rPr>
          <w:rFonts w:eastAsia="Times New Roman" w:cs="Arial"/>
          <w:bCs w:val="0"/>
          <w:iCs/>
          <w:sz w:val="22"/>
        </w:rPr>
        <w:t>načelo varstva potrošnikov</w:t>
      </w:r>
      <w:bookmarkEnd w:id="22"/>
      <w:r w:rsidRPr="00ED3BE9">
        <w:rPr>
          <w:rFonts w:eastAsia="Times New Roman" w:cs="Arial"/>
          <w:bCs w:val="0"/>
          <w:iCs/>
          <w:sz w:val="22"/>
        </w:rPr>
        <w:t>)</w:t>
      </w:r>
    </w:p>
    <w:p w14:paraId="20815C61" w14:textId="762267B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Pri oskrbi z energijo morajo biti upoštevane pravice potrošnikov kot končnih odjemalcev energije</w:t>
      </w:r>
      <w:r w:rsidR="006C632E">
        <w:rPr>
          <w:rFonts w:eastAsia="Times New Roman" w:cs="Arial"/>
          <w:sz w:val="22"/>
          <w:lang w:eastAsia="sl-SI"/>
        </w:rPr>
        <w:t xml:space="preserve"> in zagotovljeno njihovo učinkovito varstvo</w:t>
      </w:r>
      <w:r w:rsidRPr="00EC6D96">
        <w:rPr>
          <w:rFonts w:eastAsia="Times New Roman" w:cs="Arial"/>
          <w:sz w:val="22"/>
          <w:lang w:val="x-none" w:eastAsia="sl-SI"/>
        </w:rPr>
        <w:t>.</w:t>
      </w:r>
    </w:p>
    <w:p w14:paraId="2B2CF23D" w14:textId="7C8E43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 w:name="_Ref144391664"/>
      <w:r w:rsidRPr="00ED3BE9">
        <w:rPr>
          <w:rFonts w:eastAsia="Times New Roman" w:cs="Arial"/>
          <w:bCs w:val="0"/>
          <w:iCs/>
          <w:sz w:val="22"/>
        </w:rPr>
        <w:t>člen</w:t>
      </w:r>
      <w:bookmarkEnd w:id="23"/>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4" w:name="_Hlk141196392"/>
      <w:r w:rsidRPr="00ED3BE9">
        <w:rPr>
          <w:rFonts w:eastAsia="Times New Roman" w:cs="Arial"/>
          <w:bCs w:val="0"/>
          <w:iCs/>
          <w:sz w:val="22"/>
        </w:rPr>
        <w:t>načelo celovitosti)</w:t>
      </w:r>
      <w:bookmarkEnd w:id="24"/>
    </w:p>
    <w:p w14:paraId="7655D2B7" w14:textId="54F516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Država in lokalna skupnost morata pri sprejemanju politik, strategij, programov, načrtov in splošnih pravnih aktov ter pri izvajanju drugih zadev iz svoje pristojnosti upoštevati njihove vplive na doseganje ciljev s področja</w:t>
      </w:r>
      <w:r w:rsidRPr="00EC6D96">
        <w:rPr>
          <w:rFonts w:eastAsia="Times New Roman" w:cs="Arial"/>
          <w:sz w:val="22"/>
          <w:lang w:eastAsia="sl-SI"/>
        </w:rPr>
        <w:t xml:space="preserve"> razogljičenja, </w:t>
      </w:r>
      <w:r w:rsidRPr="00EC6D96">
        <w:rPr>
          <w:rFonts w:eastAsia="Times New Roman" w:cs="Arial"/>
          <w:sz w:val="22"/>
          <w:lang w:val="x-none" w:eastAsia="sl-SI"/>
        </w:rPr>
        <w:t>obnovljivih virov energije</w:t>
      </w:r>
      <w:r w:rsidRPr="00EC6D96">
        <w:rPr>
          <w:rFonts w:eastAsia="Times New Roman" w:cs="Arial"/>
          <w:sz w:val="22"/>
          <w:lang w:eastAsia="sl-SI"/>
        </w:rPr>
        <w:t>,</w:t>
      </w:r>
      <w:r w:rsidRPr="00EC6D96">
        <w:rPr>
          <w:rFonts w:eastAsia="Times New Roman" w:cs="Arial"/>
          <w:sz w:val="22"/>
          <w:lang w:val="x-none" w:eastAsia="sl-SI"/>
        </w:rPr>
        <w:t xml:space="preserve"> energijske učinkovitosti</w:t>
      </w:r>
      <w:r w:rsidRPr="00EC6D96">
        <w:rPr>
          <w:rFonts w:eastAsia="Times New Roman" w:cs="Arial"/>
          <w:sz w:val="22"/>
          <w:lang w:eastAsia="sl-SI"/>
        </w:rPr>
        <w:t>, zanesljive oskrbe z energijo</w:t>
      </w:r>
      <w:r w:rsidR="00935DF4">
        <w:rPr>
          <w:rFonts w:eastAsia="Times New Roman" w:cs="Arial"/>
          <w:sz w:val="22"/>
          <w:lang w:eastAsia="sl-SI"/>
        </w:rPr>
        <w:t>, zmanjševanja energetske revščine</w:t>
      </w:r>
      <w:r w:rsidRPr="00EC6D96">
        <w:rPr>
          <w:rFonts w:eastAsia="Times New Roman" w:cs="Arial"/>
          <w:sz w:val="22"/>
          <w:lang w:eastAsia="sl-SI"/>
        </w:rPr>
        <w:t xml:space="preserve"> </w:t>
      </w:r>
      <w:r w:rsidRPr="00EC6D96">
        <w:rPr>
          <w:rFonts w:eastAsia="Times New Roman" w:cs="Arial"/>
          <w:sz w:val="22"/>
          <w:lang w:val="x-none" w:eastAsia="sl-SI"/>
        </w:rPr>
        <w:t>in okoljske sprejemljivosti.</w:t>
      </w:r>
    </w:p>
    <w:p w14:paraId="6D723C13" w14:textId="4DC33F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5" w:name="_Ref144391675"/>
      <w:r w:rsidRPr="00ED3BE9">
        <w:rPr>
          <w:rFonts w:eastAsia="Times New Roman" w:cs="Arial"/>
          <w:bCs w:val="0"/>
          <w:iCs/>
          <w:sz w:val="22"/>
        </w:rPr>
        <w:t>člen</w:t>
      </w:r>
      <w:bookmarkEnd w:id="25"/>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6" w:name="_Hlk141196403"/>
      <w:r w:rsidRPr="00ED3BE9">
        <w:rPr>
          <w:rFonts w:eastAsia="Times New Roman" w:cs="Arial"/>
          <w:bCs w:val="0"/>
          <w:iCs/>
          <w:sz w:val="22"/>
        </w:rPr>
        <w:t>načelo spodbujanja</w:t>
      </w:r>
      <w:bookmarkEnd w:id="26"/>
      <w:r w:rsidRPr="00ED3BE9">
        <w:rPr>
          <w:rFonts w:eastAsia="Times New Roman" w:cs="Arial"/>
          <w:bCs w:val="0"/>
          <w:iCs/>
          <w:sz w:val="22"/>
        </w:rPr>
        <w:t>)</w:t>
      </w:r>
    </w:p>
    <w:p w14:paraId="527789C1" w14:textId="17A6D5D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in lokalna skupnost v skladu s svojimi pristojnostmi spodbujata dejavnosti za povečanje energetske učinkovitosti </w:t>
      </w:r>
      <w:r w:rsidR="00AD043D">
        <w:rPr>
          <w:rFonts w:eastAsia="Times New Roman" w:cs="Arial"/>
          <w:sz w:val="22"/>
          <w:lang w:eastAsia="sl-SI"/>
        </w:rPr>
        <w:t>ter</w:t>
      </w:r>
      <w:r w:rsidRPr="00EC6D96">
        <w:rPr>
          <w:rFonts w:eastAsia="Times New Roman" w:cs="Arial"/>
          <w:sz w:val="22"/>
          <w:lang w:val="x-none" w:eastAsia="sl-SI"/>
        </w:rPr>
        <w:t xml:space="preserve"> deleža obnovljivih </w:t>
      </w:r>
      <w:r w:rsidR="00AD043D">
        <w:rPr>
          <w:rFonts w:eastAsia="Times New Roman" w:cs="Arial"/>
          <w:sz w:val="22"/>
          <w:lang w:eastAsia="sl-SI"/>
        </w:rPr>
        <w:t>in</w:t>
      </w:r>
      <w:r w:rsidRPr="00EC6D96">
        <w:rPr>
          <w:rFonts w:eastAsia="Times New Roman" w:cs="Arial"/>
          <w:sz w:val="22"/>
          <w:lang w:val="x-none" w:eastAsia="sl-SI"/>
        </w:rPr>
        <w:t xml:space="preserve"> nizkoogljičnih virov energije.</w:t>
      </w:r>
    </w:p>
    <w:p w14:paraId="4EEC9DD5" w14:textId="050598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Pri določanju spodbud morajo biti okolju prijaznejše naprave, tehnologije, oprema, proizvodi </w:t>
      </w:r>
      <w:r w:rsidR="00AD043D">
        <w:rPr>
          <w:rFonts w:eastAsia="Times New Roman" w:cs="Arial"/>
          <w:sz w:val="22"/>
          <w:lang w:eastAsia="sl-SI"/>
        </w:rPr>
        <w:t>ter</w:t>
      </w:r>
      <w:r w:rsidRPr="00EC6D96">
        <w:rPr>
          <w:rFonts w:eastAsia="Times New Roman" w:cs="Arial"/>
          <w:sz w:val="22"/>
          <w:lang w:val="x-none" w:eastAsia="sl-SI"/>
        </w:rPr>
        <w:t xml:space="preserve"> storitve </w:t>
      </w:r>
      <w:r w:rsidR="00AD043D">
        <w:rPr>
          <w:rFonts w:eastAsia="Times New Roman" w:cs="Arial"/>
          <w:sz w:val="22"/>
          <w:lang w:eastAsia="sl-SI"/>
        </w:rPr>
        <w:t>in</w:t>
      </w:r>
      <w:r w:rsidRPr="00EC6D96">
        <w:rPr>
          <w:rFonts w:eastAsia="Times New Roman" w:cs="Arial"/>
          <w:sz w:val="22"/>
          <w:lang w:val="x-none" w:eastAsia="sl-SI"/>
        </w:rPr>
        <w:t xml:space="preserve"> dejavnosti deležne večjih ugodnosti od okolju manj prijaznih.</w:t>
      </w:r>
    </w:p>
    <w:p w14:paraId="666FE3B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(3) Država in lokalne skupnosti spodbujajo ozaveščanje, informiranje in izobraževanje o </w:t>
      </w:r>
      <w:r w:rsidRPr="00EC6D96">
        <w:rPr>
          <w:rFonts w:eastAsia="Times New Roman" w:cs="Arial"/>
          <w:sz w:val="22"/>
          <w:lang w:eastAsia="sl-SI"/>
        </w:rPr>
        <w:t xml:space="preserve">razogljičenju, </w:t>
      </w:r>
      <w:r w:rsidRPr="00EC6D96">
        <w:rPr>
          <w:rFonts w:eastAsia="Times New Roman" w:cs="Arial"/>
          <w:sz w:val="22"/>
          <w:lang w:val="x-none" w:eastAsia="sl-SI"/>
        </w:rPr>
        <w:t>energetski učinkovitosti in obnovljivih virih energije.</w:t>
      </w:r>
    </w:p>
    <w:p w14:paraId="63958576" w14:textId="67A5720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7" w:name="_Ref144391689"/>
      <w:r w:rsidRPr="00ED3BE9">
        <w:rPr>
          <w:rFonts w:eastAsia="Times New Roman" w:cs="Arial"/>
          <w:bCs w:val="0"/>
          <w:iCs/>
          <w:sz w:val="22"/>
        </w:rPr>
        <w:t>člen</w:t>
      </w:r>
      <w:bookmarkEnd w:id="27"/>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8" w:name="_Hlk141196415"/>
      <w:r w:rsidRPr="00ED3BE9">
        <w:rPr>
          <w:rFonts w:eastAsia="Times New Roman" w:cs="Arial"/>
          <w:bCs w:val="0"/>
          <w:iCs/>
          <w:sz w:val="22"/>
        </w:rPr>
        <w:t>načelo pregledne in nepristranske oskrbe z energijo</w:t>
      </w:r>
      <w:bookmarkEnd w:id="28"/>
      <w:r w:rsidRPr="00ED3BE9">
        <w:rPr>
          <w:rFonts w:eastAsia="Times New Roman" w:cs="Arial"/>
          <w:bCs w:val="0"/>
          <w:iCs/>
          <w:sz w:val="22"/>
        </w:rPr>
        <w:t>)</w:t>
      </w:r>
    </w:p>
    <w:p w14:paraId="7A2DECE2" w14:textId="2B83829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Odjemalci energije iz omrežij imajo pravico do oskrbe na pregleden in nepristranski način pod pogoji, določenimi </w:t>
      </w:r>
      <w:r w:rsidR="00C143BE">
        <w:rPr>
          <w:rFonts w:eastAsia="Times New Roman" w:cs="Arial"/>
          <w:sz w:val="22"/>
          <w:lang w:eastAsia="sl-SI"/>
        </w:rPr>
        <w:t>z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 xml:space="preserve">in na </w:t>
      </w:r>
      <w:r w:rsidRPr="00EC6D96">
        <w:rPr>
          <w:rFonts w:eastAsia="Times New Roman" w:cs="Arial"/>
          <w:sz w:val="22"/>
          <w:lang w:eastAsia="sl-SI"/>
        </w:rPr>
        <w:t>njihovi podlagi sprejetimi predpisi ter s splošnimi akti</w:t>
      </w:r>
      <w:r w:rsidR="00AC4BCA">
        <w:rPr>
          <w:rFonts w:eastAsia="Times New Roman" w:cs="Arial"/>
          <w:sz w:val="22"/>
          <w:lang w:eastAsia="sl-SI"/>
        </w:rPr>
        <w:t xml:space="preserve"> za izvrševanje javnih pooblastil</w:t>
      </w:r>
      <w:r w:rsidRPr="00EC6D96">
        <w:rPr>
          <w:rFonts w:eastAsia="Times New Roman" w:cs="Arial"/>
          <w:sz w:val="22"/>
          <w:lang w:eastAsia="sl-SI"/>
        </w:rPr>
        <w:t>.</w:t>
      </w:r>
    </w:p>
    <w:p w14:paraId="5B040125" w14:textId="6ABDFA4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9" w:name="_Ref144391698"/>
      <w:r w:rsidRPr="00ED3BE9">
        <w:rPr>
          <w:rFonts w:eastAsia="Times New Roman" w:cs="Arial"/>
          <w:bCs w:val="0"/>
          <w:iCs/>
          <w:sz w:val="22"/>
        </w:rPr>
        <w:t>člen</w:t>
      </w:r>
      <w:bookmarkEnd w:id="29"/>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30" w:name="_Hlk141196425"/>
      <w:r w:rsidRPr="00ED3BE9">
        <w:rPr>
          <w:rFonts w:eastAsia="Times New Roman" w:cs="Arial"/>
          <w:bCs w:val="0"/>
          <w:iCs/>
          <w:sz w:val="22"/>
        </w:rPr>
        <w:t>načelo konkurenčnosti)</w:t>
      </w:r>
      <w:bookmarkEnd w:id="30"/>
    </w:p>
    <w:p w14:paraId="43ACD7C9" w14:textId="3E81A6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je dolžna uveljavljati tržna pravila in spodbujati konkurenco pri </w:t>
      </w:r>
      <w:r w:rsidR="001528AA">
        <w:rPr>
          <w:rFonts w:eastAsia="Times New Roman" w:cs="Arial"/>
          <w:sz w:val="22"/>
          <w:lang w:eastAsia="sl-SI"/>
        </w:rPr>
        <w:t xml:space="preserve">proizvodnji </w:t>
      </w:r>
      <w:r w:rsidR="00AD043D">
        <w:rPr>
          <w:rFonts w:eastAsia="Times New Roman" w:cs="Arial"/>
          <w:sz w:val="22"/>
          <w:lang w:eastAsia="sl-SI"/>
        </w:rPr>
        <w:t xml:space="preserve">energije </w:t>
      </w:r>
      <w:r w:rsidR="001528AA">
        <w:rPr>
          <w:rFonts w:eastAsia="Times New Roman" w:cs="Arial"/>
          <w:sz w:val="22"/>
          <w:lang w:eastAsia="sl-SI"/>
        </w:rPr>
        <w:t xml:space="preserve">in </w:t>
      </w:r>
      <w:r w:rsidRPr="00EC6D96">
        <w:rPr>
          <w:rFonts w:eastAsia="Times New Roman" w:cs="Arial"/>
          <w:sz w:val="22"/>
          <w:lang w:val="x-none" w:eastAsia="sl-SI"/>
        </w:rPr>
        <w:t xml:space="preserve">oskrbi z </w:t>
      </w:r>
      <w:r w:rsidR="00AD043D">
        <w:rPr>
          <w:rFonts w:eastAsia="Times New Roman" w:cs="Arial"/>
          <w:sz w:val="22"/>
          <w:lang w:eastAsia="sl-SI"/>
        </w:rPr>
        <w:t>njo</w:t>
      </w:r>
      <w:r w:rsidRPr="00EC6D96">
        <w:rPr>
          <w:rFonts w:eastAsia="Times New Roman" w:cs="Arial"/>
          <w:sz w:val="22"/>
          <w:lang w:val="x-none" w:eastAsia="sl-SI"/>
        </w:rPr>
        <w:t>.</w:t>
      </w:r>
    </w:p>
    <w:p w14:paraId="58DF10B6" w14:textId="5FF5E5A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Proizvajalce ali dobavitelje energije je treba obravnavati nepristransko v okviru pogojev za obratovanje sistemov, določenih </w:t>
      </w:r>
      <w:r w:rsidR="000A0134">
        <w:rPr>
          <w:rFonts w:eastAsia="Times New Roman" w:cs="Arial"/>
          <w:sz w:val="22"/>
          <w:lang w:eastAsia="sl-SI"/>
        </w:rPr>
        <w:t>z zakoni s področja energetike</w:t>
      </w:r>
      <w:r w:rsidRPr="00EC6D96">
        <w:rPr>
          <w:rFonts w:eastAsia="Times New Roman" w:cs="Arial"/>
          <w:sz w:val="22"/>
          <w:lang w:eastAsia="sl-SI"/>
        </w:rPr>
        <w:t>.</w:t>
      </w:r>
    </w:p>
    <w:p w14:paraId="543B3133" w14:textId="618D741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1" w:name="_Ref144391712"/>
      <w:r w:rsidRPr="0015118A">
        <w:rPr>
          <w:rFonts w:eastAsia="Times New Roman" w:cs="Arial"/>
          <w:bCs w:val="0"/>
          <w:iCs/>
          <w:sz w:val="22"/>
        </w:rPr>
        <w:t>člen</w:t>
      </w:r>
      <w:bookmarkEnd w:id="31"/>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2" w:name="_Hlk141196436"/>
      <w:r w:rsidRPr="0015118A">
        <w:rPr>
          <w:rFonts w:eastAsia="Times New Roman" w:cs="Arial"/>
          <w:bCs w:val="0"/>
          <w:iCs/>
          <w:sz w:val="22"/>
        </w:rPr>
        <w:t>načelo onesnaževalec plača</w:t>
      </w:r>
      <w:bookmarkEnd w:id="32"/>
      <w:r w:rsidRPr="0015118A">
        <w:rPr>
          <w:rFonts w:eastAsia="Times New Roman" w:cs="Arial"/>
          <w:bCs w:val="0"/>
          <w:iCs/>
          <w:sz w:val="22"/>
        </w:rPr>
        <w:t>)</w:t>
      </w:r>
    </w:p>
    <w:p w14:paraId="7DDB5661" w14:textId="3F0161CD"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3" w:name="_Hlk141260734"/>
      <w:r w:rsidRPr="00EC6D96">
        <w:rPr>
          <w:rFonts w:eastAsia="Times New Roman" w:cs="Arial"/>
          <w:sz w:val="22"/>
          <w:lang w:val="x-none" w:eastAsia="sl-SI"/>
        </w:rPr>
        <w:t xml:space="preserve">Proizvajalci energije morajo nositi bremena in tveganja onesnaževanja okolja, ki jih njihova proizvodnja povzroča. Pri tem je </w:t>
      </w:r>
      <w:r w:rsidR="00FF40A0">
        <w:rPr>
          <w:rFonts w:eastAsia="Times New Roman" w:cs="Arial"/>
          <w:sz w:val="22"/>
          <w:lang w:eastAsia="sl-SI"/>
        </w:rPr>
        <w:t>treba</w:t>
      </w:r>
      <w:r w:rsidRPr="00EC6D96">
        <w:rPr>
          <w:rFonts w:eastAsia="Times New Roman" w:cs="Arial"/>
          <w:sz w:val="22"/>
          <w:lang w:val="x-none" w:eastAsia="sl-SI"/>
        </w:rPr>
        <w:t xml:space="preserve"> upoštevati okoljska bremena in tveganja, ki nastajajo v celotnem življenjskem ciklu od proizvodnje surovin, med obratovanjem, v primeru nesreč, po zaključku delovanja, ob sanaciji okolja in </w:t>
      </w:r>
      <w:r w:rsidRPr="00EC6D96">
        <w:rPr>
          <w:rFonts w:eastAsia="Times New Roman" w:cs="Arial"/>
          <w:sz w:val="22"/>
          <w:lang w:eastAsia="sl-SI"/>
        </w:rPr>
        <w:t xml:space="preserve">ravnanju z </w:t>
      </w:r>
      <w:r w:rsidRPr="00EC6D96">
        <w:rPr>
          <w:rFonts w:eastAsia="Times New Roman" w:cs="Arial"/>
          <w:sz w:val="22"/>
          <w:lang w:val="x-none" w:eastAsia="sl-SI"/>
        </w:rPr>
        <w:t>odpadk</w:t>
      </w:r>
      <w:r w:rsidRPr="00EC6D96">
        <w:rPr>
          <w:rFonts w:eastAsia="Times New Roman" w:cs="Arial"/>
          <w:sz w:val="22"/>
          <w:lang w:eastAsia="sl-SI"/>
        </w:rPr>
        <w:t>i</w:t>
      </w:r>
      <w:r w:rsidRPr="00EC6D96">
        <w:rPr>
          <w:rFonts w:eastAsia="Times New Roman" w:cs="Arial"/>
          <w:sz w:val="22"/>
          <w:lang w:val="x-none" w:eastAsia="sl-SI"/>
        </w:rPr>
        <w:t>.</w:t>
      </w:r>
    </w:p>
    <w:p w14:paraId="72EFB9F7" w14:textId="69B066C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4" w:name="_Ref144391725"/>
      <w:bookmarkEnd w:id="33"/>
      <w:r w:rsidRPr="0015118A">
        <w:rPr>
          <w:rFonts w:eastAsia="Times New Roman" w:cs="Arial"/>
          <w:bCs w:val="0"/>
          <w:iCs/>
          <w:sz w:val="22"/>
        </w:rPr>
        <w:t>člen</w:t>
      </w:r>
      <w:bookmarkStart w:id="35" w:name="_Hlk141196448"/>
      <w:bookmarkEnd w:id="34"/>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(načelo okoljske trajnosti)</w:t>
      </w:r>
    </w:p>
    <w:p w14:paraId="71BE3B41" w14:textId="2B6ACDA9"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6" w:name="_Hlk141260804"/>
      <w:bookmarkEnd w:id="35"/>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w:t>
      </w:r>
      <w:r w:rsidR="005A3664">
        <w:rPr>
          <w:rFonts w:eastAsia="Times New Roman" w:cs="Arial"/>
          <w:sz w:val="22"/>
          <w:lang w:eastAsia="sl-SI"/>
        </w:rPr>
        <w:t xml:space="preserve"> zakona</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673559">
        <w:rPr>
          <w:rFonts w:eastAsia="Times New Roman" w:cs="Arial"/>
          <w:sz w:val="22"/>
          <w:lang w:eastAsia="sl-SI"/>
        </w:rPr>
        <w:t>na podlagi zakonov s področja energetike</w:t>
      </w:r>
      <w:r w:rsidR="001F4E26">
        <w:rPr>
          <w:rFonts w:eastAsia="Times New Roman" w:cs="Arial"/>
          <w:sz w:val="22"/>
          <w:lang w:eastAsia="sl-SI"/>
        </w:rPr>
        <w:t>,</w:t>
      </w:r>
      <w:r w:rsidRPr="00EC6D96">
        <w:rPr>
          <w:rFonts w:eastAsia="Times New Roman" w:cs="Arial"/>
          <w:sz w:val="22"/>
          <w:lang w:val="x-none" w:eastAsia="sl-SI"/>
        </w:rPr>
        <w:t xml:space="preserve"> prizadevati doseči čim </w:t>
      </w:r>
      <w:r w:rsidR="001F4E26">
        <w:rPr>
          <w:rFonts w:eastAsia="Times New Roman" w:cs="Arial"/>
          <w:sz w:val="22"/>
          <w:lang w:eastAsia="sl-SI"/>
        </w:rPr>
        <w:t>manjše</w:t>
      </w:r>
      <w:r w:rsidRPr="00EC6D96">
        <w:rPr>
          <w:rFonts w:eastAsia="Times New Roman" w:cs="Arial"/>
          <w:sz w:val="22"/>
          <w:lang w:val="x-none" w:eastAsia="sl-SI"/>
        </w:rPr>
        <w:t xml:space="preserve"> negativne učinke na okolje, pri čemer se upoštevajo okoljska bremena v celotnem življenjskem ciklu. V primeru politik, strategij, programov, načrtov, splošnih in konkretnih pravnih aktov, ki imajo dolgoročne učinke na okolje, si je </w:t>
      </w:r>
      <w:r w:rsidR="005A3664">
        <w:rPr>
          <w:rFonts w:eastAsia="Times New Roman" w:cs="Arial"/>
          <w:sz w:val="22"/>
          <w:lang w:eastAsia="sl-SI"/>
        </w:rPr>
        <w:t>treba</w:t>
      </w:r>
      <w:r w:rsidRPr="00EC6D96">
        <w:rPr>
          <w:rFonts w:eastAsia="Times New Roman" w:cs="Arial"/>
          <w:sz w:val="22"/>
          <w:lang w:val="x-none" w:eastAsia="sl-SI"/>
        </w:rPr>
        <w:t xml:space="preserve"> prizadevati za zmanjšanje okoljskega bremena </w:t>
      </w:r>
      <w:r w:rsidRPr="00EC6D96">
        <w:rPr>
          <w:rFonts w:eastAsia="Times New Roman" w:cs="Arial"/>
          <w:sz w:val="22"/>
          <w:lang w:eastAsia="sl-SI"/>
        </w:rPr>
        <w:t>za</w:t>
      </w:r>
      <w:r w:rsidRPr="00EC6D96">
        <w:rPr>
          <w:rFonts w:eastAsia="Times New Roman" w:cs="Arial"/>
          <w:sz w:val="22"/>
          <w:lang w:val="x-none" w:eastAsia="sl-SI"/>
        </w:rPr>
        <w:t xml:space="preserve"> prihodnje generacije</w:t>
      </w:r>
      <w:r w:rsidRPr="00EC6D96">
        <w:rPr>
          <w:rFonts w:eastAsia="Times New Roman" w:cs="Arial"/>
          <w:sz w:val="22"/>
          <w:lang w:eastAsia="sl-SI"/>
        </w:rPr>
        <w:t>.</w:t>
      </w:r>
      <w:r w:rsidR="00591277">
        <w:rPr>
          <w:rFonts w:eastAsia="Times New Roman" w:cs="Arial"/>
          <w:sz w:val="22"/>
          <w:lang w:eastAsia="sl-SI"/>
        </w:rPr>
        <w:t xml:space="preserve"> </w:t>
      </w:r>
    </w:p>
    <w:p w14:paraId="141545F5" w14:textId="5BCCA11B"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7" w:name="_Ref144391740"/>
      <w:bookmarkEnd w:id="36"/>
      <w:r w:rsidRPr="0015118A">
        <w:rPr>
          <w:rFonts w:eastAsia="Times New Roman" w:cs="Arial"/>
          <w:bCs w:val="0"/>
          <w:iCs/>
          <w:sz w:val="22"/>
        </w:rPr>
        <w:t>člen</w:t>
      </w:r>
      <w:bookmarkEnd w:id="37"/>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8" w:name="_Hlk141196469"/>
      <w:r w:rsidRPr="0015118A">
        <w:rPr>
          <w:rFonts w:eastAsia="Times New Roman" w:cs="Arial"/>
          <w:bCs w:val="0"/>
          <w:iCs/>
          <w:sz w:val="22"/>
        </w:rPr>
        <w:t>načelo opolnomočenja)</w:t>
      </w:r>
    </w:p>
    <w:p w14:paraId="0F297A36" w14:textId="1FC8EBEA"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bookmarkStart w:id="39" w:name="_Hlk141260842"/>
      <w:bookmarkEnd w:id="38"/>
      <w:r w:rsidRPr="00EC6D96">
        <w:rPr>
          <w:rFonts w:eastAsia="Times New Roman" w:cs="Arial"/>
          <w:sz w:val="22"/>
          <w:lang w:eastAsia="sl-SI"/>
        </w:rPr>
        <w:t>D</w:t>
      </w:r>
      <w:r w:rsidRPr="00EC6D96">
        <w:rPr>
          <w:rFonts w:eastAsia="Times New Roman" w:cs="Arial"/>
          <w:sz w:val="22"/>
          <w:lang w:val="x-none" w:eastAsia="sl-SI"/>
        </w:rPr>
        <w:t xml:space="preserve">ržava in lokalne skupnosti vzpostavljajo strukturne pogoje za opolnomočenje </w:t>
      </w:r>
      <w:r w:rsidRPr="00EC6D96">
        <w:rPr>
          <w:rFonts w:eastAsia="Times New Roman" w:cs="Arial"/>
          <w:sz w:val="22"/>
          <w:lang w:eastAsia="sl-SI"/>
        </w:rPr>
        <w:t>državljanov za sodelovanje pri prehodu v podnebno nevtralno družbo</w:t>
      </w:r>
      <w:r w:rsidRPr="00EC6D96">
        <w:rPr>
          <w:rFonts w:eastAsia="Times New Roman" w:cs="Arial"/>
          <w:sz w:val="22"/>
          <w:lang w:val="x-none" w:eastAsia="sl-SI"/>
        </w:rPr>
        <w:t xml:space="preserve"> tako </w:t>
      </w:r>
      <w:r w:rsidR="006A1ECE">
        <w:rPr>
          <w:rFonts w:eastAsia="Times New Roman" w:cs="Arial"/>
          <w:sz w:val="22"/>
          <w:lang w:eastAsia="sl-SI"/>
        </w:rPr>
        <w:t>pri</w:t>
      </w:r>
      <w:r w:rsidRPr="00EC6D96">
        <w:rPr>
          <w:rFonts w:eastAsia="Times New Roman" w:cs="Arial"/>
          <w:sz w:val="22"/>
          <w:lang w:val="x-none" w:eastAsia="sl-SI"/>
        </w:rPr>
        <w:t xml:space="preserve"> samooskrb</w:t>
      </w:r>
      <w:r w:rsidR="006A1ECE">
        <w:rPr>
          <w:rFonts w:eastAsia="Times New Roman" w:cs="Arial"/>
          <w:sz w:val="22"/>
          <w:lang w:eastAsia="sl-SI"/>
        </w:rPr>
        <w:t>i</w:t>
      </w:r>
      <w:r w:rsidRPr="00EC6D96">
        <w:rPr>
          <w:rFonts w:eastAsia="Times New Roman" w:cs="Arial"/>
          <w:sz w:val="22"/>
          <w:lang w:val="x-none" w:eastAsia="sl-SI"/>
        </w:rPr>
        <w:t xml:space="preserve"> z energijo kakor </w:t>
      </w:r>
      <w:r w:rsidR="006A1ECE">
        <w:rPr>
          <w:rFonts w:eastAsia="Times New Roman" w:cs="Arial"/>
          <w:sz w:val="22"/>
          <w:lang w:eastAsia="sl-SI"/>
        </w:rPr>
        <w:t xml:space="preserve">v </w:t>
      </w:r>
      <w:r w:rsidRPr="00EC6D96">
        <w:rPr>
          <w:rFonts w:eastAsia="Times New Roman" w:cs="Arial"/>
          <w:sz w:val="22"/>
          <w:lang w:val="x-none" w:eastAsia="sl-SI"/>
        </w:rPr>
        <w:t>energetskih skupnosti</w:t>
      </w:r>
      <w:r w:rsidR="006A1ECE">
        <w:rPr>
          <w:rFonts w:eastAsia="Times New Roman" w:cs="Arial"/>
          <w:sz w:val="22"/>
          <w:lang w:eastAsia="sl-SI"/>
        </w:rPr>
        <w:t>h</w:t>
      </w:r>
      <w:r w:rsidRPr="00EC6D96">
        <w:rPr>
          <w:rFonts w:eastAsia="Times New Roman" w:cs="Arial"/>
          <w:sz w:val="22"/>
          <w:lang w:val="x-none" w:eastAsia="sl-SI"/>
        </w:rPr>
        <w:t xml:space="preserve"> državljanov. </w:t>
      </w:r>
    </w:p>
    <w:bookmarkEnd w:id="39"/>
    <w:p w14:paraId="4542118E" w14:textId="77777777" w:rsidR="00EC6D96" w:rsidRPr="00EC6D96" w:rsidRDefault="00EC6D96" w:rsidP="00EC6D96">
      <w:pPr>
        <w:spacing w:after="160" w:line="259" w:lineRule="auto"/>
        <w:jc w:val="center"/>
        <w:rPr>
          <w:rFonts w:ascii="Calibri" w:eastAsia="Calibri" w:hAnsi="Calibri" w:cs="Times New Roman"/>
          <w:b/>
          <w:bCs/>
          <w:sz w:val="22"/>
        </w:rPr>
      </w:pPr>
    </w:p>
    <w:p w14:paraId="12A8474F" w14:textId="2AA940CD"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2. </w:t>
      </w:r>
      <w:r w:rsidR="004E2601" w:rsidRPr="004F25C3">
        <w:rPr>
          <w:rFonts w:eastAsia="Times New Roman" w:cs="Arial"/>
          <w:sz w:val="22"/>
          <w:szCs w:val="22"/>
        </w:rPr>
        <w:t>o</w:t>
      </w:r>
      <w:r w:rsidRPr="004F25C3">
        <w:rPr>
          <w:rFonts w:eastAsia="Times New Roman" w:cs="Arial"/>
          <w:sz w:val="22"/>
          <w:szCs w:val="22"/>
        </w:rPr>
        <w:t>ddelek: Ukrepi upravljanja energetske politike</w:t>
      </w:r>
    </w:p>
    <w:p w14:paraId="76124DD7" w14:textId="62550D7D"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0" w:name="_Ref141711643"/>
      <w:r w:rsidRPr="004D5DB8">
        <w:rPr>
          <w:rFonts w:eastAsia="Times New Roman" w:cs="Arial"/>
          <w:bCs w:val="0"/>
          <w:iCs/>
          <w:sz w:val="22"/>
        </w:rPr>
        <w:t>člen</w:t>
      </w:r>
      <w:bookmarkEnd w:id="40"/>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(energetska politika)</w:t>
      </w:r>
    </w:p>
    <w:p w14:paraId="3741287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Energetska politika je </w:t>
      </w:r>
      <w:r w:rsidRPr="00EC6D96">
        <w:rPr>
          <w:rFonts w:eastAsia="Times New Roman" w:cs="Arial"/>
          <w:sz w:val="22"/>
          <w:lang w:eastAsia="sl-SI"/>
        </w:rPr>
        <w:t xml:space="preserve">postavljanje ciljev in določanje </w:t>
      </w:r>
      <w:r w:rsidRPr="00EC6D96">
        <w:rPr>
          <w:rFonts w:eastAsia="Times New Roman" w:cs="Arial"/>
          <w:sz w:val="22"/>
          <w:lang w:val="x-none" w:eastAsia="sl-SI"/>
        </w:rPr>
        <w:t>ukrepov v skladu z načeli tega zakona, s katerimi se zagotavlja zanesljiv</w:t>
      </w:r>
      <w:r w:rsidRPr="00EC6D96">
        <w:rPr>
          <w:rFonts w:eastAsia="Times New Roman" w:cs="Arial"/>
          <w:sz w:val="22"/>
          <w:lang w:eastAsia="sl-SI"/>
        </w:rPr>
        <w:t>a</w:t>
      </w:r>
      <w:r w:rsidRPr="00EC6D96">
        <w:rPr>
          <w:rFonts w:eastAsia="Times New Roman" w:cs="Arial"/>
          <w:sz w:val="22"/>
          <w:lang w:val="x-none" w:eastAsia="sl-SI"/>
        </w:rPr>
        <w:t>, trajnostn</w:t>
      </w:r>
      <w:r w:rsidRPr="00EC6D96">
        <w:rPr>
          <w:rFonts w:eastAsia="Times New Roman" w:cs="Arial"/>
          <w:sz w:val="22"/>
          <w:lang w:eastAsia="sl-SI"/>
        </w:rPr>
        <w:t>a</w:t>
      </w:r>
      <w:r w:rsidRPr="00EC6D96">
        <w:rPr>
          <w:rFonts w:eastAsia="Times New Roman" w:cs="Arial"/>
          <w:sz w:val="22"/>
          <w:lang w:val="x-none" w:eastAsia="sl-SI"/>
        </w:rPr>
        <w:t xml:space="preserve"> in konkurenčn</w:t>
      </w:r>
      <w:r w:rsidRPr="00EC6D96">
        <w:rPr>
          <w:rFonts w:eastAsia="Times New Roman" w:cs="Arial"/>
          <w:sz w:val="22"/>
          <w:lang w:eastAsia="sl-SI"/>
        </w:rPr>
        <w:t>a</w:t>
      </w:r>
      <w:r w:rsidRPr="00EC6D96">
        <w:rPr>
          <w:rFonts w:eastAsia="Times New Roman" w:cs="Arial"/>
          <w:sz w:val="22"/>
          <w:lang w:val="x-none" w:eastAsia="sl-SI"/>
        </w:rPr>
        <w:t xml:space="preserve"> oskrb</w:t>
      </w:r>
      <w:r w:rsidRPr="00EC6D96">
        <w:rPr>
          <w:rFonts w:eastAsia="Times New Roman" w:cs="Arial"/>
          <w:sz w:val="22"/>
          <w:lang w:eastAsia="sl-SI"/>
        </w:rPr>
        <w:t>a</w:t>
      </w:r>
      <w:r w:rsidRPr="00EC6D96">
        <w:rPr>
          <w:rFonts w:eastAsia="Times New Roman" w:cs="Arial"/>
          <w:sz w:val="22"/>
          <w:lang w:val="x-none" w:eastAsia="sl-SI"/>
        </w:rPr>
        <w:t xml:space="preserve"> z energijo, in sicer s spodbujanjem:</w:t>
      </w:r>
    </w:p>
    <w:p w14:paraId="59EAA7AC" w14:textId="30243E18" w:rsidR="00EC6D96" w:rsidRPr="00EC6D96" w:rsidRDefault="00EC6D96" w:rsidP="00CD6CA2">
      <w:pPr>
        <w:shd w:val="clear" w:color="auto" w:fill="FFFFFF"/>
        <w:spacing w:after="0" w:line="240" w:lineRule="auto"/>
        <w:rPr>
          <w:rFonts w:eastAsia="Times New Roman" w:cs="Arial"/>
          <w:sz w:val="22"/>
          <w:lang w:eastAsia="sl-SI"/>
        </w:rPr>
      </w:pPr>
      <w:r w:rsidRPr="00EC6D96">
        <w:rPr>
          <w:rFonts w:eastAsia="Times New Roman" w:cs="Arial"/>
          <w:sz w:val="22"/>
          <w:lang w:eastAsia="sl-SI"/>
        </w:rPr>
        <w:lastRenderedPageBreak/>
        <w:t>1. dolgoročne uravnoteženosti razvoja energetskega gospodarstva s pričakovanim gibanjem porabe energije,</w:t>
      </w:r>
    </w:p>
    <w:p w14:paraId="1A2F5C1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ukrepov za učinkovito rabo energije,</w:t>
      </w:r>
      <w:r w:rsidRPr="00EC6D96">
        <w:rPr>
          <w:rFonts w:ascii="Times New Roman" w:eastAsia="Times New Roman" w:hAnsi="Times New Roman" w:cs="Times New Roman"/>
          <w:sz w:val="24"/>
          <w:szCs w:val="24"/>
          <w:lang w:eastAsia="sl-SI"/>
        </w:rPr>
        <w:t xml:space="preserve"> </w:t>
      </w:r>
    </w:p>
    <w:p w14:paraId="25ED63DB"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 rabe obnovljivih in nizkoogljičnih virov energije ter odvečne toplote,</w:t>
      </w:r>
    </w:p>
    <w:p w14:paraId="1F1C9F8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 okoljske sprejemljivosti pri pridobivanju, proizvodnji, transportu in rabi vseh vrst energije,</w:t>
      </w:r>
    </w:p>
    <w:p w14:paraId="2821B9A5" w14:textId="31F9000B"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 načrtne diverzifikacije različnih primarnih virov energije</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glede njihovega prispevanja k cilju prehoda v podnebno nevtralno družbo</w:t>
      </w:r>
      <w:r w:rsidR="004E2601">
        <w:rPr>
          <w:rFonts w:eastAsia="Times New Roman" w:cs="Arial"/>
          <w:sz w:val="22"/>
          <w:lang w:eastAsia="sl-SI"/>
        </w:rPr>
        <w:t>,</w:t>
      </w:r>
      <w:r w:rsidRPr="00EC6D96">
        <w:rPr>
          <w:rFonts w:eastAsia="Times New Roman" w:cs="Arial"/>
          <w:sz w:val="22"/>
          <w:lang w:eastAsia="sl-SI"/>
        </w:rPr>
        <w:t xml:space="preserve"> upoštevajoč njihovo ekonomiko,</w:t>
      </w:r>
    </w:p>
    <w:p w14:paraId="30DBA51E"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konkurence na trgu z energijo,</w:t>
      </w:r>
    </w:p>
    <w:p w14:paraId="755A2FE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varstva potrošnikov, </w:t>
      </w:r>
    </w:p>
    <w:p w14:paraId="1FEBF5F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prilagajanja odjema iz omrežja in oddaje v omrežje uporabnikov sistema,</w:t>
      </w:r>
    </w:p>
    <w:p w14:paraId="3A47471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9. razvoja povezovanja sektorjev, ki porabljajo in proizvajajo energijo, </w:t>
      </w:r>
    </w:p>
    <w:p w14:paraId="5B7E1E35" w14:textId="60EE2833"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 zagotavljanja zanesljivih, kakovostnih ter okoljsko, podnebno in družbeno sprejemljivih</w:t>
      </w:r>
      <w:r w:rsidR="00B0677C">
        <w:rPr>
          <w:rFonts w:eastAsia="Times New Roman" w:cs="Arial"/>
          <w:sz w:val="22"/>
          <w:lang w:eastAsia="sl-SI"/>
        </w:rPr>
        <w:t xml:space="preserve"> </w:t>
      </w:r>
      <w:r w:rsidRPr="00EC6D96">
        <w:rPr>
          <w:rFonts w:eastAsia="Times New Roman" w:cs="Arial"/>
          <w:sz w:val="22"/>
          <w:lang w:eastAsia="sl-SI"/>
        </w:rPr>
        <w:t>energetskih storitev,</w:t>
      </w:r>
    </w:p>
    <w:p w14:paraId="1059B897"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11. zmanjševanja energetske revščine.</w:t>
      </w:r>
    </w:p>
    <w:p w14:paraId="5D0B2A75" w14:textId="4A41E2E9" w:rsidR="00EC6D96" w:rsidRPr="001766A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Cilji energetske politike morajo biti usklajeni z dolgoročnimi razvojnimi cilji Slovenije in cilji dolgoročne podnebne strategije</w:t>
      </w:r>
      <w:r w:rsidR="005D56A0">
        <w:rPr>
          <w:rFonts w:eastAsia="Times New Roman" w:cs="Arial"/>
          <w:sz w:val="22"/>
          <w:lang w:eastAsia="sl-SI"/>
        </w:rPr>
        <w:t>, ki so določeni</w:t>
      </w:r>
      <w:r w:rsidRPr="00EC6D96">
        <w:rPr>
          <w:rFonts w:eastAsia="Times New Roman" w:cs="Arial"/>
          <w:sz w:val="22"/>
          <w:lang w:val="x-none" w:eastAsia="sl-SI"/>
        </w:rPr>
        <w:t xml:space="preserve"> v celovitem nacionalnem energetskem in podnebnem načrtu</w:t>
      </w:r>
      <w:r w:rsidRPr="00EC6D96">
        <w:rPr>
          <w:rFonts w:eastAsia="Times New Roman" w:cs="Arial"/>
          <w:sz w:val="22"/>
          <w:lang w:eastAsia="sl-SI"/>
        </w:rPr>
        <w:t xml:space="preserve"> (v nadaljnjem besedilu: NEPN)</w:t>
      </w:r>
      <w:r w:rsidRPr="00EC6D96">
        <w:rPr>
          <w:rFonts w:eastAsia="Times New Roman" w:cs="Arial"/>
          <w:sz w:val="22"/>
          <w:lang w:val="x-none" w:eastAsia="sl-SI"/>
        </w:rPr>
        <w:t> ter v</w:t>
      </w:r>
      <w:r w:rsidRPr="00EC6D96">
        <w:rPr>
          <w:rFonts w:eastAsia="Times New Roman" w:cs="Arial"/>
          <w:sz w:val="22"/>
          <w:lang w:eastAsia="sl-SI"/>
        </w:rPr>
        <w:t xml:space="preserve"> strateških,</w:t>
      </w:r>
      <w:r w:rsidRPr="00EC6D96">
        <w:rPr>
          <w:rFonts w:eastAsia="Times New Roman" w:cs="Arial"/>
          <w:sz w:val="22"/>
          <w:lang w:val="x-none" w:eastAsia="sl-SI"/>
        </w:rPr>
        <w:t xml:space="preserve"> operativnih in akcijskih načrtih za posamezna področja oskrbe in ravnanja z energijo. Ukrepi morajo zajemati regulativno urejanje oskrbe z energijo, sklepanje in izvajanje mednarodnih pogodb s področja energije</w:t>
      </w:r>
      <w:r w:rsidR="005D56A0">
        <w:rPr>
          <w:rFonts w:eastAsia="Times New Roman" w:cs="Arial"/>
          <w:sz w:val="22"/>
          <w:lang w:eastAsia="sl-SI"/>
        </w:rPr>
        <w:t xml:space="preserve"> ter</w:t>
      </w:r>
      <w:r w:rsidRPr="00EC6D96">
        <w:rPr>
          <w:rFonts w:eastAsia="Times New Roman" w:cs="Arial"/>
          <w:sz w:val="22"/>
          <w:lang w:val="x-none" w:eastAsia="sl-SI"/>
        </w:rPr>
        <w:t xml:space="preserve"> izvajanje in spodbujanje investicij na področju energije ter druge aktivnosti.</w:t>
      </w:r>
      <w:r w:rsidR="001766AF">
        <w:rPr>
          <w:rFonts w:eastAsia="Times New Roman" w:cs="Arial"/>
          <w:sz w:val="22"/>
          <w:lang w:eastAsia="sl-SI"/>
        </w:rPr>
        <w:t xml:space="preserve"> V</w:t>
      </w:r>
      <w:r w:rsidR="001766AF" w:rsidRPr="001766AF">
        <w:rPr>
          <w:rFonts w:eastAsia="Times New Roman" w:cs="Arial"/>
          <w:sz w:val="22"/>
          <w:lang w:eastAsia="sl-SI"/>
        </w:rPr>
        <w:t>lada</w:t>
      </w:r>
      <w:r w:rsidR="00DB7E0B">
        <w:rPr>
          <w:rFonts w:eastAsia="Times New Roman" w:cs="Arial"/>
          <w:sz w:val="22"/>
          <w:lang w:eastAsia="sl-SI"/>
        </w:rPr>
        <w:t xml:space="preserve"> Republike Slovenije (v nadaljnjem besedilu: vlada)</w:t>
      </w:r>
      <w:r w:rsidR="001766AF" w:rsidRPr="001766AF">
        <w:rPr>
          <w:rFonts w:eastAsia="Times New Roman" w:cs="Arial"/>
          <w:sz w:val="22"/>
          <w:lang w:eastAsia="sl-SI"/>
        </w:rPr>
        <w:t xml:space="preserve"> na predlog ministrstv</w:t>
      </w:r>
      <w:r w:rsidR="001766AF">
        <w:rPr>
          <w:rFonts w:eastAsia="Times New Roman" w:cs="Arial"/>
          <w:sz w:val="22"/>
          <w:lang w:eastAsia="sl-SI"/>
        </w:rPr>
        <w:t>a</w:t>
      </w:r>
      <w:r w:rsidR="001766AF" w:rsidRPr="001766AF">
        <w:rPr>
          <w:rFonts w:eastAsia="Times New Roman" w:cs="Arial"/>
          <w:sz w:val="22"/>
          <w:lang w:eastAsia="sl-SI"/>
        </w:rPr>
        <w:t xml:space="preserve"> sprejme</w:t>
      </w:r>
      <w:r w:rsidR="001766AF" w:rsidRPr="001766AF">
        <w:t xml:space="preserve"> </w:t>
      </w:r>
      <w:r w:rsidR="001766AF" w:rsidRPr="001766AF">
        <w:rPr>
          <w:rFonts w:eastAsia="Times New Roman" w:cs="Arial"/>
          <w:sz w:val="22"/>
          <w:lang w:eastAsia="sl-SI"/>
        </w:rPr>
        <w:t>stratešk</w:t>
      </w:r>
      <w:r w:rsidR="001766AF">
        <w:rPr>
          <w:rFonts w:eastAsia="Times New Roman" w:cs="Arial"/>
          <w:sz w:val="22"/>
          <w:lang w:eastAsia="sl-SI"/>
        </w:rPr>
        <w:t>e</w:t>
      </w:r>
      <w:r w:rsidR="001766AF" w:rsidRPr="001766AF">
        <w:rPr>
          <w:rFonts w:eastAsia="Times New Roman" w:cs="Arial"/>
          <w:sz w:val="22"/>
          <w:lang w:eastAsia="sl-SI"/>
        </w:rPr>
        <w:t>, operativn</w:t>
      </w:r>
      <w:r w:rsidR="001766AF">
        <w:rPr>
          <w:rFonts w:eastAsia="Times New Roman" w:cs="Arial"/>
          <w:sz w:val="22"/>
          <w:lang w:eastAsia="sl-SI"/>
        </w:rPr>
        <w:t>e</w:t>
      </w:r>
      <w:r w:rsidR="001766AF" w:rsidRPr="001766AF">
        <w:rPr>
          <w:rFonts w:eastAsia="Times New Roman" w:cs="Arial"/>
          <w:sz w:val="22"/>
          <w:lang w:eastAsia="sl-SI"/>
        </w:rPr>
        <w:t xml:space="preserve"> in akcijsk</w:t>
      </w:r>
      <w:r w:rsidR="001766AF">
        <w:rPr>
          <w:rFonts w:eastAsia="Times New Roman" w:cs="Arial"/>
          <w:sz w:val="22"/>
          <w:lang w:eastAsia="sl-SI"/>
        </w:rPr>
        <w:t>e</w:t>
      </w:r>
      <w:r w:rsidR="001766AF" w:rsidRPr="001766AF">
        <w:rPr>
          <w:rFonts w:eastAsia="Times New Roman" w:cs="Arial"/>
          <w:sz w:val="22"/>
          <w:lang w:eastAsia="sl-SI"/>
        </w:rPr>
        <w:t xml:space="preserve"> načrt</w:t>
      </w:r>
      <w:r w:rsidR="001766AF">
        <w:rPr>
          <w:rFonts w:eastAsia="Times New Roman" w:cs="Arial"/>
          <w:sz w:val="22"/>
          <w:lang w:eastAsia="sl-SI"/>
        </w:rPr>
        <w:t>e</w:t>
      </w:r>
      <w:r w:rsidR="001766AF" w:rsidRPr="001766AF">
        <w:rPr>
          <w:rFonts w:eastAsia="Times New Roman" w:cs="Arial"/>
          <w:sz w:val="22"/>
          <w:lang w:eastAsia="sl-SI"/>
        </w:rPr>
        <w:t xml:space="preserve"> za posamezna področja oskrbe in ravnanja z </w:t>
      </w:r>
      <w:r w:rsidR="001766AF">
        <w:rPr>
          <w:rFonts w:eastAsia="Times New Roman" w:cs="Arial"/>
          <w:sz w:val="22"/>
          <w:lang w:eastAsia="sl-SI"/>
        </w:rPr>
        <w:t>energijo.</w:t>
      </w:r>
    </w:p>
    <w:p w14:paraId="1068ADCA" w14:textId="23625A4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Izvajanje ukrepov za doseganje ciljev</w:t>
      </w:r>
      <w:r w:rsidR="00814467">
        <w:rPr>
          <w:rFonts w:eastAsia="Times New Roman" w:cs="Arial"/>
          <w:sz w:val="22"/>
          <w:lang w:eastAsia="sl-SI"/>
        </w:rPr>
        <w:t xml:space="preserve"> energetske politike </w:t>
      </w:r>
      <w:r w:rsidRPr="00EC6D96">
        <w:rPr>
          <w:rFonts w:eastAsia="Times New Roman" w:cs="Arial"/>
          <w:sz w:val="22"/>
          <w:lang w:val="x-none" w:eastAsia="sl-SI"/>
        </w:rPr>
        <w:t>je v splošnem gospodarskem interesu države.</w:t>
      </w:r>
    </w:p>
    <w:p w14:paraId="3BD9D90E" w14:textId="5A2FDD67" w:rsidR="00EF58BC" w:rsidRPr="00EF58BC" w:rsidRDefault="00EC6D96" w:rsidP="00EF58BC">
      <w:pPr>
        <w:pStyle w:val="Naslov5"/>
        <w:keepNext w:val="0"/>
        <w:keepLines w:val="0"/>
        <w:numPr>
          <w:ilvl w:val="0"/>
          <w:numId w:val="56"/>
        </w:numPr>
        <w:spacing w:after="60" w:line="240" w:lineRule="auto"/>
        <w:rPr>
          <w:rFonts w:eastAsia="Times New Roman" w:cs="Arial"/>
          <w:bCs w:val="0"/>
          <w:iCs/>
          <w:sz w:val="22"/>
        </w:rPr>
      </w:pPr>
      <w:bookmarkStart w:id="41" w:name="_Ref141869003"/>
      <w:r w:rsidRPr="004D5DB8">
        <w:rPr>
          <w:rFonts w:eastAsia="Times New Roman" w:cs="Arial"/>
          <w:bCs w:val="0"/>
          <w:iCs/>
          <w:sz w:val="22"/>
        </w:rPr>
        <w:t>člen</w:t>
      </w:r>
      <w:bookmarkEnd w:id="41"/>
      <w:r w:rsidRPr="004D5DB8">
        <w:rPr>
          <w:rFonts w:eastAsia="Times New Roman" w:cs="Arial"/>
          <w:bCs w:val="0"/>
          <w:iCs/>
          <w:sz w:val="22"/>
        </w:rPr>
        <w:t xml:space="preserve"> </w:t>
      </w:r>
      <w:r w:rsidR="004D5DB8" w:rsidRPr="00BC5520">
        <w:rPr>
          <w:rFonts w:cs="Arial"/>
        </w:rPr>
        <w:br/>
      </w:r>
      <w:r w:rsidR="004D5DB8" w:rsidRPr="004D5DB8">
        <w:rPr>
          <w:rFonts w:eastAsia="Times New Roman" w:cs="Arial"/>
          <w:bCs w:val="0"/>
          <w:iCs/>
          <w:sz w:val="22"/>
        </w:rPr>
        <w:t xml:space="preserve"> </w:t>
      </w:r>
      <w:r w:rsidR="00EF58BC" w:rsidRPr="004D5DB8">
        <w:rPr>
          <w:rFonts w:eastAsia="Times New Roman" w:cs="Arial"/>
          <w:bCs w:val="0"/>
          <w:iCs/>
          <w:sz w:val="22"/>
        </w:rPr>
        <w:t>(lokalni energetski koncept)</w:t>
      </w:r>
    </w:p>
    <w:p w14:paraId="1F591BC2" w14:textId="7C7C2B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(1) Lokalna skupnost sprejme lokalni energetski koncept (v nadaljnjem besedilu: LEK) kot program ravnanja z energijo v lokalni skupnosti, ga objavi na svojih spletnih straneh in </w:t>
      </w:r>
      <w:r w:rsidR="003A3C4B">
        <w:rPr>
          <w:rFonts w:eastAsia="Times New Roman" w:cs="Arial"/>
          <w:sz w:val="22"/>
          <w:lang w:eastAsia="sl-SI"/>
        </w:rPr>
        <w:t>s</w:t>
      </w:r>
      <w:r w:rsidRPr="005B3F1B">
        <w:rPr>
          <w:rFonts w:eastAsia="Times New Roman" w:cs="Arial"/>
          <w:sz w:val="22"/>
          <w:lang w:eastAsia="sl-SI"/>
        </w:rPr>
        <w:t xml:space="preserve"> tem seznani ministrstvo.</w:t>
      </w:r>
    </w:p>
    <w:p w14:paraId="388AB134" w14:textId="7777777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(2) LEK je obvezna strokovna podlaga za načrtovanje prostorskega in gospodarskega razvoja lokalne skupnosti, za usmerjanje razvoja lokalnih energetskih gospodarskih javnih služb, oskrbe z energijo, energetskih skupnosti, povezovanja sektorjev, načrtovanja učinkovite rabe energije in rabe obnovljivih ter drugih nizkoogljičnih virov energije, priprave načrta za opuščanje rabe fosilnih virov energije, uporabe naprednih tehnologij in digitalizacije, za izrabo odvečne toplote, za izboljšanje kakovosti zraka in obvladovanje energetske revščine na območju lokalne skupnosti.</w:t>
      </w:r>
    </w:p>
    <w:p w14:paraId="3BBCE3F2" w14:textId="7DA34FED"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(3) V LEK se opredelijo cilji in ukrepi, ki morajo biti usklajeni z Dolgoročno podnebno strategijo, NEPN in drugimi energetskimi strategijami, programi, načrti in smernicami</w:t>
      </w:r>
      <w:r w:rsidR="004623FE">
        <w:rPr>
          <w:rFonts w:eastAsia="Times New Roman" w:cs="Arial"/>
          <w:sz w:val="22"/>
          <w:lang w:eastAsia="sl-SI"/>
        </w:rPr>
        <w:t>.</w:t>
      </w:r>
      <w:r w:rsidRPr="005B3F1B">
        <w:rPr>
          <w:rFonts w:eastAsia="Times New Roman" w:cs="Arial"/>
          <w:sz w:val="22"/>
          <w:lang w:eastAsia="sl-SI"/>
        </w:rPr>
        <w:t xml:space="preserve"> </w:t>
      </w:r>
      <w:r w:rsidR="004623FE">
        <w:rPr>
          <w:rFonts w:eastAsia="Times New Roman" w:cs="Arial"/>
          <w:sz w:val="22"/>
          <w:lang w:eastAsia="sl-SI"/>
        </w:rPr>
        <w:t>LEK</w:t>
      </w:r>
      <w:r w:rsidRPr="005B3F1B">
        <w:rPr>
          <w:rFonts w:eastAsia="Times New Roman" w:cs="Arial"/>
          <w:sz w:val="22"/>
          <w:lang w:eastAsia="sl-SI"/>
        </w:rPr>
        <w:t xml:space="preserve"> se sprejme na vsakih sedem let.</w:t>
      </w:r>
      <w:r>
        <w:rPr>
          <w:rFonts w:eastAsia="Times New Roman" w:cs="Arial"/>
          <w:sz w:val="22"/>
          <w:lang w:eastAsia="sl-SI"/>
        </w:rPr>
        <w:t xml:space="preserve"> </w:t>
      </w:r>
      <w:r w:rsidRPr="005B3F1B">
        <w:rPr>
          <w:rFonts w:eastAsia="Times New Roman" w:cs="Arial"/>
          <w:sz w:val="22"/>
          <w:lang w:eastAsia="sl-SI"/>
        </w:rPr>
        <w:t>V LEK lokalne skupnosti opredeli</w:t>
      </w:r>
      <w:r w:rsidR="006C2A2B">
        <w:rPr>
          <w:rFonts w:eastAsia="Times New Roman" w:cs="Arial"/>
          <w:sz w:val="22"/>
          <w:lang w:eastAsia="sl-SI"/>
        </w:rPr>
        <w:t>jo</w:t>
      </w:r>
      <w:r w:rsidRPr="005B3F1B">
        <w:rPr>
          <w:rFonts w:eastAsia="Times New Roman" w:cs="Arial"/>
          <w:sz w:val="22"/>
          <w:lang w:eastAsia="sl-SI"/>
        </w:rPr>
        <w:t xml:space="preserve"> izhodišč</w:t>
      </w:r>
      <w:r w:rsidR="006C2A2B">
        <w:rPr>
          <w:rFonts w:eastAsia="Times New Roman" w:cs="Arial"/>
          <w:sz w:val="22"/>
          <w:lang w:eastAsia="sl-SI"/>
        </w:rPr>
        <w:t>a</w:t>
      </w:r>
      <w:r w:rsidRPr="005B3F1B">
        <w:rPr>
          <w:rFonts w:eastAsia="Times New Roman" w:cs="Arial"/>
          <w:sz w:val="22"/>
          <w:lang w:eastAsia="sl-SI"/>
        </w:rPr>
        <w:t xml:space="preserve"> in cilje za obdobje sedmih let glede doseganja deleža prihranka rabe energije in povečanja deleža obnovljivih virov energije ter ciljev glede energetske prenove javnih stavb. </w:t>
      </w:r>
    </w:p>
    <w:p w14:paraId="58817C66" w14:textId="71E33A56" w:rsidR="00EF58BC"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(4) Več lokalnih skupnosti lahko sprejme skupen LEK, iz katerega morajo biti razvidni cilji in ukrepi posamezne lokalne skupnosti.</w:t>
      </w:r>
    </w:p>
    <w:p w14:paraId="3541E077" w14:textId="518AF53A" w:rsidR="007B6E5F" w:rsidRPr="005B3F1B" w:rsidRDefault="007B6E5F" w:rsidP="00EF58BC">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lastRenderedPageBreak/>
        <w:t xml:space="preserve">(5) </w:t>
      </w:r>
      <w:r w:rsidRPr="007B6E5F">
        <w:rPr>
          <w:rFonts w:eastAsia="Times New Roman" w:cs="Arial"/>
          <w:sz w:val="22"/>
          <w:lang w:eastAsia="sl-SI"/>
        </w:rPr>
        <w:t>Lokalne skupnosti z več kot 10.000 prebivalcev morajo v LEK vključiti načrt za vzpostavitev vsaj ene energetske skupnosti, ki temelji na obnovljivih virih energije.</w:t>
      </w:r>
    </w:p>
    <w:p w14:paraId="7A8E4BD0" w14:textId="0DCA8C30"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6</w:t>
      </w:r>
      <w:r w:rsidRPr="005B3F1B">
        <w:rPr>
          <w:rFonts w:eastAsia="Times New Roman" w:cs="Arial"/>
          <w:sz w:val="22"/>
          <w:lang w:eastAsia="sl-SI"/>
        </w:rPr>
        <w:t xml:space="preserve">) Lokalne skupnosti </w:t>
      </w:r>
      <w:r w:rsidR="009116F3">
        <w:rPr>
          <w:rFonts w:eastAsia="Times New Roman" w:cs="Arial"/>
          <w:sz w:val="22"/>
          <w:lang w:eastAsia="sl-SI"/>
        </w:rPr>
        <w:t>in</w:t>
      </w:r>
      <w:r w:rsidRPr="005B3F1B">
        <w:rPr>
          <w:rFonts w:eastAsia="Times New Roman" w:cs="Arial"/>
          <w:sz w:val="22"/>
          <w:lang w:eastAsia="sl-SI"/>
        </w:rPr>
        <w:t xml:space="preserve"> izvajalci energetskih dejavnosti na območju, ki ga pokriva LEK, so dolžni svoje razvojne dokumente </w:t>
      </w:r>
      <w:r w:rsidR="009116F3">
        <w:rPr>
          <w:rFonts w:eastAsia="Times New Roman" w:cs="Arial"/>
          <w:sz w:val="22"/>
          <w:lang w:eastAsia="sl-SI"/>
        </w:rPr>
        <w:t>in</w:t>
      </w:r>
      <w:r w:rsidRPr="005B3F1B">
        <w:rPr>
          <w:rFonts w:eastAsia="Times New Roman" w:cs="Arial"/>
          <w:sz w:val="22"/>
          <w:lang w:eastAsia="sl-SI"/>
        </w:rPr>
        <w:t xml:space="preserve"> delovanje uskladiti s cilji in ukrepi, predvidenimi v LEK.</w:t>
      </w:r>
    </w:p>
    <w:p w14:paraId="3FFF66F2" w14:textId="390FA6E0"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7</w:t>
      </w:r>
      <w:r w:rsidRPr="005B3F1B">
        <w:rPr>
          <w:rFonts w:eastAsia="Times New Roman" w:cs="Arial"/>
          <w:sz w:val="22"/>
          <w:lang w:eastAsia="sl-SI"/>
        </w:rPr>
        <w:t xml:space="preserve">) Lokalna skupnost </w:t>
      </w:r>
      <w:r w:rsidR="006C2A2B">
        <w:rPr>
          <w:rFonts w:eastAsia="Times New Roman" w:cs="Arial"/>
          <w:sz w:val="22"/>
          <w:lang w:eastAsia="sl-SI"/>
        </w:rPr>
        <w:t>mora</w:t>
      </w:r>
      <w:r w:rsidRPr="005B3F1B">
        <w:rPr>
          <w:rFonts w:eastAsia="Times New Roman" w:cs="Arial"/>
          <w:sz w:val="22"/>
          <w:lang w:eastAsia="sl-SI"/>
        </w:rPr>
        <w:t xml:space="preserve"> svoje prostorske načrte usklajevati z LEK. V primeru ne</w:t>
      </w:r>
      <w:r w:rsidR="00AC6D5E">
        <w:rPr>
          <w:rFonts w:eastAsia="Times New Roman" w:cs="Arial"/>
          <w:sz w:val="22"/>
          <w:lang w:eastAsia="sl-SI"/>
        </w:rPr>
        <w:t>skladnosti</w:t>
      </w:r>
      <w:r w:rsidRPr="005B3F1B">
        <w:rPr>
          <w:rFonts w:eastAsia="Times New Roman" w:cs="Arial"/>
          <w:sz w:val="22"/>
          <w:lang w:eastAsia="sl-SI"/>
        </w:rPr>
        <w:t xml:space="preserve"> med LEK in prostorskim načrtom lokalna skupnost ne</w:t>
      </w:r>
      <w:r w:rsidR="00AC6D5E">
        <w:rPr>
          <w:rFonts w:eastAsia="Times New Roman" w:cs="Arial"/>
          <w:sz w:val="22"/>
          <w:lang w:eastAsia="sl-SI"/>
        </w:rPr>
        <w:t>skladnost</w:t>
      </w:r>
      <w:r w:rsidRPr="005B3F1B">
        <w:rPr>
          <w:rFonts w:eastAsia="Times New Roman" w:cs="Arial"/>
          <w:sz w:val="22"/>
          <w:lang w:eastAsia="sl-SI"/>
        </w:rPr>
        <w:t xml:space="preserve"> upošteva v postopku priprave oziroma sprememb in dopolnitev prostorskega načrta. Če lokalna skupnost</w:t>
      </w:r>
      <w:r w:rsidR="009116F3">
        <w:rPr>
          <w:rFonts w:eastAsia="Times New Roman" w:cs="Arial"/>
          <w:sz w:val="22"/>
          <w:lang w:eastAsia="sl-SI"/>
        </w:rPr>
        <w:t xml:space="preserve"> med </w:t>
      </w:r>
      <w:r w:rsidRPr="005B3F1B">
        <w:rPr>
          <w:rFonts w:eastAsia="Times New Roman" w:cs="Arial"/>
          <w:sz w:val="22"/>
          <w:lang w:eastAsia="sl-SI"/>
        </w:rPr>
        <w:t>sprejem</w:t>
      </w:r>
      <w:r w:rsidR="009116F3">
        <w:rPr>
          <w:rFonts w:eastAsia="Times New Roman" w:cs="Arial"/>
          <w:sz w:val="22"/>
          <w:lang w:eastAsia="sl-SI"/>
        </w:rPr>
        <w:t>anjem</w:t>
      </w:r>
      <w:r w:rsidRPr="005B3F1B">
        <w:rPr>
          <w:rFonts w:eastAsia="Times New Roman" w:cs="Arial"/>
          <w:sz w:val="22"/>
          <w:lang w:eastAsia="sl-SI"/>
        </w:rPr>
        <w:t xml:space="preserve"> LEK ne vodi postopka priprave oziroma sprememb in dopolnitev prostorskega načrta, začne ta postopek na podlagi ugotovljenih ne</w:t>
      </w:r>
      <w:r w:rsidR="00AC6D5E">
        <w:rPr>
          <w:rFonts w:eastAsia="Times New Roman" w:cs="Arial"/>
          <w:sz w:val="22"/>
          <w:lang w:eastAsia="sl-SI"/>
        </w:rPr>
        <w:t>skladnosti</w:t>
      </w:r>
      <w:r w:rsidRPr="005B3F1B">
        <w:rPr>
          <w:rFonts w:eastAsia="Times New Roman" w:cs="Arial"/>
          <w:sz w:val="22"/>
          <w:lang w:eastAsia="sl-SI"/>
        </w:rPr>
        <w:t xml:space="preserve"> </w:t>
      </w:r>
      <w:r>
        <w:rPr>
          <w:rFonts w:eastAsia="Times New Roman" w:cs="Arial"/>
          <w:sz w:val="22"/>
          <w:lang w:eastAsia="sl-SI"/>
        </w:rPr>
        <w:t>z</w:t>
      </w:r>
      <w:r w:rsidRPr="005B3F1B">
        <w:rPr>
          <w:rFonts w:eastAsia="Times New Roman" w:cs="Arial"/>
          <w:sz w:val="22"/>
          <w:lang w:eastAsia="sl-SI"/>
        </w:rPr>
        <w:t xml:space="preserve"> LEK. Prostorski načrti morajo ob spremembi </w:t>
      </w:r>
      <w:r>
        <w:rPr>
          <w:rFonts w:eastAsia="Times New Roman" w:cs="Arial"/>
          <w:sz w:val="22"/>
          <w:lang w:eastAsia="sl-SI"/>
        </w:rPr>
        <w:t>upoštevati</w:t>
      </w:r>
      <w:r w:rsidRPr="005B3F1B">
        <w:rPr>
          <w:rFonts w:eastAsia="Times New Roman" w:cs="Arial"/>
          <w:sz w:val="22"/>
          <w:lang w:eastAsia="sl-SI"/>
        </w:rPr>
        <w:t xml:space="preserve"> </w:t>
      </w:r>
      <w:r w:rsidR="006C2A2B">
        <w:rPr>
          <w:rFonts w:eastAsia="Times New Roman" w:cs="Arial"/>
          <w:sz w:val="22"/>
          <w:lang w:eastAsia="sl-SI"/>
        </w:rPr>
        <w:t>prednostno rabo energijskih virov in energentov</w:t>
      </w:r>
      <w:r w:rsidRPr="005B3F1B">
        <w:rPr>
          <w:rFonts w:eastAsia="Times New Roman" w:cs="Arial"/>
          <w:sz w:val="22"/>
          <w:lang w:eastAsia="sl-SI"/>
        </w:rPr>
        <w:t xml:space="preserve"> </w:t>
      </w:r>
      <w:r w:rsidR="009116F3">
        <w:rPr>
          <w:rFonts w:eastAsia="Times New Roman" w:cs="Arial"/>
          <w:sz w:val="22"/>
          <w:lang w:eastAsia="sl-SI"/>
        </w:rPr>
        <w:t>v skladu</w:t>
      </w:r>
      <w:r w:rsidRPr="005B3F1B">
        <w:rPr>
          <w:rFonts w:eastAsia="Times New Roman" w:cs="Arial"/>
          <w:sz w:val="22"/>
          <w:lang w:eastAsia="sl-SI"/>
        </w:rPr>
        <w:t xml:space="preserve"> s </w:t>
      </w:r>
      <w:r w:rsidR="006C2A2B">
        <w:rPr>
          <w:rFonts w:eastAsia="Times New Roman" w:cs="Arial"/>
          <w:sz w:val="22"/>
          <w:lang w:eastAsia="sl-SI"/>
        </w:rPr>
        <w:t>23. členom tega zakona</w:t>
      </w:r>
      <w:r w:rsidRPr="005B3F1B">
        <w:rPr>
          <w:rFonts w:eastAsia="Times New Roman" w:cs="Arial"/>
          <w:sz w:val="22"/>
          <w:lang w:eastAsia="sl-SI"/>
        </w:rPr>
        <w:t>.</w:t>
      </w:r>
    </w:p>
    <w:p w14:paraId="441D1978" w14:textId="130D2BC5"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8</w:t>
      </w:r>
      <w:r w:rsidRPr="005B3F1B">
        <w:rPr>
          <w:rFonts w:eastAsia="Times New Roman" w:cs="Arial"/>
          <w:sz w:val="22"/>
          <w:lang w:eastAsia="sl-SI"/>
        </w:rPr>
        <w:t>) Končni odjemalci energije, ki niso gospodinjski odjemalci, distributerji in dobavitelji energije</w:t>
      </w:r>
      <w:r w:rsidR="00A23868">
        <w:rPr>
          <w:rFonts w:eastAsia="Times New Roman" w:cs="Arial"/>
          <w:sz w:val="22"/>
          <w:lang w:eastAsia="sl-SI"/>
        </w:rPr>
        <w:t>,</w:t>
      </w:r>
      <w:r w:rsidRPr="005B3F1B">
        <w:rPr>
          <w:rFonts w:eastAsia="Times New Roman" w:cs="Arial"/>
          <w:sz w:val="22"/>
          <w:lang w:eastAsia="sl-SI"/>
        </w:rPr>
        <w:t xml:space="preserve"> morajo lokalni skupnosti na zahtevo predati podatke o porabi in proizvodnji energije, k</w:t>
      </w:r>
      <w:r>
        <w:rPr>
          <w:rFonts w:eastAsia="Times New Roman" w:cs="Arial"/>
          <w:sz w:val="22"/>
          <w:lang w:eastAsia="sl-SI"/>
        </w:rPr>
        <w:t>i</w:t>
      </w:r>
      <w:r w:rsidRPr="005B3F1B">
        <w:rPr>
          <w:rFonts w:eastAsia="Times New Roman" w:cs="Arial"/>
          <w:sz w:val="22"/>
          <w:lang w:eastAsia="sl-SI"/>
        </w:rPr>
        <w:t xml:space="preserve"> so potrebni za pripravo in izvajanje LEK</w:t>
      </w:r>
      <w:r w:rsidR="006C2A2B">
        <w:rPr>
          <w:rFonts w:eastAsia="Times New Roman" w:cs="Arial"/>
          <w:sz w:val="22"/>
          <w:lang w:eastAsia="sl-SI"/>
        </w:rPr>
        <w:t>, in sicer</w:t>
      </w:r>
      <w:r w:rsidRPr="005B3F1B">
        <w:rPr>
          <w:rFonts w:eastAsia="Times New Roman" w:cs="Arial"/>
          <w:sz w:val="22"/>
          <w:lang w:eastAsia="sl-SI"/>
        </w:rPr>
        <w:t xml:space="preserve"> podatk</w:t>
      </w:r>
      <w:r w:rsidR="006C2A2B">
        <w:rPr>
          <w:rFonts w:eastAsia="Times New Roman" w:cs="Arial"/>
          <w:sz w:val="22"/>
          <w:lang w:eastAsia="sl-SI"/>
        </w:rPr>
        <w:t>e</w:t>
      </w:r>
      <w:r w:rsidRPr="005B3F1B">
        <w:rPr>
          <w:rFonts w:eastAsia="Times New Roman" w:cs="Arial"/>
          <w:sz w:val="22"/>
          <w:lang w:eastAsia="sl-SI"/>
        </w:rPr>
        <w:t xml:space="preserve"> o porabi in proizvodnji energentov za proizvodnjo toplote ali plina, proizvedeni toploti, potrebni toploti in odvečni toploti ter ocene za prihodnje petletno obdobje.</w:t>
      </w:r>
    </w:p>
    <w:p w14:paraId="2B66FC58" w14:textId="0058968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9</w:t>
      </w:r>
      <w:r w:rsidRPr="005B3F1B">
        <w:rPr>
          <w:rFonts w:eastAsia="Times New Roman" w:cs="Arial"/>
          <w:sz w:val="22"/>
          <w:lang w:eastAsia="sl-SI"/>
        </w:rPr>
        <w:t>) Ministrstvo vsak</w:t>
      </w:r>
      <w:r w:rsidR="00A23868">
        <w:rPr>
          <w:rFonts w:eastAsia="Times New Roman" w:cs="Arial"/>
          <w:sz w:val="22"/>
          <w:lang w:eastAsia="sl-SI"/>
        </w:rPr>
        <w:t>i</w:t>
      </w:r>
      <w:r w:rsidRPr="005B3F1B">
        <w:rPr>
          <w:rFonts w:eastAsia="Times New Roman" w:cs="Arial"/>
          <w:sz w:val="22"/>
          <w:lang w:eastAsia="sl-SI"/>
        </w:rPr>
        <w:t xml:space="preserve"> dve leti izvede analizo sprejetih LEK</w:t>
      </w:r>
      <w:r w:rsidR="00A23868">
        <w:rPr>
          <w:rFonts w:eastAsia="Times New Roman" w:cs="Arial"/>
          <w:sz w:val="22"/>
          <w:lang w:eastAsia="sl-SI"/>
        </w:rPr>
        <w:t xml:space="preserve"> in</w:t>
      </w:r>
      <w:r w:rsidRPr="005B3F1B">
        <w:rPr>
          <w:rFonts w:eastAsia="Times New Roman" w:cs="Arial"/>
          <w:sz w:val="22"/>
          <w:lang w:eastAsia="sl-SI"/>
        </w:rPr>
        <w:t xml:space="preserve"> stanja njihovega izvajanja ter ovrednot</w:t>
      </w:r>
      <w:r w:rsidR="002D1C69">
        <w:rPr>
          <w:rFonts w:eastAsia="Times New Roman" w:cs="Arial"/>
          <w:sz w:val="22"/>
          <w:lang w:eastAsia="sl-SI"/>
        </w:rPr>
        <w:t>i</w:t>
      </w:r>
      <w:r w:rsidRPr="005B3F1B">
        <w:rPr>
          <w:rFonts w:eastAsia="Times New Roman" w:cs="Arial"/>
          <w:sz w:val="22"/>
          <w:lang w:eastAsia="sl-SI"/>
        </w:rPr>
        <w:t xml:space="preserve"> </w:t>
      </w:r>
      <w:r w:rsidR="002D1C69">
        <w:rPr>
          <w:rFonts w:eastAsia="Times New Roman" w:cs="Arial"/>
          <w:sz w:val="22"/>
          <w:lang w:eastAsia="sl-SI"/>
        </w:rPr>
        <w:t>skladnost</w:t>
      </w:r>
      <w:r w:rsidRPr="005B3F1B">
        <w:rPr>
          <w:rFonts w:eastAsia="Times New Roman" w:cs="Arial"/>
          <w:sz w:val="22"/>
          <w:lang w:eastAsia="sl-SI"/>
        </w:rPr>
        <w:t xml:space="preserve"> ciljev LEK z veljavnim NEPN. V okviru analize ministrstvo oceni </w:t>
      </w:r>
      <w:r w:rsidR="002D1C69">
        <w:rPr>
          <w:rFonts w:eastAsia="Times New Roman" w:cs="Arial"/>
          <w:sz w:val="22"/>
          <w:lang w:eastAsia="sl-SI"/>
        </w:rPr>
        <w:t>skladnost</w:t>
      </w:r>
      <w:r w:rsidRPr="005B3F1B">
        <w:rPr>
          <w:rFonts w:eastAsia="Times New Roman" w:cs="Arial"/>
          <w:sz w:val="22"/>
          <w:lang w:eastAsia="sl-SI"/>
        </w:rPr>
        <w:t xml:space="preserve"> in prispevek ukrepov k doseganju ciljev NEPN in po potrebi pozove lokalne skupnosti k ustrezni dopolnitvi in posodobitvi LEK.</w:t>
      </w:r>
    </w:p>
    <w:p w14:paraId="28EB7717" w14:textId="115EFE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10</w:t>
      </w:r>
      <w:r w:rsidRPr="005B3F1B">
        <w:rPr>
          <w:rFonts w:eastAsia="Times New Roman" w:cs="Arial"/>
          <w:sz w:val="22"/>
          <w:lang w:eastAsia="sl-SI"/>
        </w:rPr>
        <w:t xml:space="preserve">) Lokalne skupnosti vsako leto do 31. marca za preteklo leto </w:t>
      </w:r>
      <w:r w:rsidR="00A23868">
        <w:rPr>
          <w:rFonts w:eastAsia="Times New Roman" w:cs="Arial"/>
          <w:sz w:val="22"/>
          <w:lang w:eastAsia="sl-SI"/>
        </w:rPr>
        <w:t xml:space="preserve">ministrstvu </w:t>
      </w:r>
      <w:r w:rsidRPr="005B3F1B">
        <w:rPr>
          <w:rFonts w:eastAsia="Times New Roman" w:cs="Arial"/>
          <w:sz w:val="22"/>
          <w:lang w:eastAsia="sl-SI"/>
        </w:rPr>
        <w:t>poročajo o izvajanju ukrepov in ciljev LEK.</w:t>
      </w:r>
    </w:p>
    <w:p w14:paraId="6C446CE4" w14:textId="004500E6"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 (1</w:t>
      </w:r>
      <w:r w:rsidR="007B6E5F">
        <w:rPr>
          <w:rFonts w:eastAsia="Times New Roman" w:cs="Arial"/>
          <w:sz w:val="22"/>
          <w:lang w:eastAsia="sl-SI"/>
        </w:rPr>
        <w:t>1</w:t>
      </w:r>
      <w:r w:rsidRPr="005B3F1B">
        <w:rPr>
          <w:rFonts w:eastAsia="Times New Roman" w:cs="Arial"/>
          <w:sz w:val="22"/>
          <w:lang w:eastAsia="sl-SI"/>
        </w:rPr>
        <w:t xml:space="preserve">) LEK je izdelan v digitalni obliki </w:t>
      </w:r>
      <w:r w:rsidR="00984511">
        <w:rPr>
          <w:rFonts w:eastAsia="Times New Roman" w:cs="Arial"/>
          <w:sz w:val="22"/>
          <w:lang w:eastAsia="sl-SI"/>
        </w:rPr>
        <w:t>v skladu</w:t>
      </w:r>
      <w:r w:rsidRPr="005B3F1B">
        <w:rPr>
          <w:rFonts w:eastAsia="Times New Roman" w:cs="Arial"/>
          <w:sz w:val="22"/>
          <w:lang w:eastAsia="sl-SI"/>
        </w:rPr>
        <w:t xml:space="preserve"> z metodologijo priprave LEK</w:t>
      </w:r>
      <w:r w:rsidR="00BE2FEC">
        <w:rPr>
          <w:rFonts w:eastAsia="Times New Roman" w:cs="Arial"/>
          <w:sz w:val="22"/>
          <w:lang w:eastAsia="sl-SI"/>
        </w:rPr>
        <w:t xml:space="preserve"> iz dvanajstega odstavka tega člena</w:t>
      </w:r>
      <w:r w:rsidRPr="005B3F1B">
        <w:rPr>
          <w:rFonts w:eastAsia="Times New Roman" w:cs="Arial"/>
          <w:sz w:val="22"/>
          <w:lang w:eastAsia="sl-SI"/>
        </w:rPr>
        <w:t>. Lokalna skupnost ob vsakokratni izdelavi novega LEK tega vnese v energetski portal prostorskih podatkov, ki ga upravlja ministrstvo.</w:t>
      </w:r>
    </w:p>
    <w:p w14:paraId="1812683B" w14:textId="7149EF42"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CD6CA2">
        <w:rPr>
          <w:rFonts w:eastAsia="Times New Roman" w:cs="Arial"/>
          <w:sz w:val="22"/>
          <w:lang w:eastAsia="sl-SI"/>
        </w:rPr>
        <w:t>(1</w:t>
      </w:r>
      <w:r w:rsidR="007B6E5F">
        <w:rPr>
          <w:rFonts w:eastAsia="Times New Roman" w:cs="Arial"/>
          <w:sz w:val="22"/>
          <w:lang w:eastAsia="sl-SI"/>
        </w:rPr>
        <w:t>2</w:t>
      </w:r>
      <w:r w:rsidRPr="00CD6CA2">
        <w:rPr>
          <w:rFonts w:eastAsia="Times New Roman" w:cs="Arial"/>
          <w:sz w:val="22"/>
          <w:lang w:eastAsia="sl-SI"/>
        </w:rPr>
        <w:t>)</w:t>
      </w:r>
      <w:r w:rsidRPr="005B3F1B">
        <w:rPr>
          <w:rFonts w:eastAsia="Times New Roman" w:cs="Arial"/>
          <w:sz w:val="22"/>
          <w:lang w:eastAsia="sl-SI"/>
        </w:rPr>
        <w:t xml:space="preserve"> Minister predpiše metodologijo priprave LEK, ki vključuje sodelovanje javnosti, </w:t>
      </w:r>
      <w:r w:rsidR="006C2A2B">
        <w:rPr>
          <w:rFonts w:eastAsia="Times New Roman" w:cs="Arial"/>
          <w:sz w:val="22"/>
          <w:lang w:eastAsia="sl-SI"/>
        </w:rPr>
        <w:t>podrobnejšo</w:t>
      </w:r>
      <w:r w:rsidRPr="005B3F1B">
        <w:rPr>
          <w:rFonts w:eastAsia="Times New Roman" w:cs="Arial"/>
          <w:sz w:val="22"/>
          <w:lang w:eastAsia="sl-SI"/>
        </w:rPr>
        <w:t xml:space="preserve"> vsebino LEK in druge zahteve glede izdelave LEK</w:t>
      </w:r>
      <w:r w:rsidR="00984511">
        <w:rPr>
          <w:rFonts w:eastAsia="Times New Roman" w:cs="Arial"/>
          <w:sz w:val="22"/>
          <w:lang w:eastAsia="sl-SI"/>
        </w:rPr>
        <w:t xml:space="preserve"> in poročanja o njem</w:t>
      </w:r>
      <w:r w:rsidRPr="005B3F1B">
        <w:rPr>
          <w:rFonts w:eastAsia="Times New Roman" w:cs="Arial"/>
          <w:sz w:val="22"/>
          <w:lang w:eastAsia="sl-SI"/>
        </w:rPr>
        <w:t>.</w:t>
      </w:r>
    </w:p>
    <w:p w14:paraId="5E582879" w14:textId="77777777" w:rsidR="00EF58BC" w:rsidRPr="00EF58BC" w:rsidRDefault="00EF58BC" w:rsidP="00EF58BC"/>
    <w:p w14:paraId="7D3BEF03" w14:textId="14F4BC34" w:rsidR="006C3EED" w:rsidRDefault="006C3EED" w:rsidP="00307356">
      <w:pPr>
        <w:pStyle w:val="Naslov5"/>
        <w:keepNext w:val="0"/>
        <w:keepLines w:val="0"/>
        <w:numPr>
          <w:ilvl w:val="0"/>
          <w:numId w:val="56"/>
        </w:numPr>
        <w:shd w:val="clear" w:color="auto" w:fill="FFFFFF"/>
        <w:spacing w:after="0" w:line="240" w:lineRule="auto"/>
        <w:rPr>
          <w:rFonts w:eastAsia="Times New Roman" w:cs="Arial"/>
          <w:bCs w:val="0"/>
          <w:iCs/>
          <w:sz w:val="22"/>
        </w:rPr>
      </w:pPr>
      <w:bookmarkStart w:id="42" w:name="_Ref142040172"/>
      <w:bookmarkStart w:id="43" w:name="_Hlk148604175"/>
      <w:bookmarkStart w:id="44" w:name="_Ref144391794"/>
      <w:r w:rsidRPr="00EF58BC">
        <w:rPr>
          <w:rFonts w:eastAsia="Times New Roman" w:cs="Arial"/>
          <w:bCs w:val="0"/>
          <w:iCs/>
          <w:sz w:val="22"/>
        </w:rPr>
        <w:t>člen</w:t>
      </w:r>
      <w:bookmarkEnd w:id="42"/>
      <w:r w:rsidRPr="00EF58BC">
        <w:rPr>
          <w:rFonts w:cs="Arial"/>
        </w:rPr>
        <w:br/>
      </w:r>
      <w:r w:rsidR="00EF58BC">
        <w:rPr>
          <w:rFonts w:eastAsia="Times New Roman" w:cs="Arial"/>
          <w:bCs w:val="0"/>
          <w:iCs/>
          <w:sz w:val="22"/>
        </w:rPr>
        <w:t>(prednostna raba virov</w:t>
      </w:r>
      <w:r w:rsidR="00F61503">
        <w:rPr>
          <w:rFonts w:eastAsia="Times New Roman" w:cs="Arial"/>
          <w:bCs w:val="0"/>
          <w:iCs/>
          <w:sz w:val="22"/>
        </w:rPr>
        <w:t xml:space="preserve"> energije</w:t>
      </w:r>
      <w:r w:rsidR="00EF58BC">
        <w:rPr>
          <w:rFonts w:eastAsia="Times New Roman" w:cs="Arial"/>
          <w:bCs w:val="0"/>
          <w:iCs/>
          <w:sz w:val="22"/>
        </w:rPr>
        <w:t xml:space="preserve"> in energentov)</w:t>
      </w:r>
      <w:r w:rsidRPr="00EF58BC">
        <w:rPr>
          <w:rFonts w:eastAsia="Times New Roman" w:cs="Arial"/>
          <w:bCs w:val="0"/>
          <w:iCs/>
          <w:sz w:val="22"/>
        </w:rPr>
        <w:t xml:space="preserve"> </w:t>
      </w:r>
    </w:p>
    <w:p w14:paraId="41CD6FC3" w14:textId="014557BF" w:rsidR="00EF58BC" w:rsidRDefault="00EF58BC" w:rsidP="00EF58BC">
      <w:pPr>
        <w:rPr>
          <w:lang w:eastAsia="sl-SI"/>
        </w:rPr>
      </w:pPr>
    </w:p>
    <w:p w14:paraId="0F744D74" w14:textId="5499E64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(1) Lokalna skupnost v okviru </w:t>
      </w:r>
      <w:r w:rsidR="00EB66C8">
        <w:rPr>
          <w:rFonts w:eastAsia="Times New Roman" w:cs="Arial"/>
          <w:sz w:val="22"/>
          <w:lang w:eastAsia="sl-SI"/>
        </w:rPr>
        <w:t>LEK</w:t>
      </w:r>
      <w:r w:rsidRPr="00AA3794">
        <w:rPr>
          <w:rFonts w:eastAsia="Times New Roman" w:cs="Arial"/>
          <w:sz w:val="22"/>
          <w:lang w:val="x-none" w:eastAsia="sl-SI"/>
        </w:rPr>
        <w:t xml:space="preserve"> pripravi načrt za opuščanje fosilnih goriv za potrebe ogrevanja, na </w:t>
      </w:r>
      <w:r w:rsidR="00210FF3">
        <w:rPr>
          <w:rFonts w:eastAsia="Times New Roman" w:cs="Arial"/>
          <w:sz w:val="22"/>
          <w:lang w:eastAsia="sl-SI"/>
        </w:rPr>
        <w:t>podlagi</w:t>
      </w:r>
      <w:r w:rsidRPr="00AA3794">
        <w:rPr>
          <w:rFonts w:eastAsia="Times New Roman" w:cs="Arial"/>
          <w:sz w:val="22"/>
          <w:lang w:val="x-none" w:eastAsia="sl-SI"/>
        </w:rPr>
        <w:t xml:space="preserve"> katerega </w:t>
      </w:r>
      <w:r>
        <w:rPr>
          <w:rFonts w:eastAsia="Times New Roman" w:cs="Arial"/>
          <w:sz w:val="22"/>
          <w:lang w:eastAsia="sl-SI"/>
        </w:rPr>
        <w:t>s pr</w:t>
      </w:r>
      <w:r w:rsidRPr="00AA3794">
        <w:rPr>
          <w:rFonts w:eastAsia="Times New Roman" w:cs="Arial"/>
          <w:sz w:val="22"/>
          <w:lang w:val="x-none" w:eastAsia="sl-SI"/>
        </w:rPr>
        <w:t>ostorskimi načrti ali odloki določi prednostno rabo virov</w:t>
      </w:r>
      <w:r>
        <w:rPr>
          <w:rFonts w:eastAsia="Times New Roman" w:cs="Arial"/>
          <w:sz w:val="22"/>
          <w:lang w:eastAsia="sl-SI"/>
        </w:rPr>
        <w:t xml:space="preserve"> energije</w:t>
      </w:r>
      <w:r w:rsidRPr="00AA3794">
        <w:rPr>
          <w:rFonts w:eastAsia="Times New Roman" w:cs="Arial"/>
          <w:sz w:val="22"/>
          <w:lang w:val="x-none" w:eastAsia="sl-SI"/>
        </w:rPr>
        <w:t xml:space="preserve"> </w:t>
      </w:r>
      <w:r>
        <w:rPr>
          <w:rFonts w:eastAsia="Times New Roman" w:cs="Arial"/>
          <w:sz w:val="22"/>
          <w:lang w:eastAsia="sl-SI"/>
        </w:rPr>
        <w:t>ali</w:t>
      </w:r>
      <w:r w:rsidRPr="00AA3794">
        <w:rPr>
          <w:rFonts w:eastAsia="Times New Roman" w:cs="Arial"/>
          <w:sz w:val="22"/>
          <w:lang w:val="x-none" w:eastAsia="sl-SI"/>
        </w:rPr>
        <w:t xml:space="preserve"> energentov. Prednostno rabo </w:t>
      </w:r>
      <w:r w:rsidR="00F61503">
        <w:rPr>
          <w:rFonts w:eastAsia="Times New Roman" w:cs="Arial"/>
          <w:sz w:val="22"/>
          <w:lang w:eastAsia="sl-SI"/>
        </w:rPr>
        <w:t xml:space="preserve">virov </w:t>
      </w:r>
      <w:r w:rsidRPr="00AA3794">
        <w:rPr>
          <w:rFonts w:eastAsia="Times New Roman" w:cs="Arial"/>
          <w:sz w:val="22"/>
          <w:lang w:val="x-none" w:eastAsia="sl-SI"/>
        </w:rPr>
        <w:t>energije</w:t>
      </w:r>
      <w:r w:rsidR="00F61503">
        <w:rPr>
          <w:rFonts w:eastAsia="Times New Roman" w:cs="Arial"/>
          <w:sz w:val="22"/>
          <w:lang w:eastAsia="sl-SI"/>
        </w:rPr>
        <w:t xml:space="preserve"> in energe</w:t>
      </w:r>
      <w:r w:rsidR="0095078C">
        <w:rPr>
          <w:rFonts w:eastAsia="Times New Roman" w:cs="Arial"/>
          <w:sz w:val="22"/>
          <w:lang w:eastAsia="sl-SI"/>
        </w:rPr>
        <w:t>ntov</w:t>
      </w:r>
      <w:r w:rsidRPr="00AA3794">
        <w:rPr>
          <w:rFonts w:eastAsia="Times New Roman" w:cs="Arial"/>
          <w:sz w:val="22"/>
          <w:lang w:val="x-none" w:eastAsia="sl-SI"/>
        </w:rPr>
        <w:t xml:space="preserve"> lokalna skupnost lahko določi samo za določena območja, določene stavbe ali določene objekte v skladu s pravili tega člena. </w:t>
      </w:r>
    </w:p>
    <w:p w14:paraId="7BCC24B8" w14:textId="43E749B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(2) Pri določanju prednostne rabe </w:t>
      </w:r>
      <w:r>
        <w:rPr>
          <w:rFonts w:eastAsia="Times New Roman" w:cs="Arial"/>
          <w:sz w:val="22"/>
          <w:lang w:eastAsia="sl-SI"/>
        </w:rPr>
        <w:t xml:space="preserve">virov </w:t>
      </w:r>
      <w:r w:rsidRPr="00AA3794">
        <w:rPr>
          <w:rFonts w:eastAsia="Times New Roman" w:cs="Arial"/>
          <w:sz w:val="22"/>
          <w:lang w:val="x-none" w:eastAsia="sl-SI"/>
        </w:rPr>
        <w:t>energije in energentov se upošteva</w:t>
      </w:r>
      <w:r>
        <w:rPr>
          <w:rFonts w:eastAsia="Times New Roman" w:cs="Arial"/>
          <w:sz w:val="22"/>
          <w:lang w:eastAsia="sl-SI"/>
        </w:rPr>
        <w:t>jo</w:t>
      </w:r>
      <w:r w:rsidRPr="00AA3794">
        <w:rPr>
          <w:rFonts w:eastAsia="Times New Roman" w:cs="Arial"/>
          <w:sz w:val="22"/>
          <w:lang w:val="x-none" w:eastAsia="sl-SI"/>
        </w:rPr>
        <w:t xml:space="preserve"> naslednja pravila:</w:t>
      </w:r>
    </w:p>
    <w:p w14:paraId="61A98EEB" w14:textId="403BEA8B"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raba energije in energentov iz obnovljivih virov in odvečne toplote ima prednost pred rabo energije in energentov iz neobnovljivih virov;</w:t>
      </w:r>
    </w:p>
    <w:p w14:paraId="40DCB2C0" w14:textId="02EDDEA9"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lastRenderedPageBreak/>
        <w:t>–</w:t>
      </w:r>
      <w:r w:rsidR="00EF58BC" w:rsidRPr="00AA3794">
        <w:rPr>
          <w:rFonts w:eastAsia="Times New Roman" w:cs="Arial"/>
          <w:sz w:val="22"/>
          <w:lang w:val="x-none" w:eastAsia="sl-SI"/>
        </w:rPr>
        <w:t xml:space="preserve"> raba energije </w:t>
      </w:r>
      <w:r w:rsidR="00EF58BC">
        <w:rPr>
          <w:rFonts w:eastAsia="Times New Roman" w:cs="Arial"/>
          <w:sz w:val="22"/>
          <w:lang w:eastAsia="sl-SI"/>
        </w:rPr>
        <w:t xml:space="preserve">z </w:t>
      </w:r>
      <w:r w:rsidR="00EF58BC" w:rsidRPr="00AA3794">
        <w:rPr>
          <w:rFonts w:eastAsia="Times New Roman" w:cs="Arial"/>
          <w:sz w:val="22"/>
          <w:lang w:val="x-none" w:eastAsia="sl-SI"/>
        </w:rPr>
        <w:t>uporab</w:t>
      </w:r>
      <w:r w:rsidR="00EF58BC">
        <w:rPr>
          <w:rFonts w:eastAsia="Times New Roman" w:cs="Arial"/>
          <w:sz w:val="22"/>
          <w:lang w:eastAsia="sl-SI"/>
        </w:rPr>
        <w:t>o</w:t>
      </w:r>
      <w:r w:rsidR="00EF58BC" w:rsidRPr="00AA3794">
        <w:rPr>
          <w:rFonts w:eastAsia="Times New Roman" w:cs="Arial"/>
          <w:sz w:val="22"/>
          <w:lang w:val="x-none" w:eastAsia="sl-SI"/>
        </w:rPr>
        <w:t xml:space="preserve"> tehnologij z nižjo emisijo toplogrednih plinov in nizkoogljičnih virov energije ima prednost pred rabo energije </w:t>
      </w:r>
      <w:r w:rsidR="00EF58BC">
        <w:rPr>
          <w:rFonts w:eastAsia="Times New Roman" w:cs="Arial"/>
          <w:sz w:val="22"/>
          <w:lang w:eastAsia="sl-SI"/>
        </w:rPr>
        <w:t>z</w:t>
      </w:r>
      <w:r w:rsidR="00EF58BC" w:rsidRPr="00AA3794">
        <w:rPr>
          <w:rFonts w:eastAsia="Times New Roman" w:cs="Arial"/>
          <w:sz w:val="22"/>
          <w:lang w:val="x-none" w:eastAsia="sl-SI"/>
        </w:rPr>
        <w:t xml:space="preserve"> uporabo tehnologij z višjo emisijo toplogrednih plinov;</w:t>
      </w:r>
    </w:p>
    <w:p w14:paraId="6DC2405F" w14:textId="24EDA26C"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na območju strnjenega naselja imajo kot primarni vir ogrevanja drugi obnovljivi in nizkoogljični viri energije prednost pred lesno biomaso.</w:t>
      </w:r>
    </w:p>
    <w:p w14:paraId="502C676F" w14:textId="7777777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3</w:t>
      </w:r>
      <w:r w:rsidRPr="00AA3794">
        <w:rPr>
          <w:rFonts w:eastAsia="Times New Roman" w:cs="Arial"/>
          <w:sz w:val="22"/>
          <w:lang w:val="x-none" w:eastAsia="sl-SI"/>
        </w:rPr>
        <w:t>) Energetsko učinkoviti sistemi daljinskega ogrevanja imajo prednost na območju distribucije toplote tega sistema pred drugimi posameznimi sistemi in tehnologijami oskrbe s toploto. To ne velja za stavbe, ki za svoje delovanje potrebujejo nazivno moč generatorjev toplote ali letno rabo energije za ogrevanje pod določeno mejo, k</w:t>
      </w:r>
      <w:r>
        <w:rPr>
          <w:rFonts w:eastAsia="Times New Roman" w:cs="Arial"/>
          <w:sz w:val="22"/>
          <w:lang w:eastAsia="sl-SI"/>
        </w:rPr>
        <w:t>i</w:t>
      </w:r>
      <w:r w:rsidRPr="00AA3794">
        <w:rPr>
          <w:rFonts w:eastAsia="Times New Roman" w:cs="Arial"/>
          <w:sz w:val="22"/>
          <w:lang w:val="x-none" w:eastAsia="sl-SI"/>
        </w:rPr>
        <w:t xml:space="preserve"> </w:t>
      </w:r>
      <w:r>
        <w:rPr>
          <w:rFonts w:eastAsia="Times New Roman" w:cs="Arial"/>
          <w:sz w:val="22"/>
          <w:lang w:eastAsia="sl-SI"/>
        </w:rPr>
        <w:t>je določena</w:t>
      </w:r>
      <w:r w:rsidRPr="00AA3794">
        <w:rPr>
          <w:rFonts w:eastAsia="Times New Roman" w:cs="Arial"/>
          <w:sz w:val="22"/>
          <w:lang w:val="x-none" w:eastAsia="sl-SI"/>
        </w:rPr>
        <w:t xml:space="preserve"> v metodologiji iz dvanajstega odstavka tega člena. </w:t>
      </w:r>
    </w:p>
    <w:p w14:paraId="5288EEF4" w14:textId="15EBDD63"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4</w:t>
      </w:r>
      <w:r w:rsidRPr="00AA3794">
        <w:rPr>
          <w:rFonts w:eastAsia="Times New Roman" w:cs="Arial"/>
          <w:sz w:val="22"/>
          <w:lang w:val="x-none" w:eastAsia="sl-SI"/>
        </w:rPr>
        <w:t>) Lokalna skupnost lahko v LEK ali v drugem predpisu lokalne skupnosti določi območja za izvajanje izbirne gospodarske javne službe distribucije toplote in plina, ki vključuje tudi območje kratkoročne širitve</w:t>
      </w:r>
      <w:r>
        <w:rPr>
          <w:rFonts w:eastAsia="Times New Roman" w:cs="Arial"/>
          <w:sz w:val="22"/>
          <w:lang w:eastAsia="sl-SI"/>
        </w:rPr>
        <w:t xml:space="preserve"> za naslednjih pet let.</w:t>
      </w:r>
      <w:r w:rsidRPr="00AA3794">
        <w:rPr>
          <w:rFonts w:eastAsia="Times New Roman" w:cs="Arial"/>
          <w:sz w:val="22"/>
          <w:lang w:val="x-none" w:eastAsia="sl-SI"/>
        </w:rPr>
        <w:t xml:space="preserve"> Če po petih letih prve določitve območja </w:t>
      </w:r>
      <w:r w:rsidR="006E3BA8">
        <w:rPr>
          <w:rFonts w:eastAsia="Times New Roman" w:cs="Arial"/>
          <w:sz w:val="22"/>
          <w:lang w:eastAsia="sl-SI"/>
        </w:rPr>
        <w:t>na tem območju</w:t>
      </w:r>
      <w:r>
        <w:rPr>
          <w:rFonts w:eastAsia="Times New Roman" w:cs="Arial"/>
          <w:sz w:val="22"/>
          <w:lang w:eastAsia="sl-SI"/>
        </w:rPr>
        <w:t xml:space="preserve"> </w:t>
      </w:r>
      <w:r w:rsidRPr="00AA3794">
        <w:rPr>
          <w:rFonts w:eastAsia="Times New Roman" w:cs="Arial"/>
          <w:sz w:val="22"/>
          <w:lang w:val="x-none" w:eastAsia="sl-SI"/>
        </w:rPr>
        <w:t xml:space="preserve">priključitev na distribucijski sistem še ni mogoča, </w:t>
      </w:r>
      <w:r w:rsidR="00EB66C8">
        <w:rPr>
          <w:rFonts w:eastAsia="Times New Roman" w:cs="Arial"/>
          <w:sz w:val="22"/>
          <w:lang w:eastAsia="sl-SI"/>
        </w:rPr>
        <w:t xml:space="preserve">se </w:t>
      </w:r>
      <w:r w:rsidRPr="00AA3794">
        <w:rPr>
          <w:rFonts w:eastAsia="Times New Roman" w:cs="Arial"/>
          <w:sz w:val="22"/>
          <w:lang w:val="x-none" w:eastAsia="sl-SI"/>
        </w:rPr>
        <w:t>končni uporabnik, ki je zgradil ali prenovil stavbo v skoraj ničenergijsko, ni</w:t>
      </w:r>
      <w:r w:rsidR="00EB66C8">
        <w:rPr>
          <w:rFonts w:eastAsia="Times New Roman" w:cs="Arial"/>
          <w:sz w:val="22"/>
          <w:lang w:eastAsia="sl-SI"/>
        </w:rPr>
        <w:t xml:space="preserve"> dolžan</w:t>
      </w:r>
      <w:r w:rsidRPr="00AA3794">
        <w:rPr>
          <w:rFonts w:eastAsia="Times New Roman" w:cs="Arial"/>
          <w:sz w:val="22"/>
          <w:lang w:val="x-none" w:eastAsia="sl-SI"/>
        </w:rPr>
        <w:t xml:space="preserve"> obvezn</w:t>
      </w:r>
      <w:r w:rsidR="00EB66C8">
        <w:rPr>
          <w:rFonts w:eastAsia="Times New Roman" w:cs="Arial"/>
          <w:sz w:val="22"/>
          <w:lang w:eastAsia="sl-SI"/>
        </w:rPr>
        <w:t>o</w:t>
      </w:r>
      <w:r w:rsidRPr="00AA3794">
        <w:rPr>
          <w:rFonts w:eastAsia="Times New Roman" w:cs="Arial"/>
          <w:sz w:val="22"/>
          <w:lang w:val="x-none" w:eastAsia="sl-SI"/>
        </w:rPr>
        <w:t xml:space="preserve"> priključit</w:t>
      </w:r>
      <w:r w:rsidR="00EB66C8">
        <w:rPr>
          <w:rFonts w:eastAsia="Times New Roman" w:cs="Arial"/>
          <w:sz w:val="22"/>
          <w:lang w:eastAsia="sl-SI"/>
        </w:rPr>
        <w:t>i</w:t>
      </w:r>
      <w:r w:rsidRPr="00AA3794">
        <w:rPr>
          <w:rFonts w:eastAsia="Times New Roman" w:cs="Arial"/>
          <w:sz w:val="22"/>
          <w:lang w:val="x-none" w:eastAsia="sl-SI"/>
        </w:rPr>
        <w:t xml:space="preserve"> na tak sistem.</w:t>
      </w:r>
    </w:p>
    <w:p w14:paraId="6A43FA7A" w14:textId="1013D5A9"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5</w:t>
      </w:r>
      <w:r w:rsidRPr="00AA3794">
        <w:rPr>
          <w:rFonts w:eastAsia="Times New Roman" w:cs="Arial"/>
          <w:sz w:val="22"/>
          <w:lang w:val="x-none" w:eastAsia="sl-SI"/>
        </w:rPr>
        <w:t>) Pri graditvi nove stanovanjske stavbe projektiranje in vgradnja kotla na zemeljski plin ali utekočinjen naftni plin nista dovoljena</w:t>
      </w:r>
      <w:r>
        <w:rPr>
          <w:rFonts w:eastAsia="Times New Roman" w:cs="Arial"/>
          <w:sz w:val="22"/>
          <w:lang w:eastAsia="sl-SI"/>
        </w:rPr>
        <w:t>, v</w:t>
      </w:r>
      <w:r w:rsidRPr="00AA3794">
        <w:rPr>
          <w:rFonts w:eastAsia="Times New Roman" w:cs="Arial"/>
          <w:sz w:val="22"/>
          <w:lang w:val="x-none" w:eastAsia="sl-SI"/>
        </w:rPr>
        <w:t xml:space="preserve"> poslovno</w:t>
      </w:r>
      <w:r w:rsidR="00492FCD">
        <w:rPr>
          <w:rFonts w:eastAsia="Times New Roman" w:cs="Arial"/>
          <w:sz w:val="22"/>
          <w:lang w:eastAsia="sl-SI"/>
        </w:rPr>
        <w:t>-</w:t>
      </w:r>
      <w:r w:rsidRPr="00AA3794">
        <w:rPr>
          <w:rFonts w:eastAsia="Times New Roman" w:cs="Arial"/>
          <w:sz w:val="22"/>
          <w:lang w:val="x-none" w:eastAsia="sl-SI"/>
        </w:rPr>
        <w:t>stanovanjsk</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w:t>
      </w:r>
      <w:r w:rsidRPr="00AA3794">
        <w:rPr>
          <w:rFonts w:eastAsia="Times New Roman" w:cs="Arial"/>
          <w:sz w:val="22"/>
          <w:lang w:val="x-none" w:eastAsia="sl-SI"/>
        </w:rPr>
        <w:t xml:space="preserve"> ali stanovanjsko</w:t>
      </w:r>
      <w:r w:rsidR="00492FCD">
        <w:rPr>
          <w:rFonts w:eastAsia="Times New Roman" w:cs="Arial"/>
          <w:sz w:val="22"/>
          <w:lang w:eastAsia="sl-SI"/>
        </w:rPr>
        <w:t>-</w:t>
      </w:r>
      <w:r w:rsidRPr="00AA3794">
        <w:rPr>
          <w:rFonts w:eastAsia="Times New Roman" w:cs="Arial"/>
          <w:sz w:val="22"/>
          <w:lang w:val="x-none" w:eastAsia="sl-SI"/>
        </w:rPr>
        <w:t>poslovn</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 pa</w:t>
      </w:r>
      <w:r w:rsidRPr="00AA3794">
        <w:rPr>
          <w:rFonts w:eastAsia="Times New Roman" w:cs="Arial"/>
          <w:sz w:val="22"/>
          <w:lang w:val="x-none" w:eastAsia="sl-SI"/>
        </w:rPr>
        <w:t xml:space="preserve"> </w:t>
      </w:r>
      <w:r w:rsidR="00492FCD">
        <w:rPr>
          <w:rFonts w:eastAsia="Times New Roman" w:cs="Arial"/>
          <w:sz w:val="22"/>
          <w:lang w:eastAsia="sl-SI"/>
        </w:rPr>
        <w:t>sta</w:t>
      </w:r>
      <w:r>
        <w:rPr>
          <w:rFonts w:eastAsia="Times New Roman" w:cs="Arial"/>
          <w:sz w:val="22"/>
          <w:lang w:eastAsia="sl-SI"/>
        </w:rPr>
        <w:t xml:space="preserve"> prepovedan</w:t>
      </w:r>
      <w:r w:rsidR="00492FCD">
        <w:rPr>
          <w:rFonts w:eastAsia="Times New Roman" w:cs="Arial"/>
          <w:sz w:val="22"/>
          <w:lang w:eastAsia="sl-SI"/>
        </w:rPr>
        <w:t>a</w:t>
      </w:r>
      <w:r w:rsidRPr="00AA3794">
        <w:rPr>
          <w:rFonts w:eastAsia="Times New Roman" w:cs="Arial"/>
          <w:sz w:val="22"/>
          <w:lang w:val="x-none" w:eastAsia="sl-SI"/>
        </w:rPr>
        <w:t xml:space="preserve"> </w:t>
      </w:r>
      <w:r w:rsidRPr="007978D1">
        <w:rPr>
          <w:rFonts w:eastAsia="Times New Roman" w:cs="Arial"/>
          <w:sz w:val="22"/>
          <w:lang w:val="x-none" w:eastAsia="sl-SI"/>
        </w:rPr>
        <w:t>projektiranje in vgradnja kotla na zemeljski plin ali utekočinjen naftni plin</w:t>
      </w:r>
      <w:r>
        <w:rPr>
          <w:rFonts w:eastAsia="Times New Roman" w:cs="Arial"/>
          <w:sz w:val="22"/>
          <w:lang w:eastAsia="sl-SI"/>
        </w:rPr>
        <w:t xml:space="preserve"> samo</w:t>
      </w:r>
      <w:r w:rsidRPr="007978D1">
        <w:rPr>
          <w:rFonts w:eastAsia="Times New Roman" w:cs="Arial"/>
          <w:sz w:val="22"/>
          <w:lang w:val="x-none" w:eastAsia="sl-SI"/>
        </w:rPr>
        <w:t xml:space="preserve"> </w:t>
      </w:r>
      <w:r w:rsidRPr="00AA3794">
        <w:rPr>
          <w:rFonts w:eastAsia="Times New Roman" w:cs="Arial"/>
          <w:sz w:val="22"/>
          <w:lang w:val="x-none" w:eastAsia="sl-SI"/>
        </w:rPr>
        <w:t>za stanovanjski del stavbe.</w:t>
      </w:r>
    </w:p>
    <w:p w14:paraId="4CED137B" w14:textId="604FA49B" w:rsidR="00EF58BC" w:rsidRPr="002F22E0" w:rsidRDefault="00EF58BC" w:rsidP="00EF58BC">
      <w:pPr>
        <w:shd w:val="clear" w:color="auto" w:fill="FFFFFF"/>
        <w:spacing w:before="240" w:after="0" w:line="240" w:lineRule="auto"/>
        <w:ind w:firstLine="1021"/>
        <w:rPr>
          <w:rFonts w:eastAsia="Times New Roman" w:cs="Arial"/>
          <w:sz w:val="22"/>
          <w:lang w:eastAsia="sl-SI"/>
        </w:rPr>
      </w:pPr>
      <w:r w:rsidRPr="00AA3794">
        <w:rPr>
          <w:rFonts w:eastAsia="Times New Roman" w:cs="Arial"/>
          <w:sz w:val="22"/>
          <w:lang w:val="x-none" w:eastAsia="sl-SI"/>
        </w:rPr>
        <w:t>(</w:t>
      </w:r>
      <w:r>
        <w:rPr>
          <w:rFonts w:eastAsia="Times New Roman" w:cs="Arial"/>
          <w:sz w:val="22"/>
          <w:lang w:eastAsia="sl-SI"/>
        </w:rPr>
        <w:t>6</w:t>
      </w:r>
      <w:r w:rsidRPr="00AA3794">
        <w:rPr>
          <w:rFonts w:eastAsia="Times New Roman" w:cs="Arial"/>
          <w:sz w:val="22"/>
          <w:lang w:val="x-none" w:eastAsia="sl-SI"/>
        </w:rPr>
        <w:t xml:space="preserve">) V strnjenih naseljih nista dovoljena projektiranje in vgradnja kurilnih naprav na trdna in tekoča goriva v enostanovanjskih in dvostanovanjskih stavbah in v posameznih delih večstanovanjskih stavb, razen v primerih, ko ne gre za primarni vir ogrevanja. V </w:t>
      </w:r>
      <w:r w:rsidR="00C41CCE">
        <w:rPr>
          <w:rFonts w:eastAsia="Times New Roman" w:cs="Arial"/>
          <w:sz w:val="22"/>
          <w:lang w:eastAsia="sl-SI"/>
        </w:rPr>
        <w:t>LEK</w:t>
      </w:r>
      <w:r w:rsidRPr="00AA3794">
        <w:rPr>
          <w:rFonts w:eastAsia="Times New Roman" w:cs="Arial"/>
          <w:sz w:val="22"/>
          <w:lang w:val="x-none" w:eastAsia="sl-SI"/>
        </w:rPr>
        <w:t xml:space="preserve"> se določijo strnjena naselja za potrebe tega člena </w:t>
      </w:r>
      <w:r w:rsidR="00C41CCE">
        <w:rPr>
          <w:rFonts w:eastAsia="Times New Roman" w:cs="Arial"/>
          <w:sz w:val="22"/>
          <w:lang w:eastAsia="sl-SI"/>
        </w:rPr>
        <w:t xml:space="preserve">v </w:t>
      </w:r>
      <w:r w:rsidRPr="00AA3794">
        <w:rPr>
          <w:rFonts w:eastAsia="Times New Roman" w:cs="Arial"/>
          <w:sz w:val="22"/>
          <w:lang w:val="x-none" w:eastAsia="sl-SI"/>
        </w:rPr>
        <w:t>sklad</w:t>
      </w:r>
      <w:r w:rsidR="00C41CCE">
        <w:rPr>
          <w:rFonts w:eastAsia="Times New Roman" w:cs="Arial"/>
          <w:sz w:val="22"/>
          <w:lang w:eastAsia="sl-SI"/>
        </w:rPr>
        <w:t>u</w:t>
      </w:r>
      <w:r w:rsidRPr="00AA3794">
        <w:rPr>
          <w:rFonts w:eastAsia="Times New Roman" w:cs="Arial"/>
          <w:sz w:val="22"/>
          <w:lang w:val="x-none" w:eastAsia="sl-SI"/>
        </w:rPr>
        <w:t xml:space="preserve"> z metodologijo iz dvanajstega odstavka tega člena</w:t>
      </w:r>
      <w:r w:rsidR="002F22E0">
        <w:rPr>
          <w:rFonts w:eastAsia="Times New Roman" w:cs="Arial"/>
          <w:sz w:val="22"/>
          <w:lang w:eastAsia="sl-SI"/>
        </w:rPr>
        <w:t>, pri tem pa se upošteva</w:t>
      </w:r>
      <w:r w:rsidR="00B84F2B">
        <w:rPr>
          <w:rFonts w:eastAsia="Times New Roman" w:cs="Arial"/>
          <w:sz w:val="22"/>
          <w:lang w:eastAsia="sl-SI"/>
        </w:rPr>
        <w:t xml:space="preserve"> vsaj eno izmed</w:t>
      </w:r>
      <w:r w:rsidR="002F22E0">
        <w:rPr>
          <w:rFonts w:eastAsia="Times New Roman" w:cs="Arial"/>
          <w:sz w:val="22"/>
          <w:lang w:eastAsia="sl-SI"/>
        </w:rPr>
        <w:t xml:space="preserve"> nasled</w:t>
      </w:r>
      <w:r w:rsidR="00B84F2B">
        <w:rPr>
          <w:rFonts w:eastAsia="Times New Roman" w:cs="Arial"/>
          <w:sz w:val="22"/>
          <w:lang w:eastAsia="sl-SI"/>
        </w:rPr>
        <w:t>njih</w:t>
      </w:r>
      <w:r w:rsidR="002F22E0">
        <w:rPr>
          <w:rFonts w:eastAsia="Times New Roman" w:cs="Arial"/>
          <w:sz w:val="22"/>
          <w:lang w:eastAsia="sl-SI"/>
        </w:rPr>
        <w:t xml:space="preserve"> meril:</w:t>
      </w:r>
      <w:r w:rsidR="002F22E0" w:rsidRPr="002F22E0">
        <w:t xml:space="preserve"> </w:t>
      </w:r>
      <w:r w:rsidR="002F22E0" w:rsidRPr="002F22E0">
        <w:rPr>
          <w:rFonts w:eastAsia="Times New Roman" w:cs="Arial"/>
          <w:sz w:val="22"/>
          <w:lang w:eastAsia="sl-SI"/>
        </w:rPr>
        <w:t>gostota toplotnega odjema, vrste tehnologij za rabo energije, število prebivalcev</w:t>
      </w:r>
      <w:r w:rsidR="00EA2B19">
        <w:rPr>
          <w:rFonts w:eastAsia="Times New Roman" w:cs="Arial"/>
          <w:sz w:val="22"/>
          <w:lang w:eastAsia="sl-SI"/>
        </w:rPr>
        <w:t xml:space="preserve"> oziroma stavb</w:t>
      </w:r>
      <w:r w:rsidR="002F22E0" w:rsidRPr="002F22E0">
        <w:rPr>
          <w:rFonts w:eastAsia="Times New Roman" w:cs="Arial"/>
          <w:sz w:val="22"/>
          <w:lang w:eastAsia="sl-SI"/>
        </w:rPr>
        <w:t>, relief</w:t>
      </w:r>
      <w:r w:rsidR="002F22E0">
        <w:rPr>
          <w:rFonts w:eastAsia="Times New Roman" w:cs="Arial"/>
          <w:sz w:val="22"/>
          <w:lang w:eastAsia="sl-SI"/>
        </w:rPr>
        <w:t xml:space="preserve">, </w:t>
      </w:r>
      <w:r w:rsidR="002F22E0" w:rsidRPr="002F22E0">
        <w:rPr>
          <w:rFonts w:eastAsia="Times New Roman" w:cs="Arial"/>
          <w:sz w:val="22"/>
          <w:lang w:eastAsia="sl-SI"/>
        </w:rPr>
        <w:t>pogoji lokalnega področja</w:t>
      </w:r>
      <w:r w:rsidR="002F22E0">
        <w:rPr>
          <w:rFonts w:eastAsia="Times New Roman" w:cs="Arial"/>
          <w:sz w:val="22"/>
          <w:lang w:eastAsia="sl-SI"/>
        </w:rPr>
        <w:t xml:space="preserve"> in</w:t>
      </w:r>
      <w:r w:rsidR="002F22E0" w:rsidRPr="002F22E0">
        <w:rPr>
          <w:rFonts w:eastAsia="Times New Roman" w:cs="Arial"/>
          <w:sz w:val="22"/>
          <w:lang w:eastAsia="sl-SI"/>
        </w:rPr>
        <w:t xml:space="preserve"> prevetrenost</w:t>
      </w:r>
      <w:r w:rsidR="002F22E0">
        <w:rPr>
          <w:rFonts w:eastAsia="Times New Roman" w:cs="Arial"/>
          <w:sz w:val="22"/>
          <w:lang w:eastAsia="sl-SI"/>
        </w:rPr>
        <w:t xml:space="preserve">. </w:t>
      </w:r>
    </w:p>
    <w:p w14:paraId="3E112482" w14:textId="47C82C0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7</w:t>
      </w:r>
      <w:r w:rsidRPr="00AA3794">
        <w:rPr>
          <w:rFonts w:eastAsia="Times New Roman" w:cs="Arial"/>
          <w:sz w:val="22"/>
          <w:lang w:val="x-none" w:eastAsia="sl-SI"/>
        </w:rPr>
        <w:t>) Zaradi posledic vplivov na okolje</w:t>
      </w:r>
      <w:r w:rsidR="00EB66C8">
        <w:rPr>
          <w:rFonts w:eastAsia="Times New Roman" w:cs="Arial"/>
          <w:sz w:val="22"/>
          <w:lang w:eastAsia="sl-SI"/>
        </w:rPr>
        <w:t xml:space="preserve"> </w:t>
      </w:r>
      <w:r w:rsidR="00C41CCE">
        <w:rPr>
          <w:rFonts w:eastAsia="Times New Roman" w:cs="Arial"/>
          <w:sz w:val="22"/>
          <w:lang w:eastAsia="sl-SI"/>
        </w:rPr>
        <w:t>in</w:t>
      </w:r>
      <w:r w:rsidRPr="00AA3794">
        <w:rPr>
          <w:rFonts w:eastAsia="Times New Roman" w:cs="Arial"/>
          <w:sz w:val="22"/>
          <w:lang w:val="x-none" w:eastAsia="sl-SI"/>
        </w:rPr>
        <w:t xml:space="preserve"> predpisanih zakonskih ali tehničnih omejitev </w:t>
      </w:r>
      <w:r w:rsidR="00EB66C8">
        <w:rPr>
          <w:rFonts w:eastAsia="Times New Roman" w:cs="Arial"/>
          <w:sz w:val="22"/>
          <w:lang w:eastAsia="sl-SI"/>
        </w:rPr>
        <w:t>se lahko pravila iz</w:t>
      </w:r>
      <w:r w:rsidRPr="00AA3794">
        <w:rPr>
          <w:rFonts w:eastAsia="Times New Roman" w:cs="Arial"/>
          <w:sz w:val="22"/>
          <w:lang w:val="x-none" w:eastAsia="sl-SI"/>
        </w:rPr>
        <w:t xml:space="preserve"> </w:t>
      </w:r>
      <w:r>
        <w:rPr>
          <w:rFonts w:eastAsia="Times New Roman" w:cs="Arial"/>
          <w:sz w:val="22"/>
          <w:lang w:eastAsia="sl-SI"/>
        </w:rPr>
        <w:t>drugega in petega</w:t>
      </w:r>
      <w:r w:rsidRPr="00AA3794">
        <w:rPr>
          <w:rFonts w:eastAsia="Times New Roman" w:cs="Arial"/>
          <w:sz w:val="22"/>
          <w:lang w:val="x-none" w:eastAsia="sl-SI"/>
        </w:rPr>
        <w:t xml:space="preserve"> odstavk</w:t>
      </w:r>
      <w:r>
        <w:rPr>
          <w:rFonts w:eastAsia="Times New Roman" w:cs="Arial"/>
          <w:sz w:val="22"/>
          <w:lang w:eastAsia="sl-SI"/>
        </w:rPr>
        <w:t>a</w:t>
      </w:r>
      <w:r w:rsidRPr="00AA3794">
        <w:rPr>
          <w:rFonts w:eastAsia="Times New Roman" w:cs="Arial"/>
          <w:sz w:val="22"/>
          <w:lang w:val="x-none" w:eastAsia="sl-SI"/>
        </w:rPr>
        <w:t xml:space="preserve"> tega člena</w:t>
      </w:r>
      <w:r w:rsidR="00EB66C8">
        <w:rPr>
          <w:rFonts w:eastAsia="Times New Roman" w:cs="Arial"/>
          <w:sz w:val="22"/>
          <w:lang w:eastAsia="sl-SI"/>
        </w:rPr>
        <w:t xml:space="preserve"> ne upošteva</w:t>
      </w:r>
      <w:r w:rsidR="00C41CCE">
        <w:rPr>
          <w:rFonts w:eastAsia="Times New Roman" w:cs="Arial"/>
          <w:sz w:val="22"/>
          <w:lang w:eastAsia="sl-SI"/>
        </w:rPr>
        <w:t>jo</w:t>
      </w:r>
      <w:r w:rsidR="00EB66C8">
        <w:rPr>
          <w:rFonts w:eastAsia="Times New Roman" w:cs="Arial"/>
          <w:sz w:val="22"/>
          <w:lang w:eastAsia="sl-SI"/>
        </w:rPr>
        <w:t xml:space="preserve">, pri čemer </w:t>
      </w:r>
      <w:r>
        <w:rPr>
          <w:rFonts w:eastAsia="Times New Roman" w:cs="Arial"/>
          <w:sz w:val="22"/>
          <w:lang w:eastAsia="sl-SI"/>
        </w:rPr>
        <w:t>lastnik stavbe</w:t>
      </w:r>
      <w:r w:rsidR="00EB66C8">
        <w:rPr>
          <w:rFonts w:eastAsia="Times New Roman" w:cs="Arial"/>
          <w:sz w:val="22"/>
          <w:lang w:eastAsia="sl-SI"/>
        </w:rPr>
        <w:t xml:space="preserve"> razloge za to</w:t>
      </w:r>
      <w:r>
        <w:rPr>
          <w:rFonts w:eastAsia="Times New Roman" w:cs="Arial"/>
          <w:sz w:val="22"/>
          <w:lang w:eastAsia="sl-SI"/>
        </w:rPr>
        <w:t xml:space="preserve"> </w:t>
      </w:r>
      <w:r w:rsidRPr="00AA3794">
        <w:rPr>
          <w:rFonts w:eastAsia="Times New Roman" w:cs="Arial"/>
          <w:sz w:val="22"/>
          <w:lang w:val="x-none" w:eastAsia="sl-SI"/>
        </w:rPr>
        <w:t>dokumentira in doka</w:t>
      </w:r>
      <w:r>
        <w:rPr>
          <w:rFonts w:eastAsia="Times New Roman" w:cs="Arial"/>
          <w:sz w:val="22"/>
          <w:lang w:eastAsia="sl-SI"/>
        </w:rPr>
        <w:t>že</w:t>
      </w:r>
      <w:r w:rsidRPr="00AA3794">
        <w:rPr>
          <w:rFonts w:eastAsia="Times New Roman" w:cs="Arial"/>
          <w:sz w:val="22"/>
          <w:lang w:val="x-none" w:eastAsia="sl-SI"/>
        </w:rPr>
        <w:t xml:space="preserve"> v projektni dokumentaciji.</w:t>
      </w:r>
    </w:p>
    <w:p w14:paraId="32B26C5D" w14:textId="7ED0013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(8) Podeljevanje novih koncesij za zgraditev in upravljanje omrežja za distribucijo plina lokalnim skupnostim je dovoljeno</w:t>
      </w:r>
      <w:r>
        <w:rPr>
          <w:rFonts w:eastAsia="Times New Roman" w:cs="Arial"/>
          <w:sz w:val="22"/>
          <w:lang w:eastAsia="sl-SI"/>
        </w:rPr>
        <w:t>, če je omrežje načrtovano</w:t>
      </w:r>
      <w:r w:rsidRPr="00AA3794">
        <w:rPr>
          <w:rFonts w:eastAsia="Times New Roman" w:cs="Arial"/>
          <w:sz w:val="22"/>
          <w:lang w:val="x-none" w:eastAsia="sl-SI"/>
        </w:rPr>
        <w:t xml:space="preserve"> v LEK in </w:t>
      </w:r>
      <w:r w:rsidR="00C41CCE">
        <w:rPr>
          <w:rFonts w:eastAsia="Times New Roman" w:cs="Arial"/>
          <w:sz w:val="22"/>
          <w:lang w:eastAsia="sl-SI"/>
        </w:rPr>
        <w:t>ima</w:t>
      </w:r>
      <w:r w:rsidRPr="00AA3794">
        <w:rPr>
          <w:rFonts w:eastAsia="Times New Roman" w:cs="Arial"/>
          <w:sz w:val="22"/>
          <w:lang w:val="x-none" w:eastAsia="sl-SI"/>
        </w:rPr>
        <w:t xml:space="preserve"> dokazil</w:t>
      </w:r>
      <w:r w:rsidR="00C41CCE">
        <w:rPr>
          <w:rFonts w:eastAsia="Times New Roman" w:cs="Arial"/>
          <w:sz w:val="22"/>
          <w:lang w:eastAsia="sl-SI"/>
        </w:rPr>
        <w:t>a</w:t>
      </w:r>
      <w:r w:rsidRPr="00AA3794">
        <w:rPr>
          <w:rFonts w:eastAsia="Times New Roman" w:cs="Arial"/>
          <w:sz w:val="22"/>
          <w:lang w:val="x-none" w:eastAsia="sl-SI"/>
        </w:rPr>
        <w:t xml:space="preserve"> o načrtovanem priključevanju proizvodnih virov plina obnovljivega izvora za vsaj 80 </w:t>
      </w:r>
      <w:r w:rsidR="00425039">
        <w:rPr>
          <w:rFonts w:eastAsia="Times New Roman" w:cs="Arial"/>
          <w:sz w:val="22"/>
          <w:lang w:eastAsia="sl-SI"/>
        </w:rPr>
        <w:t>%</w:t>
      </w:r>
      <w:r w:rsidRPr="00AA3794">
        <w:rPr>
          <w:rFonts w:eastAsia="Times New Roman" w:cs="Arial"/>
          <w:sz w:val="22"/>
          <w:lang w:val="x-none" w:eastAsia="sl-SI"/>
        </w:rPr>
        <w:t xml:space="preserve"> načrtovane rabe.</w:t>
      </w:r>
    </w:p>
    <w:p w14:paraId="01F3FD29" w14:textId="64D8DD8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(9) </w:t>
      </w:r>
      <w:r w:rsidR="00EB66C8">
        <w:rPr>
          <w:rFonts w:eastAsia="Times New Roman" w:cs="Arial"/>
          <w:sz w:val="22"/>
          <w:lang w:eastAsia="sl-SI"/>
        </w:rPr>
        <w:t>K</w:t>
      </w:r>
      <w:r w:rsidRPr="00AA3794">
        <w:rPr>
          <w:rFonts w:eastAsia="Times New Roman" w:cs="Arial"/>
          <w:sz w:val="22"/>
          <w:lang w:val="x-none" w:eastAsia="sl-SI"/>
        </w:rPr>
        <w:t>oncesije za upravljanje in širitev plinovodnega omrežja za distribucijo plina</w:t>
      </w:r>
      <w:r w:rsidR="00EB66C8">
        <w:rPr>
          <w:rFonts w:eastAsia="Times New Roman" w:cs="Arial"/>
          <w:sz w:val="22"/>
          <w:lang w:eastAsia="sl-SI"/>
        </w:rPr>
        <w:t xml:space="preserve"> se lahko</w:t>
      </w:r>
      <w:r w:rsidRPr="00AA3794">
        <w:rPr>
          <w:rFonts w:eastAsia="Times New Roman" w:cs="Arial"/>
          <w:sz w:val="22"/>
          <w:lang w:val="x-none" w:eastAsia="sl-SI"/>
        </w:rPr>
        <w:t xml:space="preserve"> za določeno obdobje</w:t>
      </w:r>
      <w:r w:rsidR="00EB66C8">
        <w:rPr>
          <w:rFonts w:eastAsia="Times New Roman" w:cs="Arial"/>
          <w:sz w:val="22"/>
          <w:lang w:eastAsia="sl-SI"/>
        </w:rPr>
        <w:t xml:space="preserve"> podaljšajo</w:t>
      </w:r>
      <w:r w:rsidRPr="00AA3794">
        <w:rPr>
          <w:rFonts w:eastAsia="Times New Roman" w:cs="Arial"/>
          <w:sz w:val="22"/>
          <w:lang w:val="x-none" w:eastAsia="sl-SI"/>
        </w:rPr>
        <w:t xml:space="preserve"> v naslednjih primerih:</w:t>
      </w:r>
    </w:p>
    <w:p w14:paraId="0843CB6A" w14:textId="5687DA8F" w:rsidR="00EF58BC" w:rsidRPr="00EB66C8" w:rsidRDefault="00337F66" w:rsidP="00EF58BC">
      <w:pPr>
        <w:shd w:val="clear" w:color="auto" w:fill="FFFFFF"/>
        <w:spacing w:after="0" w:line="240" w:lineRule="auto"/>
        <w:ind w:firstLine="1021"/>
        <w:rPr>
          <w:rFonts w:eastAsia="Times New Roman" w:cs="Arial"/>
          <w:sz w:val="22"/>
          <w:lang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 xml:space="preserve">če je na </w:t>
      </w:r>
      <w:r w:rsidR="006E3BA8">
        <w:rPr>
          <w:rFonts w:eastAsia="Times New Roman" w:cs="Arial"/>
          <w:sz w:val="22"/>
          <w:lang w:eastAsia="sl-SI"/>
        </w:rPr>
        <w:t xml:space="preserve">plinovodno omrežje </w:t>
      </w:r>
      <w:r w:rsidR="00EF58BC" w:rsidRPr="00AA3794">
        <w:rPr>
          <w:rFonts w:eastAsia="Times New Roman" w:cs="Arial"/>
          <w:sz w:val="22"/>
          <w:lang w:val="x-none" w:eastAsia="sl-SI"/>
        </w:rPr>
        <w:t xml:space="preserve">priključen proizvodni vir plina obnovljivega izvora ali če </w:t>
      </w:r>
      <w:r>
        <w:rPr>
          <w:rFonts w:eastAsia="Times New Roman" w:cs="Arial"/>
          <w:sz w:val="22"/>
          <w:lang w:eastAsia="sl-SI"/>
        </w:rPr>
        <w:t xml:space="preserve">ima </w:t>
      </w:r>
      <w:r w:rsidR="006E3BA8">
        <w:rPr>
          <w:rFonts w:eastAsia="Times New Roman" w:cs="Arial"/>
          <w:sz w:val="22"/>
          <w:lang w:eastAsia="sl-SI"/>
        </w:rPr>
        <w:t>koncesionar plinovodnega omrežja</w:t>
      </w:r>
      <w:r w:rsidR="00EF58BC" w:rsidRPr="00AA3794">
        <w:rPr>
          <w:rFonts w:eastAsia="Times New Roman" w:cs="Arial"/>
          <w:sz w:val="22"/>
          <w:lang w:val="x-none" w:eastAsia="sl-SI"/>
        </w:rPr>
        <w:t xml:space="preserve"> dokazil</w:t>
      </w:r>
      <w:r>
        <w:rPr>
          <w:rFonts w:eastAsia="Times New Roman" w:cs="Arial"/>
          <w:sz w:val="22"/>
          <w:lang w:eastAsia="sl-SI"/>
        </w:rPr>
        <w:t>a</w:t>
      </w:r>
      <w:r w:rsidR="00EF58BC" w:rsidRPr="00AA3794">
        <w:rPr>
          <w:rFonts w:eastAsia="Times New Roman" w:cs="Arial"/>
          <w:sz w:val="22"/>
          <w:lang w:val="x-none" w:eastAsia="sl-SI"/>
        </w:rPr>
        <w:t xml:space="preserve"> o načrtovanem priključevanju tega na omrežje podeljene ali predvidene koncesije,</w:t>
      </w:r>
      <w:r w:rsidR="00EB66C8">
        <w:rPr>
          <w:rFonts w:eastAsia="Times New Roman" w:cs="Arial"/>
          <w:sz w:val="22"/>
          <w:lang w:eastAsia="sl-SI"/>
        </w:rPr>
        <w:t xml:space="preserve"> in sicer največ za obdobje sedmih let</w:t>
      </w:r>
      <w:r w:rsidR="0086709B">
        <w:rPr>
          <w:rFonts w:eastAsia="Times New Roman" w:cs="Arial"/>
          <w:sz w:val="22"/>
          <w:lang w:eastAsia="sl-SI"/>
        </w:rPr>
        <w:t>;</w:t>
      </w:r>
    </w:p>
    <w:p w14:paraId="2BDF59DC" w14:textId="41E7A279"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če so na območju podeljene koncesije odjemalci z letno porabo več kot 100.000 kWh, ki uporabljajo plin pri proizvodnji izdelkov ali opravljanju storitev in nimajo možnosti oskrbe z alternativnim virom energije oziroma bi bila taka oskrba nesorazmerno dražja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328707CF" w14:textId="17B54237"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če distribucijski sistem oskrbuje več kot 5 % gospodinjskih odjemalcev v primerjavi z največjim številom gospodinjskih odjemalcev od začetka izvajanja dejavnosti distribucije plina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014351F4" w14:textId="4644231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lastRenderedPageBreak/>
        <w:t>(10) Za javna podjetja, ki izvajajo izbirno gospodarsko javno službo distribucije plina, se smiselno uporabljajo določbe prejšnjega odstavka.</w:t>
      </w:r>
    </w:p>
    <w:p w14:paraId="0EABACE3" w14:textId="3FF072B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(11) Odjemalci zemeljskega plina imajo pravico, da se ne priklopijo ali da se odklopijo od sistema za distribucijo zemeljskega plina ne glede na določbe lokalne skupnosti o pr</w:t>
      </w:r>
      <w:r w:rsidR="00F92629">
        <w:rPr>
          <w:rFonts w:eastAsia="Times New Roman" w:cs="Arial"/>
          <w:sz w:val="22"/>
          <w:lang w:eastAsia="sl-SI"/>
        </w:rPr>
        <w:t>ednostni</w:t>
      </w:r>
      <w:r w:rsidRPr="00AA3794">
        <w:rPr>
          <w:rFonts w:eastAsia="Times New Roman" w:cs="Arial"/>
          <w:sz w:val="22"/>
          <w:lang w:val="x-none" w:eastAsia="sl-SI"/>
        </w:rPr>
        <w:t xml:space="preserve"> rabi</w:t>
      </w:r>
      <w:r w:rsidR="00F92629">
        <w:rPr>
          <w:rFonts w:eastAsia="Times New Roman" w:cs="Arial"/>
          <w:sz w:val="22"/>
          <w:lang w:eastAsia="sl-SI"/>
        </w:rPr>
        <w:t xml:space="preserve"> virov energije in</w:t>
      </w:r>
      <w:r w:rsidRPr="00AA3794">
        <w:rPr>
          <w:rFonts w:eastAsia="Times New Roman" w:cs="Arial"/>
          <w:sz w:val="22"/>
          <w:lang w:val="x-none" w:eastAsia="sl-SI"/>
        </w:rPr>
        <w:t xml:space="preserve"> energentov, o obvezni priključitvi na omrežje za distribucijo plina in o obvezni uporab</w:t>
      </w:r>
      <w:r>
        <w:rPr>
          <w:rFonts w:eastAsia="Times New Roman" w:cs="Arial"/>
          <w:sz w:val="22"/>
          <w:lang w:eastAsia="sl-SI"/>
        </w:rPr>
        <w:t>i</w:t>
      </w:r>
      <w:r w:rsidRPr="00AA3794">
        <w:rPr>
          <w:rFonts w:eastAsia="Times New Roman" w:cs="Arial"/>
          <w:sz w:val="22"/>
          <w:lang w:val="x-none" w:eastAsia="sl-SI"/>
        </w:rPr>
        <w:t xml:space="preserve"> plina za ogrevanje stavb in pripravo sanitarne tople vode v </w:t>
      </w:r>
      <w:r>
        <w:rPr>
          <w:rFonts w:eastAsia="Times New Roman" w:cs="Arial"/>
          <w:sz w:val="22"/>
          <w:lang w:eastAsia="sl-SI"/>
        </w:rPr>
        <w:t>LEK</w:t>
      </w:r>
      <w:r w:rsidRPr="00AA3794">
        <w:rPr>
          <w:rFonts w:eastAsia="Times New Roman" w:cs="Arial"/>
          <w:sz w:val="22"/>
          <w:lang w:val="x-none" w:eastAsia="sl-SI"/>
        </w:rPr>
        <w:t>, občinskih prostorskih načrtih ali drugih aktih</w:t>
      </w:r>
      <w:r w:rsidR="0086709B">
        <w:rPr>
          <w:rFonts w:eastAsia="Times New Roman" w:cs="Arial"/>
          <w:sz w:val="22"/>
          <w:lang w:eastAsia="sl-SI"/>
        </w:rPr>
        <w:t xml:space="preserve"> občine</w:t>
      </w:r>
      <w:r w:rsidRPr="00AA3794">
        <w:rPr>
          <w:rFonts w:eastAsia="Times New Roman" w:cs="Arial"/>
          <w:sz w:val="22"/>
          <w:lang w:val="x-none" w:eastAsia="sl-SI"/>
        </w:rPr>
        <w:t>, če dokažejo, da se bodo ogrevali na obnovljive vire</w:t>
      </w:r>
      <w:r w:rsidR="0086709B">
        <w:rPr>
          <w:rFonts w:eastAsia="Times New Roman" w:cs="Arial"/>
          <w:sz w:val="22"/>
          <w:lang w:eastAsia="sl-SI"/>
        </w:rPr>
        <w:t xml:space="preserve"> energije</w:t>
      </w:r>
      <w:r w:rsidRPr="00AA3794">
        <w:rPr>
          <w:rFonts w:eastAsia="Times New Roman" w:cs="Arial"/>
          <w:sz w:val="22"/>
          <w:lang w:val="x-none" w:eastAsia="sl-SI"/>
        </w:rPr>
        <w:t>. Odjemalci zemeljskega plina, ki se odklopijo od sistema za distribucijo zemeljskega plina, ne glede na določbe v pogodbah o uporabi sistema in dobavi plina ne plačajo pogodbene kazni, ki bi bil</w:t>
      </w:r>
      <w:r w:rsidR="00337F66">
        <w:rPr>
          <w:rFonts w:eastAsia="Times New Roman" w:cs="Arial"/>
          <w:sz w:val="22"/>
          <w:lang w:eastAsia="sl-SI"/>
        </w:rPr>
        <w:t>a</w:t>
      </w:r>
      <w:r w:rsidRPr="00AA3794">
        <w:rPr>
          <w:rFonts w:eastAsia="Times New Roman" w:cs="Arial"/>
          <w:sz w:val="22"/>
          <w:lang w:val="x-none" w:eastAsia="sl-SI"/>
        </w:rPr>
        <w:t xml:space="preserve"> posledica odklopa, ne glede na njeno poimenovanje. </w:t>
      </w:r>
    </w:p>
    <w:p w14:paraId="6B1434E0" w14:textId="77777777" w:rsidR="00EF58BC" w:rsidRPr="00AF397E"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(12) Metodologijo za določitev stavb pod določeno nazivno močjo generatorjev toplote ali pod določeno letno rabo energije</w:t>
      </w:r>
      <w:r w:rsidRPr="00AA3794" w:rsidDel="009832D0">
        <w:rPr>
          <w:rFonts w:eastAsia="Times New Roman" w:cs="Arial"/>
          <w:sz w:val="22"/>
          <w:lang w:val="x-none" w:eastAsia="sl-SI"/>
        </w:rPr>
        <w:t xml:space="preserve"> </w:t>
      </w:r>
      <w:r w:rsidRPr="00AA3794">
        <w:rPr>
          <w:rFonts w:eastAsia="Times New Roman" w:cs="Arial"/>
          <w:sz w:val="22"/>
          <w:lang w:val="x-none" w:eastAsia="sl-SI"/>
        </w:rPr>
        <w:t>za ogrevanje</w:t>
      </w:r>
      <w:r>
        <w:rPr>
          <w:rFonts w:eastAsia="Times New Roman" w:cs="Arial"/>
          <w:sz w:val="22"/>
          <w:lang w:eastAsia="sl-SI"/>
        </w:rPr>
        <w:t xml:space="preserve"> </w:t>
      </w:r>
      <w:r w:rsidRPr="00AA3794">
        <w:rPr>
          <w:rFonts w:eastAsia="Times New Roman" w:cs="Arial"/>
          <w:sz w:val="22"/>
          <w:lang w:val="x-none" w:eastAsia="sl-SI"/>
        </w:rPr>
        <w:t xml:space="preserve">iz </w:t>
      </w:r>
      <w:r>
        <w:rPr>
          <w:rFonts w:eastAsia="Times New Roman" w:cs="Arial"/>
          <w:sz w:val="22"/>
          <w:lang w:eastAsia="sl-SI"/>
        </w:rPr>
        <w:t>tretjega</w:t>
      </w:r>
      <w:r w:rsidRPr="00AA3794">
        <w:rPr>
          <w:rFonts w:eastAsia="Times New Roman" w:cs="Arial"/>
          <w:sz w:val="22"/>
          <w:lang w:val="x-none" w:eastAsia="sl-SI"/>
        </w:rPr>
        <w:t xml:space="preserve"> odstavka tega člena in za določitev strnjenega naselja </w:t>
      </w:r>
      <w:r>
        <w:rPr>
          <w:rFonts w:eastAsia="Times New Roman" w:cs="Arial"/>
          <w:sz w:val="22"/>
          <w:lang w:eastAsia="sl-SI"/>
        </w:rPr>
        <w:t xml:space="preserve">iz sedmega </w:t>
      </w:r>
      <w:r w:rsidRPr="00AA3794">
        <w:rPr>
          <w:rFonts w:eastAsia="Times New Roman" w:cs="Arial"/>
          <w:sz w:val="22"/>
          <w:lang w:val="x-none" w:eastAsia="sl-SI"/>
        </w:rPr>
        <w:t>odstavka tega člena predpiše minister, pristojen za energijo (v nadaljnjem besedilu: minister).</w:t>
      </w:r>
      <w:bookmarkStart w:id="45" w:name="_Hlk149827470"/>
    </w:p>
    <w:bookmarkEnd w:id="45"/>
    <w:p w14:paraId="5C43EDF0" w14:textId="77777777" w:rsidR="00EF58BC" w:rsidRPr="00EF58BC" w:rsidRDefault="00EF58BC" w:rsidP="00EF58BC">
      <w:pPr>
        <w:rPr>
          <w:lang w:eastAsia="sl-SI"/>
        </w:rPr>
      </w:pPr>
    </w:p>
    <w:p w14:paraId="0AA2DCCF" w14:textId="77777777" w:rsidR="0031634A" w:rsidRPr="004D5DB8" w:rsidRDefault="0031634A" w:rsidP="00E36CE1">
      <w:pPr>
        <w:pStyle w:val="Naslov5"/>
        <w:keepNext w:val="0"/>
        <w:keepLines w:val="0"/>
        <w:numPr>
          <w:ilvl w:val="0"/>
          <w:numId w:val="56"/>
        </w:numPr>
        <w:spacing w:after="60" w:line="240" w:lineRule="auto"/>
        <w:rPr>
          <w:rFonts w:eastAsia="Times New Roman" w:cs="Arial"/>
          <w:bCs w:val="0"/>
          <w:iCs/>
          <w:sz w:val="22"/>
        </w:rPr>
      </w:pPr>
      <w:bookmarkStart w:id="46" w:name="_Ref144392073"/>
      <w:bookmarkEnd w:id="43"/>
      <w:r w:rsidRPr="004D5DB8">
        <w:rPr>
          <w:rFonts w:eastAsia="Times New Roman" w:cs="Arial"/>
          <w:bCs w:val="0"/>
          <w:iCs/>
          <w:sz w:val="22"/>
        </w:rPr>
        <w:t>člen</w:t>
      </w:r>
      <w:bookmarkEnd w:id="46"/>
      <w:r w:rsidRPr="00BC5520">
        <w:rPr>
          <w:rFonts w:cs="Arial"/>
        </w:rPr>
        <w:br/>
      </w:r>
      <w:r w:rsidRPr="004D5DB8">
        <w:rPr>
          <w:rFonts w:eastAsia="Times New Roman" w:cs="Arial"/>
          <w:bCs w:val="0"/>
          <w:iCs/>
          <w:sz w:val="22"/>
        </w:rPr>
        <w:t xml:space="preserve"> (lokalne energetske organizacije)</w:t>
      </w:r>
    </w:p>
    <w:p w14:paraId="24FDB9BB" w14:textId="77777777" w:rsidR="0031634A" w:rsidRPr="00EC6D96" w:rsidRDefault="0031634A" w:rsidP="0031634A">
      <w:pPr>
        <w:autoSpaceDE w:val="0"/>
        <w:autoSpaceDN w:val="0"/>
        <w:adjustRightInd w:val="0"/>
        <w:spacing w:after="0" w:line="240" w:lineRule="auto"/>
        <w:ind w:firstLine="993"/>
        <w:rPr>
          <w:rFonts w:eastAsia="Calibri" w:cs="Arial"/>
          <w:sz w:val="22"/>
          <w:lang w:eastAsia="sl-SI"/>
        </w:rPr>
      </w:pPr>
    </w:p>
    <w:p w14:paraId="34CB0E2E" w14:textId="3353F84C" w:rsidR="0031634A" w:rsidRPr="00EC6D96" w:rsidRDefault="0031634A" w:rsidP="00DA3FAF">
      <w:pPr>
        <w:numPr>
          <w:ilvl w:val="0"/>
          <w:numId w:val="32"/>
        </w:numPr>
        <w:autoSpaceDE w:val="0"/>
        <w:autoSpaceDN w:val="0"/>
        <w:adjustRightInd w:val="0"/>
        <w:spacing w:after="0" w:line="240" w:lineRule="auto"/>
        <w:ind w:left="0" w:firstLine="993"/>
        <w:contextualSpacing/>
        <w:rPr>
          <w:rFonts w:eastAsia="Calibri" w:cs="Arial"/>
          <w:sz w:val="22"/>
          <w:lang w:eastAsia="sl-SI"/>
        </w:rPr>
      </w:pPr>
      <w:r w:rsidRPr="00EC6D96">
        <w:rPr>
          <w:rFonts w:eastAsia="Calibri" w:cs="Arial"/>
          <w:sz w:val="22"/>
          <w:lang w:eastAsia="sl-SI"/>
        </w:rPr>
        <w:t>Ena ali več lokalnih skupnosti lahko za izvajanje nalog iz tega zakona, zakona, ki ureja učinkovito rabo energije</w:t>
      </w:r>
      <w:r w:rsidR="004661A8">
        <w:rPr>
          <w:rFonts w:eastAsia="Calibri" w:cs="Arial"/>
          <w:sz w:val="22"/>
          <w:lang w:eastAsia="sl-SI"/>
        </w:rPr>
        <w:t>,</w:t>
      </w:r>
      <w:r w:rsidRPr="00EC6D96">
        <w:rPr>
          <w:rFonts w:eastAsia="Calibri" w:cs="Arial"/>
          <w:sz w:val="22"/>
          <w:lang w:eastAsia="sl-SI"/>
        </w:rPr>
        <w:t xml:space="preserve"> in zakona, ki ureja spodbujanje rabe obnovljivih virov energije, ki so v pristojnosti lokalnih skupnosti, ustanovi oziroma pooblasti lokalno energetsko organizacijo.</w:t>
      </w:r>
    </w:p>
    <w:p w14:paraId="6CEBCCFB" w14:textId="77777777" w:rsidR="0031634A" w:rsidRPr="00EC6D96" w:rsidRDefault="0031634A" w:rsidP="0031634A">
      <w:pPr>
        <w:autoSpaceDE w:val="0"/>
        <w:autoSpaceDN w:val="0"/>
        <w:adjustRightInd w:val="0"/>
        <w:spacing w:after="0" w:line="240" w:lineRule="auto"/>
        <w:ind w:left="720"/>
        <w:contextualSpacing/>
        <w:rPr>
          <w:rFonts w:eastAsia="Calibri" w:cs="Arial"/>
          <w:sz w:val="22"/>
          <w:lang w:eastAsia="sl-SI"/>
        </w:rPr>
      </w:pPr>
    </w:p>
    <w:p w14:paraId="2D23A3F5" w14:textId="77777777" w:rsidR="0031634A" w:rsidRPr="00EC6D96" w:rsidRDefault="0031634A" w:rsidP="00E36CE1">
      <w:pPr>
        <w:numPr>
          <w:ilvl w:val="0"/>
          <w:numId w:val="32"/>
        </w:numPr>
        <w:autoSpaceDE w:val="0"/>
        <w:autoSpaceDN w:val="0"/>
        <w:adjustRightInd w:val="0"/>
        <w:spacing w:after="0" w:line="240" w:lineRule="auto"/>
        <w:ind w:left="-142" w:firstLine="1135"/>
        <w:contextualSpacing/>
        <w:jc w:val="left"/>
        <w:rPr>
          <w:rFonts w:eastAsia="Calibri" w:cs="Arial"/>
          <w:sz w:val="22"/>
          <w:lang w:eastAsia="sl-SI"/>
        </w:rPr>
      </w:pPr>
      <w:r w:rsidRPr="00EC6D96">
        <w:rPr>
          <w:rFonts w:eastAsia="Calibri" w:cs="Arial"/>
          <w:sz w:val="22"/>
          <w:lang w:eastAsia="sl-SI"/>
        </w:rPr>
        <w:t>Naloge, ki jih lokalne energetske organizacije izvajajo v javnem interesu, so:</w:t>
      </w:r>
    </w:p>
    <w:p w14:paraId="4B55C1B3" w14:textId="0BB71C5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xml:space="preserve">– priprava in izvajanje </w:t>
      </w:r>
      <w:r w:rsidR="004661A8">
        <w:rPr>
          <w:rFonts w:eastAsia="Calibri" w:cs="Arial"/>
          <w:sz w:val="22"/>
          <w:lang w:eastAsia="sl-SI"/>
        </w:rPr>
        <w:t>LEK</w:t>
      </w:r>
      <w:r w:rsidRPr="00EC6D96">
        <w:rPr>
          <w:rFonts w:eastAsia="Calibri" w:cs="Arial"/>
          <w:sz w:val="22"/>
          <w:lang w:eastAsia="sl-SI"/>
        </w:rPr>
        <w:t>,</w:t>
      </w:r>
    </w:p>
    <w:p w14:paraId="33F4C5BF" w14:textId="7777777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naloge, povezane z vzpostavitvijo in izvajanjem sistema upravljanja z energijo,</w:t>
      </w:r>
    </w:p>
    <w:p w14:paraId="5053026F" w14:textId="0C3638D0"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bookmarkStart w:id="47" w:name="_Hlk140671007"/>
      <w:r w:rsidRPr="00EC6D96">
        <w:rPr>
          <w:rFonts w:eastAsia="Calibri" w:cs="Arial"/>
          <w:sz w:val="22"/>
          <w:lang w:eastAsia="sl-SI"/>
        </w:rPr>
        <w:t>–</w:t>
      </w:r>
      <w:bookmarkEnd w:id="47"/>
      <w:r w:rsidRPr="00EC6D96">
        <w:rPr>
          <w:rFonts w:eastAsia="Calibri" w:cs="Arial"/>
          <w:sz w:val="22"/>
          <w:lang w:eastAsia="sl-SI"/>
        </w:rPr>
        <w:t xml:space="preserve"> izvajanje in vodenje projektov s področja učinkovite rabe in obnovljivih virov energije</w:t>
      </w:r>
      <w:r w:rsidR="004661A8">
        <w:rPr>
          <w:rFonts w:eastAsia="Calibri" w:cs="Arial"/>
          <w:sz w:val="22"/>
          <w:lang w:eastAsia="sl-SI"/>
        </w:rPr>
        <w:t>,</w:t>
      </w:r>
    </w:p>
    <w:p w14:paraId="1B913232" w14:textId="77777777" w:rsidR="0031634A" w:rsidRPr="00EC6D96" w:rsidRDefault="0031634A" w:rsidP="0031634A">
      <w:pPr>
        <w:autoSpaceDE w:val="0"/>
        <w:autoSpaceDN w:val="0"/>
        <w:adjustRightInd w:val="0"/>
        <w:spacing w:after="0" w:line="240" w:lineRule="auto"/>
        <w:ind w:left="-142" w:firstLine="993"/>
        <w:rPr>
          <w:rFonts w:eastAsia="Calibri" w:cs="Arial"/>
          <w:sz w:val="22"/>
          <w:lang w:eastAsia="sl-SI"/>
        </w:rPr>
      </w:pPr>
      <w:r w:rsidRPr="00EC6D96">
        <w:rPr>
          <w:rFonts w:eastAsia="Calibri" w:cs="Arial"/>
          <w:sz w:val="22"/>
          <w:lang w:eastAsia="sl-SI"/>
        </w:rPr>
        <w:t>– sodelovanje z enotno kontaktno točko, ki je določena v Zakonu o spodbujanju rabe obnovljivih virov energije (Uradni list RS, št. 121/21, 189/21 in 121/22 – ZUOKPOE).</w:t>
      </w:r>
    </w:p>
    <w:p w14:paraId="2C3F61C9" w14:textId="77777777" w:rsidR="0031634A" w:rsidRPr="00EC6D96" w:rsidRDefault="0031634A" w:rsidP="0031634A">
      <w:pPr>
        <w:autoSpaceDE w:val="0"/>
        <w:autoSpaceDN w:val="0"/>
        <w:adjustRightInd w:val="0"/>
        <w:spacing w:after="0" w:line="240" w:lineRule="auto"/>
        <w:ind w:left="348"/>
        <w:contextualSpacing/>
        <w:rPr>
          <w:rFonts w:eastAsia="Calibri" w:cs="Arial"/>
          <w:sz w:val="22"/>
          <w:lang w:eastAsia="sl-SI"/>
        </w:rPr>
      </w:pPr>
    </w:p>
    <w:p w14:paraId="169729A6" w14:textId="77777777" w:rsidR="0031634A" w:rsidRPr="00EC6D96" w:rsidRDefault="0031634A" w:rsidP="00E36CE1">
      <w:pPr>
        <w:numPr>
          <w:ilvl w:val="0"/>
          <w:numId w:val="32"/>
        </w:numPr>
        <w:autoSpaceDE w:val="0"/>
        <w:autoSpaceDN w:val="0"/>
        <w:adjustRightInd w:val="0"/>
        <w:spacing w:after="0" w:line="240" w:lineRule="auto"/>
        <w:ind w:left="0" w:firstLine="993"/>
        <w:contextualSpacing/>
        <w:jc w:val="left"/>
        <w:rPr>
          <w:rFonts w:eastAsia="Calibri" w:cs="Arial"/>
          <w:sz w:val="22"/>
          <w:lang w:eastAsia="sl-SI"/>
        </w:rPr>
      </w:pPr>
      <w:r w:rsidRPr="00EC6D96">
        <w:rPr>
          <w:rFonts w:eastAsia="Calibri" w:cs="Arial"/>
          <w:sz w:val="22"/>
          <w:lang w:eastAsia="sl-SI"/>
        </w:rPr>
        <w:t>Lokalne energetske organizacije vodijo ločene računovodske evidence za sredstva, namenjena opravljanju nalog v javnem interesu iz prejšnjega odstavka.</w:t>
      </w:r>
    </w:p>
    <w:p w14:paraId="0777136B" w14:textId="6D1C826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r w:rsidRPr="004D5DB8">
        <w:rPr>
          <w:rFonts w:eastAsia="Times New Roman" w:cs="Arial"/>
          <w:bCs w:val="0"/>
          <w:iCs/>
          <w:sz w:val="22"/>
        </w:rPr>
        <w:t>člen</w:t>
      </w:r>
      <w:bookmarkStart w:id="48" w:name="_Hlk140670389"/>
      <w:bookmarkEnd w:id="44"/>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(mednarodne obveznosti)</w:t>
      </w:r>
    </w:p>
    <w:bookmarkEnd w:id="48"/>
    <w:p w14:paraId="7E30A1B2" w14:textId="5135C45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Obveznosti, ki izhajajo iz mednarodnih pogodb in sporazumov, predvsem glede trga energije, naložb, prenosa energije in energentov</w:t>
      </w:r>
      <w:r w:rsidR="007A6DC3">
        <w:rPr>
          <w:rFonts w:eastAsia="Times New Roman" w:cs="Arial"/>
          <w:sz w:val="22"/>
          <w:lang w:eastAsia="sl-SI"/>
        </w:rPr>
        <w:t xml:space="preserve">, </w:t>
      </w:r>
      <w:r w:rsidRPr="00EC6D96">
        <w:rPr>
          <w:rFonts w:eastAsia="Times New Roman" w:cs="Arial"/>
          <w:sz w:val="22"/>
          <w:lang w:val="x-none" w:eastAsia="sl-SI"/>
        </w:rPr>
        <w:t xml:space="preserve">povezovanja v mednarodne energetske </w:t>
      </w:r>
      <w:r w:rsidRPr="001929B7">
        <w:rPr>
          <w:rFonts w:eastAsia="Times New Roman" w:cs="Arial"/>
          <w:sz w:val="22"/>
          <w:lang w:val="x-none" w:eastAsia="sl-SI"/>
        </w:rPr>
        <w:t>sisteme</w:t>
      </w:r>
      <w:r w:rsidR="007A6DC3" w:rsidRPr="001929B7">
        <w:rPr>
          <w:rFonts w:eastAsia="Times New Roman" w:cs="Arial"/>
          <w:sz w:val="22"/>
          <w:lang w:eastAsia="sl-SI"/>
        </w:rPr>
        <w:t xml:space="preserve"> ter glede omejevanja podnebnih sprememb</w:t>
      </w:r>
      <w:r w:rsidRPr="001929B7">
        <w:rPr>
          <w:rFonts w:eastAsia="Times New Roman" w:cs="Arial"/>
          <w:sz w:val="22"/>
          <w:lang w:val="x-none" w:eastAsia="sl-SI"/>
        </w:rPr>
        <w:t>, so sestavni</w:t>
      </w:r>
      <w:r w:rsidRPr="00EC6D96">
        <w:rPr>
          <w:rFonts w:eastAsia="Times New Roman" w:cs="Arial"/>
          <w:sz w:val="22"/>
          <w:lang w:val="x-none" w:eastAsia="sl-SI"/>
        </w:rPr>
        <w:t xml:space="preserve"> del energetske politike in načrtovanja razvoja energetskih dejavnosti.</w:t>
      </w:r>
    </w:p>
    <w:p w14:paraId="74F76928" w14:textId="412283D4"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9" w:name="_Ref144391812"/>
      <w:bookmarkStart w:id="50" w:name="_Hlk140670469"/>
      <w:r w:rsidRPr="004D5DB8">
        <w:rPr>
          <w:rFonts w:eastAsia="Times New Roman" w:cs="Arial"/>
          <w:bCs w:val="0"/>
          <w:iCs/>
          <w:sz w:val="22"/>
        </w:rPr>
        <w:t>člen</w:t>
      </w:r>
      <w:bookmarkEnd w:id="4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(energetske bilance)</w:t>
      </w:r>
    </w:p>
    <w:bookmarkEnd w:id="50"/>
    <w:p w14:paraId="528A0FE0" w14:textId="368C889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Energetske bilance so strokovne podlage za pripravljanje dokumentov dolgoročnega energetskega in podnebnega načrtovanja, ugotavljanje izpolnjevanja mednarodnih zavez in doseganja nacionalnih energetskih in podnebnih ciljev ter za odločanje o uvajanju potrebnih aktivnostih in ukrepov za izvajanje energetske in podnebne politike.</w:t>
      </w:r>
    </w:p>
    <w:p w14:paraId="158FF765" w14:textId="74DE863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 xml:space="preserve">(2) Z energetskimi bilancami se na podlagi projekcije okoljskega, gospodarskega in družbenega razvoja Republike Slovenije napoveduje oskrba z energijo za prihodnjih 20 let in okvirno za 40 let ob vsakokratnem sprejemanju ali prenavljanju Dolgoročne podnebne strategije, NEPN in </w:t>
      </w:r>
      <w:bookmarkStart w:id="51" w:name="_Hlk143587798"/>
      <w:r w:rsidRPr="00EC6D96">
        <w:rPr>
          <w:rFonts w:eastAsia="Times New Roman" w:cs="Arial"/>
          <w:sz w:val="22"/>
          <w:lang w:eastAsia="sl-SI"/>
        </w:rPr>
        <w:t>drugih energetskih strategij, programov in načrtov</w:t>
      </w:r>
      <w:bookmarkEnd w:id="51"/>
      <w:r w:rsidRPr="00EC6D96">
        <w:rPr>
          <w:rFonts w:eastAsia="Times New Roman" w:cs="Arial"/>
          <w:sz w:val="22"/>
          <w:lang w:eastAsia="sl-SI"/>
        </w:rPr>
        <w:t xml:space="preserve">. </w:t>
      </w:r>
    </w:p>
    <w:p w14:paraId="154C9C53" w14:textId="337C47C1"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2" w:name="_Ref144391906"/>
      <w:r w:rsidRPr="004D5DB8">
        <w:rPr>
          <w:rFonts w:eastAsia="Times New Roman" w:cs="Arial"/>
          <w:bCs w:val="0"/>
          <w:iCs/>
          <w:sz w:val="22"/>
        </w:rPr>
        <w:t>člen</w:t>
      </w:r>
      <w:bookmarkEnd w:id="52"/>
      <w:r w:rsidR="004D5DB8" w:rsidRPr="00BC5520">
        <w:rPr>
          <w:rFonts w:cs="Arial"/>
        </w:rPr>
        <w:br/>
      </w:r>
      <w:r w:rsidR="004D5DB8" w:rsidRPr="004D5DB8">
        <w:rPr>
          <w:rFonts w:eastAsia="Times New Roman" w:cs="Arial"/>
          <w:bCs w:val="0"/>
          <w:iCs/>
          <w:sz w:val="22"/>
        </w:rPr>
        <w:t xml:space="preserve"> </w:t>
      </w:r>
      <w:r w:rsidR="00D076CE" w:rsidRPr="004D5DB8">
        <w:rPr>
          <w:rFonts w:eastAsia="Times New Roman" w:cs="Arial"/>
          <w:bCs w:val="0"/>
          <w:iCs/>
          <w:sz w:val="22"/>
        </w:rPr>
        <w:t>(javno pooblastilo</w:t>
      </w:r>
      <w:r w:rsidRPr="004D5DB8">
        <w:rPr>
          <w:rFonts w:eastAsia="Times New Roman" w:cs="Arial"/>
          <w:bCs w:val="0"/>
          <w:iCs/>
          <w:sz w:val="22"/>
        </w:rPr>
        <w:t>)</w:t>
      </w:r>
    </w:p>
    <w:p w14:paraId="3715CECE" w14:textId="2A261FD4"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Priprava strokovnih podlag s</w:t>
      </w:r>
      <w:r w:rsidR="00D076CE">
        <w:rPr>
          <w:rFonts w:eastAsia="Times New Roman" w:cs="Arial"/>
          <w:sz w:val="22"/>
          <w:lang w:eastAsia="sl-SI"/>
        </w:rPr>
        <w:t xml:space="preserve"> področja energetike se izvaja po javnem pooblastilu</w:t>
      </w:r>
      <w:r w:rsidRPr="00EC6D96">
        <w:rPr>
          <w:rFonts w:eastAsia="Times New Roman" w:cs="Arial"/>
          <w:sz w:val="22"/>
          <w:lang w:eastAsia="sl-SI"/>
        </w:rPr>
        <w:t>.</w:t>
      </w:r>
    </w:p>
    <w:p w14:paraId="5AAB8695" w14:textId="4B40A0B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Pripravo strokovnih podlag s področja energetike izvaja Inšt</w:t>
      </w:r>
      <w:r w:rsidR="00AB6D70">
        <w:rPr>
          <w:rFonts w:eastAsia="Times New Roman" w:cs="Arial"/>
          <w:sz w:val="22"/>
          <w:lang w:eastAsia="sl-SI"/>
        </w:rPr>
        <w:t>i</w:t>
      </w:r>
      <w:r w:rsidRPr="00EC6D96">
        <w:rPr>
          <w:rFonts w:eastAsia="Times New Roman" w:cs="Arial"/>
          <w:sz w:val="22"/>
          <w:lang w:eastAsia="sl-SI"/>
        </w:rPr>
        <w:t>tut »Jožef Stefan« (v nadaljnjem besedilu: IJS).</w:t>
      </w:r>
    </w:p>
    <w:p w14:paraId="0156E27E" w14:textId="004440AF" w:rsid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 Izdelavo strokovnih podlag s področja energetike financira ministrstvo, pristojno za energijo (v nadaljnjem besedilu: ministrstvo)</w:t>
      </w:r>
      <w:r w:rsidR="00390022">
        <w:rPr>
          <w:rFonts w:eastAsia="Times New Roman" w:cs="Arial"/>
          <w:sz w:val="22"/>
          <w:lang w:eastAsia="sl-SI"/>
        </w:rPr>
        <w:t xml:space="preserve"> v skladu z razpoložljivimi proračunskimi sredstvi</w:t>
      </w:r>
      <w:r w:rsidRPr="00EC6D96">
        <w:rPr>
          <w:rFonts w:eastAsia="Times New Roman" w:cs="Arial"/>
          <w:sz w:val="22"/>
          <w:lang w:eastAsia="sl-SI"/>
        </w:rPr>
        <w:t>.</w:t>
      </w:r>
    </w:p>
    <w:p w14:paraId="125AE665" w14:textId="18B38031" w:rsidR="00D33806" w:rsidRPr="00EC6D96" w:rsidRDefault="00D33806" w:rsidP="00EC6D96">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(4) IJS izvaja naloge po javnem pooblastilu na podlagi pogodbe, s katero se uredijo medsebojni odnosi.</w:t>
      </w:r>
    </w:p>
    <w:p w14:paraId="73635714" w14:textId="1A728FBA"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3" w:name="_Ref144391998"/>
      <w:bookmarkStart w:id="54" w:name="_Hlk140670531"/>
      <w:r w:rsidRPr="004D5DB8">
        <w:rPr>
          <w:rFonts w:eastAsia="Times New Roman" w:cs="Arial"/>
          <w:bCs w:val="0"/>
          <w:iCs/>
          <w:sz w:val="22"/>
        </w:rPr>
        <w:t>člen</w:t>
      </w:r>
      <w:bookmarkEnd w:id="53"/>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w:t>
      </w:r>
      <w:r w:rsidR="00164207">
        <w:rPr>
          <w:rFonts w:eastAsia="Times New Roman" w:cs="Arial"/>
          <w:bCs w:val="0"/>
          <w:iCs/>
          <w:sz w:val="22"/>
        </w:rPr>
        <w:t>obseg javnega pooblastila</w:t>
      </w:r>
      <w:r w:rsidRPr="004D5DB8">
        <w:rPr>
          <w:rFonts w:eastAsia="Times New Roman" w:cs="Arial"/>
          <w:bCs w:val="0"/>
          <w:iCs/>
          <w:sz w:val="22"/>
        </w:rPr>
        <w:t>)</w:t>
      </w:r>
    </w:p>
    <w:bookmarkEnd w:id="54"/>
    <w:p w14:paraId="451094A0" w14:textId="61C55160"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7426A6">
        <w:rPr>
          <w:rFonts w:eastAsia="Times New Roman" w:cs="Arial"/>
          <w:sz w:val="22"/>
          <w:lang w:eastAsia="sl-SI"/>
        </w:rPr>
        <w:t>Priprava strokovnih podlag s področja energetike iz prejšnjega člena obsega</w:t>
      </w:r>
      <w:r w:rsidRPr="00EC6D96">
        <w:rPr>
          <w:rFonts w:eastAsia="Times New Roman" w:cs="Arial"/>
          <w:sz w:val="22"/>
          <w:lang w:eastAsia="sl-SI"/>
        </w:rPr>
        <w:t>:</w:t>
      </w:r>
    </w:p>
    <w:p w14:paraId="2822896E" w14:textId="03318AAB" w:rsidR="00EC6D96" w:rsidRPr="00EC6D96" w:rsidRDefault="00EC6D96" w:rsidP="00EC6D96">
      <w:pPr>
        <w:shd w:val="clear" w:color="auto" w:fill="FFFFFF"/>
        <w:spacing w:after="0" w:afterAutospacing="1" w:line="240" w:lineRule="auto"/>
        <w:ind w:firstLine="1021"/>
        <w:rPr>
          <w:rFonts w:eastAsia="Times New Roman" w:cs="Arial"/>
          <w:sz w:val="22"/>
          <w:lang w:eastAsia="sl-SI"/>
        </w:rPr>
      </w:pPr>
      <w:r w:rsidRPr="00EC6D96">
        <w:rPr>
          <w:rFonts w:eastAsia="Times New Roman" w:cs="Arial"/>
          <w:sz w:val="22"/>
          <w:lang w:eastAsia="sl-SI"/>
        </w:rPr>
        <w:t>1. priprav</w:t>
      </w:r>
      <w:r w:rsidR="007426A6">
        <w:rPr>
          <w:rFonts w:eastAsia="Times New Roman" w:cs="Arial"/>
          <w:sz w:val="22"/>
          <w:lang w:eastAsia="sl-SI"/>
        </w:rPr>
        <w:t>o</w:t>
      </w:r>
      <w:r w:rsidRPr="00EC6D96">
        <w:rPr>
          <w:rFonts w:eastAsia="Times New Roman" w:cs="Arial"/>
          <w:sz w:val="22"/>
          <w:lang w:eastAsia="sl-SI"/>
        </w:rPr>
        <w:t xml:space="preserve"> energetske bilance v skladu z uveljavljenimi metodologijami OECD/IEA;</w:t>
      </w:r>
    </w:p>
    <w:p w14:paraId="4FFF097E" w14:textId="1F4239EC" w:rsidR="00EC6D96" w:rsidRPr="00EC6D96" w:rsidRDefault="00EC6D96" w:rsidP="00EC6D96">
      <w:pPr>
        <w:shd w:val="clear" w:color="auto" w:fill="FFFFFF"/>
        <w:spacing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w:t>
      </w:r>
      <w:r w:rsidR="00D51E6D">
        <w:rPr>
          <w:rFonts w:eastAsia="Times New Roman" w:cs="Arial"/>
          <w:sz w:val="22"/>
          <w:lang w:eastAsia="sl-SI"/>
        </w:rPr>
        <w:t>analiz</w:t>
      </w:r>
      <w:r w:rsidR="007426A6">
        <w:rPr>
          <w:rFonts w:eastAsia="Times New Roman" w:cs="Arial"/>
          <w:sz w:val="22"/>
          <w:lang w:eastAsia="sl-SI"/>
        </w:rPr>
        <w:t>o</w:t>
      </w:r>
      <w:r w:rsidRPr="00EC6D96">
        <w:rPr>
          <w:rFonts w:eastAsia="Times New Roman" w:cs="Arial"/>
          <w:sz w:val="22"/>
          <w:lang w:eastAsia="sl-SI"/>
        </w:rPr>
        <w:t xml:space="preserve"> podatk</w:t>
      </w:r>
      <w:r w:rsidR="007426A6">
        <w:rPr>
          <w:rFonts w:eastAsia="Times New Roman" w:cs="Arial"/>
          <w:sz w:val="22"/>
          <w:lang w:eastAsia="sl-SI"/>
        </w:rPr>
        <w:t>ov</w:t>
      </w:r>
      <w:r w:rsidR="00D51E6D">
        <w:rPr>
          <w:rFonts w:eastAsia="Times New Roman" w:cs="Arial"/>
          <w:sz w:val="22"/>
          <w:lang w:eastAsia="sl-SI"/>
        </w:rPr>
        <w:t xml:space="preserve"> energetske statistike</w:t>
      </w:r>
      <w:r w:rsidRPr="00EC6D96">
        <w:rPr>
          <w:rFonts w:eastAsia="Times New Roman" w:cs="Arial"/>
          <w:sz w:val="22"/>
          <w:lang w:eastAsia="sl-SI"/>
        </w:rPr>
        <w:t xml:space="preserve"> Statističnega urada Republike Slovenije in </w:t>
      </w:r>
      <w:r w:rsidR="00D51E6D">
        <w:rPr>
          <w:rFonts w:eastAsia="Times New Roman" w:cs="Arial"/>
          <w:sz w:val="22"/>
          <w:lang w:eastAsia="sl-SI"/>
        </w:rPr>
        <w:t>iz poročil</w:t>
      </w:r>
      <w:r w:rsidRPr="00EC6D96">
        <w:rPr>
          <w:rFonts w:eastAsia="Times New Roman" w:cs="Arial"/>
          <w:sz w:val="22"/>
          <w:lang w:eastAsia="sl-SI"/>
        </w:rPr>
        <w:t xml:space="preserve"> izvajalcev energetskih dejavnosti;</w:t>
      </w:r>
    </w:p>
    <w:p w14:paraId="0DFFB7F4" w14:textId="46E68C32" w:rsidR="00D51E6D"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w:t>
      </w:r>
      <w:r w:rsidR="00D51E6D">
        <w:rPr>
          <w:rFonts w:eastAsia="Times New Roman" w:cs="Arial"/>
          <w:sz w:val="22"/>
          <w:lang w:eastAsia="sl-SI"/>
        </w:rPr>
        <w:t xml:space="preserve"> </w:t>
      </w:r>
      <w:r w:rsidRPr="00EC6D96">
        <w:rPr>
          <w:rFonts w:eastAsia="Times New Roman" w:cs="Arial"/>
          <w:sz w:val="22"/>
          <w:lang w:eastAsia="sl-SI"/>
        </w:rPr>
        <w:tab/>
      </w:r>
      <w:r w:rsidR="00D51E6D" w:rsidRPr="00D51E6D">
        <w:rPr>
          <w:rFonts w:eastAsia="Times New Roman" w:cs="Arial"/>
          <w:sz w:val="22"/>
          <w:lang w:eastAsia="sl-SI"/>
        </w:rPr>
        <w:t>razlag</w:t>
      </w:r>
      <w:r w:rsidR="007426A6">
        <w:rPr>
          <w:rFonts w:eastAsia="Times New Roman" w:cs="Arial"/>
          <w:sz w:val="22"/>
          <w:lang w:eastAsia="sl-SI"/>
        </w:rPr>
        <w:t>o</w:t>
      </w:r>
      <w:r w:rsidR="00D51E6D" w:rsidRPr="00D51E6D">
        <w:rPr>
          <w:rFonts w:eastAsia="Times New Roman" w:cs="Arial"/>
          <w:sz w:val="22"/>
          <w:lang w:eastAsia="sl-SI"/>
        </w:rPr>
        <w:t xml:space="preserve"> metod obdelave in predpostavk uporabljenih energetskih podatkov in rezultat</w:t>
      </w:r>
      <w:r w:rsidR="007426A6">
        <w:rPr>
          <w:rFonts w:eastAsia="Times New Roman" w:cs="Arial"/>
          <w:sz w:val="22"/>
          <w:lang w:eastAsia="sl-SI"/>
        </w:rPr>
        <w:t>ov</w:t>
      </w:r>
      <w:r w:rsidR="00D51E6D" w:rsidRPr="00D51E6D">
        <w:rPr>
          <w:rFonts w:eastAsia="Times New Roman" w:cs="Arial"/>
          <w:sz w:val="22"/>
          <w:lang w:eastAsia="sl-SI"/>
        </w:rPr>
        <w:t xml:space="preserve"> energetskih bilanc </w:t>
      </w:r>
      <w:r w:rsidR="00305318">
        <w:rPr>
          <w:rFonts w:eastAsia="Times New Roman" w:cs="Arial"/>
          <w:sz w:val="22"/>
          <w:lang w:eastAsia="sl-SI"/>
        </w:rPr>
        <w:t>ter</w:t>
      </w:r>
      <w:r w:rsidR="00D51E6D" w:rsidRPr="00D51E6D">
        <w:rPr>
          <w:rFonts w:eastAsia="Times New Roman" w:cs="Arial"/>
          <w:sz w:val="22"/>
          <w:lang w:eastAsia="sl-SI"/>
        </w:rPr>
        <w:t xml:space="preserve"> strokovn</w:t>
      </w:r>
      <w:r w:rsidR="007426A6">
        <w:rPr>
          <w:rFonts w:eastAsia="Times New Roman" w:cs="Arial"/>
          <w:sz w:val="22"/>
          <w:lang w:eastAsia="sl-SI"/>
        </w:rPr>
        <w:t>a</w:t>
      </w:r>
      <w:r w:rsidR="00D51E6D" w:rsidRPr="00D51E6D">
        <w:rPr>
          <w:rFonts w:eastAsia="Times New Roman" w:cs="Arial"/>
          <w:sz w:val="22"/>
          <w:lang w:eastAsia="sl-SI"/>
        </w:rPr>
        <w:t xml:space="preserve"> podpor</w:t>
      </w:r>
      <w:r w:rsidR="007426A6">
        <w:rPr>
          <w:rFonts w:eastAsia="Times New Roman" w:cs="Arial"/>
          <w:sz w:val="22"/>
          <w:lang w:eastAsia="sl-SI"/>
        </w:rPr>
        <w:t>a</w:t>
      </w:r>
      <w:r w:rsidR="00D51E6D" w:rsidRPr="00D51E6D">
        <w:rPr>
          <w:rFonts w:eastAsia="Times New Roman" w:cs="Arial"/>
          <w:sz w:val="22"/>
          <w:lang w:eastAsia="sl-SI"/>
        </w:rPr>
        <w:t xml:space="preserve"> ministrstvu v postopkih javnih predstavitev dokumentov dolgoročnega energetskega in podnebnega načrtovanja v vseh fazah njihovega sprejemanja;</w:t>
      </w:r>
    </w:p>
    <w:p w14:paraId="7A536416" w14:textId="17716D6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4.</w:t>
      </w:r>
      <w:r w:rsidRPr="00EC6D96">
        <w:rPr>
          <w:rFonts w:eastAsia="Times New Roman" w:cs="Arial"/>
          <w:sz w:val="22"/>
          <w:lang w:eastAsia="sl-SI"/>
        </w:rPr>
        <w:tab/>
      </w:r>
      <w:r w:rsidR="00D51E6D" w:rsidRPr="00D51E6D">
        <w:rPr>
          <w:rFonts w:eastAsia="Times New Roman" w:cs="Arial"/>
          <w:sz w:val="22"/>
          <w:lang w:eastAsia="sl-SI"/>
        </w:rPr>
        <w:t>spremlja</w:t>
      </w:r>
      <w:r w:rsidR="007426A6">
        <w:rPr>
          <w:rFonts w:eastAsia="Times New Roman" w:cs="Arial"/>
          <w:sz w:val="22"/>
          <w:lang w:eastAsia="sl-SI"/>
        </w:rPr>
        <w:t>nje</w:t>
      </w:r>
      <w:r w:rsidR="00D51E6D" w:rsidRPr="00D51E6D">
        <w:rPr>
          <w:rFonts w:eastAsia="Times New Roman" w:cs="Arial"/>
          <w:sz w:val="22"/>
          <w:lang w:eastAsia="sl-SI"/>
        </w:rPr>
        <w:t xml:space="preserve"> doseganj</w:t>
      </w:r>
      <w:r w:rsidR="007426A6">
        <w:rPr>
          <w:rFonts w:eastAsia="Times New Roman" w:cs="Arial"/>
          <w:sz w:val="22"/>
          <w:lang w:eastAsia="sl-SI"/>
        </w:rPr>
        <w:t>a</w:t>
      </w:r>
      <w:r w:rsidR="00D51E6D" w:rsidRPr="00D51E6D">
        <w:rPr>
          <w:rFonts w:eastAsia="Times New Roman" w:cs="Arial"/>
          <w:sz w:val="22"/>
          <w:lang w:eastAsia="sl-SI"/>
        </w:rPr>
        <w:t xml:space="preserve"> ciljev Dolgoročne podnebne strategije, NEPN in drugih nacionalnih energetskih strategij, programov in načrtov </w:t>
      </w:r>
      <w:r w:rsidR="00305318">
        <w:rPr>
          <w:rFonts w:eastAsia="Times New Roman" w:cs="Arial"/>
          <w:sz w:val="22"/>
          <w:lang w:eastAsia="sl-SI"/>
        </w:rPr>
        <w:t>ter</w:t>
      </w:r>
      <w:r w:rsidR="00D51E6D" w:rsidRPr="00D51E6D">
        <w:rPr>
          <w:rFonts w:eastAsia="Times New Roman" w:cs="Arial"/>
          <w:sz w:val="22"/>
          <w:lang w:eastAsia="sl-SI"/>
        </w:rPr>
        <w:t xml:space="preserve"> poroča</w:t>
      </w:r>
      <w:r w:rsidR="007426A6">
        <w:rPr>
          <w:rFonts w:eastAsia="Times New Roman" w:cs="Arial"/>
          <w:sz w:val="22"/>
          <w:lang w:eastAsia="sl-SI"/>
        </w:rPr>
        <w:t>nje</w:t>
      </w:r>
      <w:r w:rsidR="00D51E6D" w:rsidRPr="00D51E6D">
        <w:rPr>
          <w:rFonts w:eastAsia="Times New Roman" w:cs="Arial"/>
          <w:sz w:val="22"/>
          <w:lang w:eastAsia="sl-SI"/>
        </w:rPr>
        <w:t xml:space="preserve"> ministrstvu o razlogih za odstopanja.</w:t>
      </w:r>
    </w:p>
    <w:p w14:paraId="3448D159" w14:textId="3001F86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BB4280">
        <w:rPr>
          <w:rFonts w:eastAsia="Times New Roman" w:cs="Arial"/>
          <w:sz w:val="22"/>
          <w:lang w:eastAsia="sl-SI"/>
        </w:rPr>
        <w:t>2</w:t>
      </w:r>
      <w:r w:rsidRPr="00EC6D96">
        <w:rPr>
          <w:rFonts w:eastAsia="Times New Roman" w:cs="Arial"/>
          <w:sz w:val="22"/>
          <w:lang w:eastAsia="sl-SI"/>
        </w:rPr>
        <w:t>) Izvajalci energetskih dejavnosti IJS zagotavlja</w:t>
      </w:r>
      <w:r w:rsidR="007426A6">
        <w:rPr>
          <w:rFonts w:eastAsia="Times New Roman" w:cs="Arial"/>
          <w:sz w:val="22"/>
          <w:lang w:eastAsia="sl-SI"/>
        </w:rPr>
        <w:t>jo</w:t>
      </w:r>
      <w:r w:rsidRPr="00EC6D96">
        <w:rPr>
          <w:rFonts w:eastAsia="Times New Roman" w:cs="Arial"/>
          <w:sz w:val="22"/>
          <w:lang w:eastAsia="sl-SI"/>
        </w:rPr>
        <w:t xml:space="preserve"> potrebne podatke za izvajanje nalog iz </w:t>
      </w:r>
      <w:r w:rsidR="007426A6">
        <w:rPr>
          <w:rFonts w:eastAsia="Times New Roman" w:cs="Arial"/>
          <w:sz w:val="22"/>
          <w:lang w:eastAsia="sl-SI"/>
        </w:rPr>
        <w:t>prejšnjega</w:t>
      </w:r>
      <w:r w:rsidRPr="00EC6D96">
        <w:rPr>
          <w:rFonts w:eastAsia="Times New Roman" w:cs="Arial"/>
          <w:sz w:val="22"/>
          <w:lang w:eastAsia="sl-SI"/>
        </w:rPr>
        <w:t xml:space="preserve"> odstavka.</w:t>
      </w:r>
    </w:p>
    <w:p w14:paraId="15105415" w14:textId="55E4DFB1" w:rsidR="00EC6D96" w:rsidRPr="00EC6D96" w:rsidRDefault="00EC6D96" w:rsidP="00BB4280">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BB4280">
        <w:rPr>
          <w:rFonts w:eastAsia="Times New Roman" w:cs="Arial"/>
          <w:sz w:val="22"/>
          <w:lang w:eastAsia="sl-SI"/>
        </w:rPr>
        <w:t>3</w:t>
      </w:r>
      <w:r w:rsidRPr="00EC6D96">
        <w:rPr>
          <w:rFonts w:eastAsia="Times New Roman" w:cs="Arial"/>
          <w:sz w:val="22"/>
          <w:lang w:eastAsia="sl-SI"/>
        </w:rPr>
        <w:t xml:space="preserve">) Zainteresiranim pravnim in fizičnim osebam IJS omogoča dostop </w:t>
      </w:r>
      <w:r w:rsidR="00305318">
        <w:rPr>
          <w:rFonts w:eastAsia="Times New Roman" w:cs="Arial"/>
          <w:sz w:val="22"/>
          <w:lang w:eastAsia="sl-SI"/>
        </w:rPr>
        <w:t>do</w:t>
      </w:r>
      <w:r w:rsidRPr="00EC6D96">
        <w:rPr>
          <w:rFonts w:eastAsia="Times New Roman" w:cs="Arial"/>
          <w:sz w:val="22"/>
          <w:lang w:eastAsia="sl-SI"/>
        </w:rPr>
        <w:t xml:space="preserve"> podatkov in drugih podlag, ki </w:t>
      </w:r>
      <w:r w:rsidR="000A3ABA">
        <w:rPr>
          <w:rFonts w:eastAsia="Times New Roman" w:cs="Arial"/>
          <w:sz w:val="22"/>
          <w:lang w:eastAsia="sl-SI"/>
        </w:rPr>
        <w:t>so uporabljeni</w:t>
      </w:r>
      <w:r w:rsidRPr="00EC6D96">
        <w:rPr>
          <w:rFonts w:eastAsia="Times New Roman" w:cs="Arial"/>
          <w:sz w:val="22"/>
          <w:lang w:eastAsia="sl-SI"/>
        </w:rPr>
        <w:t xml:space="preserve"> za pripravo energetskih bilanc </w:t>
      </w:r>
      <w:r w:rsidR="000A3ABA">
        <w:rPr>
          <w:rFonts w:eastAsia="Times New Roman" w:cs="Arial"/>
          <w:sz w:val="22"/>
          <w:lang w:eastAsia="sl-SI"/>
        </w:rPr>
        <w:t xml:space="preserve">in </w:t>
      </w:r>
      <w:r w:rsidRPr="00EC6D96">
        <w:rPr>
          <w:rFonts w:eastAsia="Times New Roman" w:cs="Arial"/>
          <w:sz w:val="22"/>
          <w:lang w:eastAsia="sl-SI"/>
        </w:rPr>
        <w:t>pridob</w:t>
      </w:r>
      <w:r w:rsidR="000A3ABA">
        <w:rPr>
          <w:rFonts w:eastAsia="Times New Roman" w:cs="Arial"/>
          <w:sz w:val="22"/>
          <w:lang w:eastAsia="sl-SI"/>
        </w:rPr>
        <w:t>ljeni</w:t>
      </w:r>
      <w:r w:rsidRPr="00EC6D96">
        <w:rPr>
          <w:rFonts w:eastAsia="Times New Roman" w:cs="Arial"/>
          <w:sz w:val="22"/>
          <w:lang w:eastAsia="sl-SI"/>
        </w:rPr>
        <w:t xml:space="preserve"> za izv</w:t>
      </w:r>
      <w:r w:rsidR="000A3ABA">
        <w:rPr>
          <w:rFonts w:eastAsia="Times New Roman" w:cs="Arial"/>
          <w:sz w:val="22"/>
          <w:lang w:eastAsia="sl-SI"/>
        </w:rPr>
        <w:t>edbo</w:t>
      </w:r>
      <w:r w:rsidRPr="00EC6D96">
        <w:rPr>
          <w:rFonts w:eastAsia="Times New Roman" w:cs="Arial"/>
          <w:sz w:val="22"/>
          <w:lang w:eastAsia="sl-SI"/>
        </w:rPr>
        <w:t xml:space="preserve"> nalog iz prvega odstavka tega člena</w:t>
      </w:r>
      <w:r w:rsidR="00305318">
        <w:rPr>
          <w:rFonts w:eastAsia="Times New Roman" w:cs="Arial"/>
          <w:sz w:val="22"/>
          <w:lang w:eastAsia="sl-SI"/>
        </w:rPr>
        <w:t xml:space="preserve"> ter njihovo uporabo</w:t>
      </w:r>
      <w:r w:rsidRPr="00EC6D96">
        <w:rPr>
          <w:rFonts w:eastAsia="Times New Roman" w:cs="Arial"/>
          <w:sz w:val="22"/>
          <w:lang w:eastAsia="sl-SI"/>
        </w:rPr>
        <w:t>.</w:t>
      </w:r>
    </w:p>
    <w:p w14:paraId="61108ADA" w14:textId="7844FAA9"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5" w:name="_Ref144392089"/>
      <w:r w:rsidRPr="004D5DB8">
        <w:rPr>
          <w:rFonts w:eastAsia="Times New Roman" w:cs="Arial"/>
          <w:bCs w:val="0"/>
          <w:iCs/>
          <w:sz w:val="22"/>
        </w:rPr>
        <w:t>člen</w:t>
      </w:r>
      <w:bookmarkEnd w:id="55"/>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(strokovna usposobljenost)</w:t>
      </w:r>
    </w:p>
    <w:p w14:paraId="52ABA7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Za zagotavljanje varnosti in zanesljivosti obratovanja energetskih naprav ter učinkovite rabe energije morajo biti delavci, ki opravljajo dela in naloge upravljanja energetskih naprav, strokovno usposobljeni.</w:t>
      </w:r>
    </w:p>
    <w:p w14:paraId="1E36B5D0" w14:textId="204FA23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2</w:t>
      </w:r>
      <w:r w:rsidRPr="00EC6D96">
        <w:rPr>
          <w:rFonts w:eastAsia="Times New Roman" w:cs="Arial"/>
          <w:sz w:val="22"/>
          <w:lang w:val="x-none" w:eastAsia="sl-SI"/>
        </w:rPr>
        <w:t>) Za namen priznavanja strokovne usposobljenosti upravljavcev energetskih naprav iz drugih držav članic Evropske unije se smiselno uporablja</w:t>
      </w:r>
      <w:r w:rsidRPr="00EC6D96">
        <w:rPr>
          <w:rFonts w:eastAsia="Times New Roman" w:cs="Arial"/>
          <w:sz w:val="22"/>
          <w:lang w:eastAsia="sl-SI"/>
        </w:rPr>
        <w:t>jo določbe zakona, ki ureja učinkovito rabo energije.</w:t>
      </w:r>
      <w:r w:rsidRPr="00EC6D96">
        <w:rPr>
          <w:rFonts w:eastAsia="Times New Roman" w:cs="Arial"/>
          <w:sz w:val="22"/>
          <w:lang w:val="x-none" w:eastAsia="sl-SI"/>
        </w:rPr>
        <w:t> </w:t>
      </w:r>
    </w:p>
    <w:p w14:paraId="33E9C1D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Minister predpiše način izpolnjevanja pogoja strokovne usposobljenosti iz pr</w:t>
      </w:r>
      <w:r w:rsidRPr="00EC6D96">
        <w:rPr>
          <w:rFonts w:eastAsia="Times New Roman" w:cs="Arial"/>
          <w:sz w:val="22"/>
          <w:lang w:eastAsia="sl-SI"/>
        </w:rPr>
        <w:t>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w:t>
      </w:r>
    </w:p>
    <w:p w14:paraId="0E74773F" w14:textId="6CF36D4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6" w:name="_Ref71545336"/>
      <w:r w:rsidRPr="004D5DB8">
        <w:rPr>
          <w:rFonts w:eastAsia="Times New Roman" w:cs="Arial"/>
          <w:bCs w:val="0"/>
          <w:iCs/>
          <w:sz w:val="22"/>
        </w:rPr>
        <w:t>člen</w:t>
      </w:r>
      <w:bookmarkEnd w:id="56"/>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(naloge ministrstva)</w:t>
      </w:r>
    </w:p>
    <w:p w14:paraId="250F685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Ministrstvo</w:t>
      </w:r>
      <w:r w:rsidRPr="00EC6D96">
        <w:rPr>
          <w:rFonts w:eastAsia="Times New Roman" w:cs="Arial"/>
          <w:sz w:val="22"/>
          <w:lang w:eastAsia="sl-SI"/>
        </w:rPr>
        <w:t xml:space="preserve"> </w:t>
      </w:r>
      <w:r w:rsidRPr="00EC6D96">
        <w:rPr>
          <w:rFonts w:eastAsia="Times New Roman" w:cs="Arial"/>
          <w:sz w:val="22"/>
          <w:lang w:val="x-none" w:eastAsia="sl-SI"/>
        </w:rPr>
        <w:t>v zvezi z energetskim načrtovanjem in spremljanjem izvajanja energetske politike opravlja naslednje naloge:</w:t>
      </w:r>
    </w:p>
    <w:p w14:paraId="5B2334F0" w14:textId="599B6E1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 spremlja naložbe v energetsko infrastrukturo</w:t>
      </w:r>
      <w:r w:rsidR="00B07211">
        <w:rPr>
          <w:rFonts w:eastAsia="Times New Roman" w:cs="Arial"/>
          <w:sz w:val="22"/>
          <w:lang w:eastAsia="sl-SI"/>
        </w:rPr>
        <w:t>;</w:t>
      </w:r>
    </w:p>
    <w:p w14:paraId="70B2B8C5" w14:textId="257C9C4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2. zbira in analizira podatke o proizvodnji, pridobivanju, skladiščenju, transportu, distribuciji, uvozu, izvozu, porabi, cenah energije in goriv in trgovanju z njimi ter druge podatke, potrebne za energetsko načrtovanje</w:t>
      </w:r>
      <w:r w:rsidR="00B07211">
        <w:rPr>
          <w:rFonts w:eastAsia="Times New Roman" w:cs="Arial"/>
          <w:sz w:val="22"/>
          <w:lang w:eastAsia="sl-SI"/>
        </w:rPr>
        <w:t>;</w:t>
      </w:r>
    </w:p>
    <w:p w14:paraId="136758C0" w14:textId="692E9182"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3. načrtuje in izvaja aktivnosti v zvezi s spodbujanjem proizvodnje in porabe električne energije in toplote iz obnovljivih virov energije</w:t>
      </w:r>
      <w:r w:rsidR="00B07211">
        <w:rPr>
          <w:rFonts w:eastAsia="Times New Roman" w:cs="Arial"/>
          <w:sz w:val="22"/>
          <w:lang w:eastAsia="sl-SI"/>
        </w:rPr>
        <w:t>;</w:t>
      </w:r>
    </w:p>
    <w:p w14:paraId="7EC488E6" w14:textId="6D24FD00"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4. načrtuje in izvaja aktivnosti v zvezi s spodbujanjem proizvodnje tekočih in plinastih goriv iz obnovljivih virov energije</w:t>
      </w:r>
      <w:r w:rsidR="00B07211">
        <w:rPr>
          <w:rFonts w:eastAsia="Times New Roman" w:cs="Arial"/>
          <w:sz w:val="22"/>
          <w:lang w:eastAsia="sl-SI"/>
        </w:rPr>
        <w:t>;</w:t>
      </w:r>
    </w:p>
    <w:p w14:paraId="54C4E6E0" w14:textId="21451A3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5. načrtuje in izvaja aktivnosti v zvezi z učinkovito rabo primarne energije za proizvodnjo električne energije in toplote</w:t>
      </w:r>
      <w:r w:rsidR="00B07211">
        <w:rPr>
          <w:rFonts w:eastAsia="Times New Roman" w:cs="Arial"/>
          <w:sz w:val="22"/>
          <w:lang w:eastAsia="sl-SI"/>
        </w:rPr>
        <w:t>;</w:t>
      </w:r>
      <w:r w:rsidRPr="00EC6D96">
        <w:rPr>
          <w:rFonts w:eastAsia="Times New Roman" w:cs="Arial"/>
          <w:sz w:val="22"/>
          <w:lang w:eastAsia="sl-SI"/>
        </w:rPr>
        <w:t xml:space="preserve"> </w:t>
      </w:r>
    </w:p>
    <w:p w14:paraId="20D9FB04" w14:textId="796E452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6. načrtuje in izvaja aktivnosti v zvezi s spodbujanjem učinkovite rabe energije pri končnih odjemalcih</w:t>
      </w:r>
      <w:r w:rsidR="00B07211">
        <w:rPr>
          <w:rFonts w:eastAsia="Times New Roman" w:cs="Arial"/>
          <w:sz w:val="22"/>
          <w:lang w:eastAsia="sl-SI"/>
        </w:rPr>
        <w:t>;</w:t>
      </w:r>
    </w:p>
    <w:p w14:paraId="657F818C" w14:textId="06F2D796"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 xml:space="preserve">7. izvaja naloge nosilca urejanja prostora </w:t>
      </w:r>
      <w:r w:rsidR="0012533B">
        <w:rPr>
          <w:rFonts w:eastAsia="Times New Roman" w:cs="Arial"/>
          <w:sz w:val="22"/>
          <w:lang w:eastAsia="sl-SI"/>
        </w:rPr>
        <w:t>v skladu</w:t>
      </w:r>
      <w:r w:rsidRPr="00EC6D96">
        <w:rPr>
          <w:rFonts w:eastAsia="Times New Roman" w:cs="Arial"/>
          <w:sz w:val="22"/>
          <w:lang w:eastAsia="sl-SI"/>
        </w:rPr>
        <w:t xml:space="preserve"> s predpisi, ki urejajo urejanje prostora,</w:t>
      </w:r>
    </w:p>
    <w:p w14:paraId="6799C16E" w14:textId="11D7CF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sodeluje pri pripravi državnega prostorskega načrta v skladu s predpisi, ki urejajo načrtovanje prostorskih ureditev državnega pomena v prostor s področja energetske infrastrukture za oskrbo z električno energijo, plini in naftnimi derivati</w:t>
      </w:r>
      <w:r w:rsidR="00B07211">
        <w:rPr>
          <w:rFonts w:eastAsia="Times New Roman" w:cs="Arial"/>
          <w:sz w:val="22"/>
          <w:lang w:eastAsia="sl-SI"/>
        </w:rPr>
        <w:t>;</w:t>
      </w:r>
    </w:p>
    <w:p w14:paraId="109E968B" w14:textId="79DC956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8. sodeluje pri pripravi dolgoročne podnebne strategije</w:t>
      </w:r>
      <w:r w:rsidR="00B07211">
        <w:rPr>
          <w:rFonts w:eastAsia="Times New Roman" w:cs="Arial"/>
          <w:sz w:val="22"/>
          <w:lang w:eastAsia="sl-SI"/>
        </w:rPr>
        <w:t>;</w:t>
      </w:r>
    </w:p>
    <w:p w14:paraId="2F021675" w14:textId="754DAC92" w:rsid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9. izvaja sektorsko politiko iz NEPN, akcijskih načrtov in operativnih programov, ter drugih strateških dokumentov, ki urejajo področje energije</w:t>
      </w:r>
      <w:r w:rsidR="00B07211">
        <w:rPr>
          <w:rFonts w:eastAsia="Times New Roman" w:cs="Arial"/>
          <w:sz w:val="22"/>
          <w:lang w:eastAsia="sl-SI"/>
        </w:rPr>
        <w:t>;</w:t>
      </w:r>
    </w:p>
    <w:p w14:paraId="3FE251DA" w14:textId="60E66F76" w:rsidR="00F44CE1" w:rsidRPr="00EC6D96" w:rsidRDefault="00F44CE1" w:rsidP="00EC6D96">
      <w:pPr>
        <w:shd w:val="clear" w:color="auto" w:fill="FFFFFF"/>
        <w:spacing w:after="0" w:line="240" w:lineRule="auto"/>
        <w:ind w:left="360"/>
        <w:rPr>
          <w:rFonts w:eastAsia="Times New Roman" w:cs="Arial"/>
          <w:sz w:val="22"/>
          <w:lang w:eastAsia="sl-SI"/>
        </w:rPr>
      </w:pPr>
      <w:r w:rsidRPr="00E12383">
        <w:rPr>
          <w:rFonts w:eastAsia="Times New Roman" w:cs="Arial"/>
          <w:sz w:val="22"/>
          <w:lang w:eastAsia="sl-SI"/>
        </w:rPr>
        <w:t xml:space="preserve">10. </w:t>
      </w:r>
      <w:r w:rsidR="00E12383" w:rsidRPr="00E12383">
        <w:rPr>
          <w:rFonts w:eastAsia="Times New Roman" w:cs="Arial"/>
          <w:sz w:val="22"/>
          <w:lang w:eastAsia="sl-SI"/>
        </w:rPr>
        <w:t xml:space="preserve">podpira aktivnosti </w:t>
      </w:r>
      <w:r w:rsidRPr="00E12383">
        <w:rPr>
          <w:rFonts w:eastAsia="Times New Roman" w:cs="Arial"/>
          <w:sz w:val="22"/>
          <w:lang w:eastAsia="sl-SI"/>
        </w:rPr>
        <w:t>nevladnih organizacij</w:t>
      </w:r>
      <w:r w:rsidR="00E12383" w:rsidRPr="00E12383">
        <w:rPr>
          <w:rFonts w:eastAsia="Times New Roman" w:cs="Arial"/>
          <w:sz w:val="22"/>
          <w:lang w:eastAsia="sl-SI"/>
        </w:rPr>
        <w:t xml:space="preserve"> za uresničevanje javnega interesa na področju energije</w:t>
      </w:r>
      <w:r w:rsidRPr="00E12383">
        <w:rPr>
          <w:rFonts w:eastAsia="Times New Roman" w:cs="Arial"/>
          <w:sz w:val="22"/>
          <w:lang w:eastAsia="sl-SI"/>
        </w:rPr>
        <w:t>;</w:t>
      </w:r>
    </w:p>
    <w:p w14:paraId="7E2456AC" w14:textId="4BAD55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1</w:t>
      </w:r>
      <w:r w:rsidRPr="00EC6D96">
        <w:rPr>
          <w:rFonts w:eastAsia="Times New Roman" w:cs="Arial"/>
          <w:sz w:val="22"/>
          <w:lang w:eastAsia="sl-SI"/>
        </w:rPr>
        <w:t>. zbira in analizira podatke o proizvedenih, prevzetih in oddanih količinah električne energije na prenosnem in distribucijskem omrežju ter omrežju zaprtega distribucijskega sistema</w:t>
      </w:r>
      <w:r w:rsidR="00B07211">
        <w:rPr>
          <w:rFonts w:eastAsia="Times New Roman" w:cs="Arial"/>
          <w:sz w:val="22"/>
          <w:lang w:eastAsia="sl-SI"/>
        </w:rPr>
        <w:t>;</w:t>
      </w:r>
    </w:p>
    <w:p w14:paraId="531E1253" w14:textId="063EE886" w:rsidR="00EC6D96" w:rsidRPr="00EC6D96" w:rsidRDefault="00EC6D96" w:rsidP="00EC6D96">
      <w:pPr>
        <w:shd w:val="clear" w:color="auto" w:fill="FFFFFF"/>
        <w:spacing w:after="0" w:line="240" w:lineRule="auto"/>
        <w:ind w:left="360"/>
        <w:rPr>
          <w:rFonts w:eastAsia="Times New Roman" w:cs="Arial"/>
          <w:sz w:val="22"/>
          <w:lang w:eastAsia="sl-SI"/>
        </w:rPr>
      </w:pPr>
      <w:bookmarkStart w:id="57" w:name="_Hlk151542804"/>
      <w:r w:rsidRPr="00EC6D96">
        <w:rPr>
          <w:rFonts w:eastAsia="Times New Roman" w:cs="Arial"/>
          <w:sz w:val="22"/>
          <w:lang w:eastAsia="sl-SI"/>
        </w:rPr>
        <w:t>1</w:t>
      </w:r>
      <w:r w:rsidR="00F44CE1">
        <w:rPr>
          <w:rFonts w:eastAsia="Times New Roman" w:cs="Arial"/>
          <w:sz w:val="22"/>
          <w:lang w:eastAsia="sl-SI"/>
        </w:rPr>
        <w:t>2</w:t>
      </w:r>
      <w:r w:rsidRPr="00EC6D96">
        <w:rPr>
          <w:rFonts w:eastAsia="Times New Roman" w:cs="Arial"/>
          <w:sz w:val="22"/>
          <w:lang w:eastAsia="sl-SI"/>
        </w:rPr>
        <w:t xml:space="preserve">. zbira podatke o cenah zemeljskega plina in električne energije na maloprodajnem trgu  </w:t>
      </w:r>
      <w:r w:rsidR="00210FF3">
        <w:rPr>
          <w:rFonts w:eastAsia="Times New Roman" w:cs="Arial"/>
          <w:sz w:val="22"/>
          <w:lang w:eastAsia="sl-SI"/>
        </w:rPr>
        <w:t xml:space="preserve">in jih za </w:t>
      </w:r>
      <w:r w:rsidRPr="00EC6D96">
        <w:rPr>
          <w:rFonts w:eastAsia="Times New Roman" w:cs="Arial"/>
          <w:sz w:val="22"/>
          <w:lang w:eastAsia="sl-SI"/>
        </w:rPr>
        <w:t>izvajanje Uredbe 2016/1952</w:t>
      </w:r>
      <w:r w:rsidR="004D1649">
        <w:rPr>
          <w:rFonts w:eastAsia="Times New Roman" w:cs="Arial"/>
          <w:sz w:val="22"/>
          <w:lang w:eastAsia="sl-SI"/>
        </w:rPr>
        <w:t>/EU</w:t>
      </w:r>
      <w:r w:rsidR="00043281">
        <w:rPr>
          <w:rFonts w:eastAsia="Times New Roman" w:cs="Arial"/>
          <w:sz w:val="22"/>
          <w:lang w:eastAsia="sl-SI"/>
        </w:rPr>
        <w:t xml:space="preserve"> po</w:t>
      </w:r>
      <w:r w:rsidR="00B07211">
        <w:rPr>
          <w:rFonts w:eastAsia="Times New Roman" w:cs="Arial"/>
          <w:sz w:val="22"/>
          <w:lang w:eastAsia="sl-SI"/>
        </w:rPr>
        <w:t>šilja</w:t>
      </w:r>
      <w:r w:rsidR="00043281">
        <w:rPr>
          <w:rFonts w:eastAsia="Times New Roman" w:cs="Arial"/>
          <w:sz w:val="22"/>
          <w:lang w:eastAsia="sl-SI"/>
        </w:rPr>
        <w:t xml:space="preserve"> Statističnemu uradu Republike Slovenije</w:t>
      </w:r>
      <w:r w:rsidR="00B07211">
        <w:rPr>
          <w:rFonts w:eastAsia="Times New Roman" w:cs="Arial"/>
          <w:sz w:val="22"/>
          <w:lang w:eastAsia="sl-SI"/>
        </w:rPr>
        <w:t>;</w:t>
      </w:r>
    </w:p>
    <w:p w14:paraId="43B1CE26" w14:textId="45771345"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3</w:t>
      </w:r>
      <w:r w:rsidRPr="00EC6D96">
        <w:rPr>
          <w:rFonts w:eastAsia="Times New Roman" w:cs="Arial"/>
          <w:sz w:val="22"/>
          <w:lang w:eastAsia="sl-SI"/>
        </w:rPr>
        <w:t>. zbira in analizira podatke iz LEK</w:t>
      </w:r>
      <w:r w:rsidR="00B07211">
        <w:rPr>
          <w:rFonts w:eastAsia="Times New Roman" w:cs="Arial"/>
          <w:sz w:val="22"/>
          <w:lang w:eastAsia="sl-SI"/>
        </w:rPr>
        <w:t>;</w:t>
      </w:r>
    </w:p>
    <w:p w14:paraId="173E5309" w14:textId="05AB20A9"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4</w:t>
      </w:r>
      <w:r w:rsidRPr="00EC6D96">
        <w:rPr>
          <w:rFonts w:eastAsia="Times New Roman" w:cs="Arial"/>
          <w:sz w:val="22"/>
          <w:lang w:eastAsia="sl-SI"/>
        </w:rPr>
        <w:t>. zbira in analizira podatke o cenah naftnih derivatov na veleprodajnem in maloprodajnem trgu</w:t>
      </w:r>
      <w:r w:rsidR="00043281">
        <w:rPr>
          <w:rFonts w:eastAsia="Times New Roman" w:cs="Arial"/>
          <w:sz w:val="22"/>
          <w:lang w:eastAsia="sl-SI"/>
        </w:rPr>
        <w:t xml:space="preserve"> </w:t>
      </w:r>
      <w:r w:rsidR="00210FF3">
        <w:rPr>
          <w:rFonts w:eastAsia="Times New Roman" w:cs="Arial"/>
          <w:sz w:val="22"/>
          <w:lang w:eastAsia="sl-SI"/>
        </w:rPr>
        <w:t xml:space="preserve">ter je odgovorno </w:t>
      </w:r>
      <w:r w:rsidR="00043281">
        <w:rPr>
          <w:rFonts w:eastAsia="Times New Roman" w:cs="Arial"/>
          <w:sz w:val="22"/>
          <w:lang w:eastAsia="sl-SI"/>
        </w:rPr>
        <w:t>za</w:t>
      </w:r>
      <w:r w:rsidRPr="00EC6D96">
        <w:rPr>
          <w:rFonts w:eastAsia="Times New Roman" w:cs="Arial"/>
          <w:sz w:val="22"/>
          <w:lang w:eastAsia="sl-SI"/>
        </w:rPr>
        <w:t xml:space="preserve"> izvajanje Odločbe Sveta 1999/280/ES v delu, ki se nanaša na porabniške cene naftn</w:t>
      </w:r>
      <w:r w:rsidR="00210FF3">
        <w:rPr>
          <w:rFonts w:eastAsia="Times New Roman" w:cs="Arial"/>
          <w:sz w:val="22"/>
          <w:lang w:eastAsia="sl-SI"/>
        </w:rPr>
        <w:t>ih</w:t>
      </w:r>
      <w:r w:rsidRPr="00EC6D96">
        <w:rPr>
          <w:rFonts w:eastAsia="Times New Roman" w:cs="Arial"/>
          <w:sz w:val="22"/>
          <w:lang w:eastAsia="sl-SI"/>
        </w:rPr>
        <w:t xml:space="preserve"> derivat</w:t>
      </w:r>
      <w:r w:rsidR="00210FF3">
        <w:rPr>
          <w:rFonts w:eastAsia="Times New Roman" w:cs="Arial"/>
          <w:sz w:val="22"/>
          <w:lang w:eastAsia="sl-SI"/>
        </w:rPr>
        <w:t>ov</w:t>
      </w:r>
      <w:r w:rsidR="00B07211">
        <w:rPr>
          <w:rFonts w:eastAsia="Times New Roman" w:cs="Arial"/>
          <w:sz w:val="22"/>
          <w:lang w:eastAsia="sl-SI"/>
        </w:rPr>
        <w:t>;</w:t>
      </w:r>
      <w:r w:rsidRPr="00EC6D96">
        <w:rPr>
          <w:rFonts w:eastAsia="Times New Roman" w:cs="Arial"/>
          <w:sz w:val="22"/>
          <w:lang w:eastAsia="sl-SI"/>
        </w:rPr>
        <w:t xml:space="preserve">  </w:t>
      </w:r>
    </w:p>
    <w:p w14:paraId="4D0441D5" w14:textId="49796CA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5</w:t>
      </w:r>
      <w:r w:rsidRPr="00EC6D96">
        <w:rPr>
          <w:rFonts w:eastAsia="Times New Roman" w:cs="Arial"/>
          <w:sz w:val="22"/>
          <w:lang w:eastAsia="sl-SI"/>
        </w:rPr>
        <w:t xml:space="preserve">. zbira in objavlja aktualne maloprodajne cene naftnih derivatov na vseh prodajnih mestih bencinskih servisov v Sloveniji za potrebe </w:t>
      </w:r>
      <w:r w:rsidR="00B07211">
        <w:rPr>
          <w:rFonts w:eastAsia="Times New Roman" w:cs="Arial"/>
          <w:sz w:val="22"/>
          <w:lang w:eastAsia="sl-SI"/>
        </w:rPr>
        <w:t>preglednega</w:t>
      </w:r>
      <w:r w:rsidRPr="00EC6D96">
        <w:rPr>
          <w:rFonts w:eastAsia="Times New Roman" w:cs="Arial"/>
          <w:sz w:val="22"/>
          <w:lang w:eastAsia="sl-SI"/>
        </w:rPr>
        <w:t xml:space="preserve"> obveščanja potrošnikov.</w:t>
      </w:r>
    </w:p>
    <w:bookmarkEnd w:id="57"/>
    <w:p w14:paraId="375E5FBF" w14:textId="6C9CD3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Minister za ugotavljanje primernosti oziroma zadostnosti ukrepov za učinkovito izvajanje sprejete energetske politike predpiše obseg in vrsto potrebnih podatkov, ki so mu jih dolžni sporočati izvajalci energetskih dejavnosti in drugi zavezanci</w:t>
      </w:r>
      <w:r w:rsidR="00441B5D">
        <w:rPr>
          <w:rFonts w:eastAsia="Times New Roman" w:cs="Arial"/>
          <w:sz w:val="22"/>
          <w:lang w:eastAsia="sl-SI"/>
        </w:rPr>
        <w:t>,</w:t>
      </w:r>
      <w:r w:rsidRPr="00EC6D96">
        <w:rPr>
          <w:rFonts w:eastAsia="Times New Roman" w:cs="Arial"/>
          <w:sz w:val="22"/>
          <w:lang w:eastAsia="sl-SI"/>
        </w:rPr>
        <w:t xml:space="preserve"> ter periodiko in roke za pošiljanje teh podatkov</w:t>
      </w:r>
      <w:r w:rsidRPr="00EC6D96">
        <w:rPr>
          <w:rFonts w:eastAsia="Times New Roman" w:cs="Arial"/>
          <w:sz w:val="22"/>
          <w:lang w:val="x-none" w:eastAsia="sl-SI"/>
        </w:rPr>
        <w:t>.</w:t>
      </w:r>
    </w:p>
    <w:p w14:paraId="26275C74" w14:textId="617E87F8"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8" w:name="_Ref77079265"/>
      <w:r w:rsidRPr="004D5DB8">
        <w:rPr>
          <w:rFonts w:eastAsia="Times New Roman" w:cs="Arial"/>
          <w:bCs w:val="0"/>
          <w:iCs/>
          <w:sz w:val="22"/>
        </w:rPr>
        <w:lastRenderedPageBreak/>
        <w:t>člen</w:t>
      </w:r>
      <w:bookmarkEnd w:id="58"/>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(tehnični predpisi in obveznost periodičnih pregledov)</w:t>
      </w:r>
    </w:p>
    <w:p w14:paraId="686185E5" w14:textId="0C5B07FC" w:rsidR="00DB7948" w:rsidRPr="00DB7948" w:rsidRDefault="00EC6D96" w:rsidP="00DB7948">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DB7948">
        <w:rPr>
          <w:rFonts w:eastAsia="Times New Roman" w:cs="Arial"/>
          <w:sz w:val="22"/>
          <w:lang w:val="x-none" w:eastAsia="sl-SI"/>
        </w:rPr>
        <w:t>1</w:t>
      </w:r>
      <w:r w:rsidRPr="00EC6D96">
        <w:rPr>
          <w:rFonts w:eastAsia="Times New Roman" w:cs="Arial"/>
          <w:sz w:val="22"/>
          <w:lang w:val="x-none" w:eastAsia="sl-SI"/>
        </w:rPr>
        <w:t>) </w:t>
      </w:r>
      <w:r w:rsidR="00DB7948" w:rsidRPr="00DB7948">
        <w:rPr>
          <w:rFonts w:eastAsia="Times New Roman" w:cs="Arial"/>
          <w:sz w:val="22"/>
          <w:lang w:val="x-none" w:eastAsia="sl-SI"/>
        </w:rPr>
        <w:t>Postavitev, načrtovanje, gradnja, obratovanje in vzdrževanje energetskih naprav, postrojev, objektov, napeljav, omrežij in sistemov morajo zagotavljati varno in zanesljivo obratovanje oziroma uporabo energetskih naprav, postrojev, napeljav, omrežij, sistemov in energentov</w:t>
      </w:r>
      <w:r w:rsidR="00286EC5">
        <w:rPr>
          <w:rFonts w:eastAsia="Times New Roman" w:cs="Arial"/>
          <w:sz w:val="22"/>
          <w:lang w:eastAsia="sl-SI"/>
        </w:rPr>
        <w:t>.</w:t>
      </w:r>
      <w:r w:rsidR="00DB7948" w:rsidRPr="00DB7948">
        <w:rPr>
          <w:rFonts w:eastAsia="Times New Roman" w:cs="Arial"/>
          <w:sz w:val="22"/>
          <w:lang w:val="x-none" w:eastAsia="sl-SI"/>
        </w:rPr>
        <w:t xml:space="preserve"> </w:t>
      </w:r>
    </w:p>
    <w:p w14:paraId="70C0FD21" w14:textId="4732BCFF"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(2) </w:t>
      </w:r>
      <w:r w:rsidRPr="00EC6D96">
        <w:rPr>
          <w:rFonts w:eastAsia="Times New Roman" w:cs="Arial"/>
          <w:sz w:val="22"/>
          <w:lang w:eastAsia="sl-SI"/>
        </w:rPr>
        <w:t xml:space="preserve">Odgovorna oseba pravne ali fizične osebe </w:t>
      </w:r>
      <w:r w:rsidR="003043DF">
        <w:rPr>
          <w:rFonts w:eastAsia="Times New Roman" w:cs="Arial"/>
          <w:sz w:val="22"/>
          <w:lang w:eastAsia="sl-SI"/>
        </w:rPr>
        <w:t>in</w:t>
      </w:r>
      <w:r w:rsidRPr="00EC6D96">
        <w:rPr>
          <w:rFonts w:eastAsia="Times New Roman" w:cs="Arial"/>
          <w:sz w:val="22"/>
          <w:lang w:eastAsia="sl-SI"/>
        </w:rPr>
        <w:t xml:space="preserve"> posameznik, ki upravlja energetske objekte, naprave, postroje ali napeljave, mora</w:t>
      </w:r>
      <w:r w:rsidR="003043DF">
        <w:rPr>
          <w:rFonts w:eastAsia="Times New Roman" w:cs="Arial"/>
          <w:sz w:val="22"/>
          <w:lang w:eastAsia="sl-SI"/>
        </w:rPr>
        <w:t>ta</w:t>
      </w:r>
      <w:r w:rsidRPr="00EC6D96">
        <w:rPr>
          <w:rFonts w:eastAsia="Times New Roman" w:cs="Arial"/>
          <w:sz w:val="22"/>
          <w:lang w:eastAsia="sl-SI"/>
        </w:rPr>
        <w:t xml:space="preserve"> zagotoviti izvedbo predpisanih periodičnih pregledov in preizkusov </w:t>
      </w:r>
      <w:r w:rsidR="003043DF">
        <w:rPr>
          <w:rFonts w:eastAsia="Times New Roman" w:cs="Arial"/>
          <w:sz w:val="22"/>
          <w:lang w:eastAsia="sl-SI"/>
        </w:rPr>
        <w:t xml:space="preserve">v skladu </w:t>
      </w:r>
      <w:r w:rsidRPr="00EC6D96">
        <w:rPr>
          <w:rFonts w:eastAsia="Times New Roman" w:cs="Arial"/>
          <w:sz w:val="22"/>
          <w:lang w:eastAsia="sl-SI"/>
        </w:rPr>
        <w:t xml:space="preserve">s predpisi iz </w:t>
      </w:r>
      <w:r>
        <w:rPr>
          <w:rFonts w:eastAsia="Times New Roman" w:cs="Arial"/>
          <w:sz w:val="22"/>
          <w:lang w:eastAsia="sl-SI"/>
        </w:rPr>
        <w:t>četrtega</w:t>
      </w:r>
      <w:r w:rsidRPr="00EC6D96">
        <w:rPr>
          <w:rFonts w:eastAsia="Times New Roman" w:cs="Arial"/>
          <w:sz w:val="22"/>
          <w:lang w:eastAsia="sl-SI"/>
        </w:rPr>
        <w:t xml:space="preserve"> odstavka tega člena.</w:t>
      </w:r>
    </w:p>
    <w:p w14:paraId="4203E73B" w14:textId="462277F1"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(3) </w:t>
      </w:r>
      <w:r w:rsidRPr="00EC6D96">
        <w:rPr>
          <w:rFonts w:eastAsia="Times New Roman" w:cs="Arial"/>
          <w:sz w:val="22"/>
          <w:lang w:val="x-none" w:eastAsia="sl-SI"/>
        </w:rPr>
        <w:t>Če se tehnični predpis sklicuje na standarde in so energetske naprave, postroji, objekti, napeljave, omrežja in sistemi skladni z njimi, velja domneva, da so energetske naprave, postroji, objekti, napeljave, omrežja in sistemi skladni z zahtevami tehničnega predpisa.</w:t>
      </w:r>
    </w:p>
    <w:p w14:paraId="14BF62F0" w14:textId="0207C58E" w:rsidR="00EC6D96" w:rsidRPr="00EC6D96" w:rsidRDefault="00DB7948" w:rsidP="00DB7948">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val="x-none" w:eastAsia="sl-SI"/>
        </w:rPr>
        <w:t xml:space="preserve">Minister izdaja tehnične predpise za postavitev, načrtovanje, gradnjo, obratovanje in vzdrževanje energetskih naprav, postrojev, objektov, napeljav, omrežij in sistemov, s katerimi dobaviteljem, upravljavcem </w:t>
      </w:r>
      <w:r w:rsidR="00DD610B">
        <w:rPr>
          <w:rFonts w:eastAsia="Times New Roman" w:cs="Arial"/>
          <w:sz w:val="22"/>
          <w:lang w:eastAsia="sl-SI"/>
        </w:rPr>
        <w:t>oziroma</w:t>
      </w:r>
      <w:r w:rsidR="00EC6D96" w:rsidRPr="00EC6D96">
        <w:rPr>
          <w:rFonts w:eastAsia="Times New Roman" w:cs="Arial"/>
          <w:sz w:val="22"/>
          <w:lang w:val="x-none" w:eastAsia="sl-SI"/>
        </w:rPr>
        <w:t xml:space="preserve"> uporabnikom predpiše pogoje za zagotavljanje varnega in zanesljivega obratovanja oziroma uporabe energetskih naprav, postrojev, napeljav, omrežij, sistemov in energentov.</w:t>
      </w:r>
    </w:p>
    <w:p w14:paraId="6BF83989" w14:textId="6664F3E5"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9" w:name="_Ref144392153"/>
      <w:r w:rsidRPr="004D5DB8">
        <w:rPr>
          <w:rFonts w:eastAsia="Times New Roman" w:cs="Arial"/>
          <w:bCs w:val="0"/>
          <w:iCs/>
          <w:sz w:val="22"/>
        </w:rPr>
        <w:t>člen</w:t>
      </w:r>
      <w:bookmarkEnd w:id="5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(izmenjava podatkov)</w:t>
      </w:r>
    </w:p>
    <w:p w14:paraId="2CC42A51" w14:textId="658FFE10" w:rsidR="00EC6D96" w:rsidRPr="00256AF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Državni organi, agencija in drugi nosilci javnih pooblastil, ki na podlagi tega </w:t>
      </w:r>
      <w:r w:rsidR="00EC3121">
        <w:rPr>
          <w:rFonts w:eastAsia="Times New Roman" w:cs="Arial"/>
          <w:sz w:val="22"/>
          <w:lang w:eastAsia="sl-SI"/>
        </w:rPr>
        <w:t>zakona in zakonov s področja energetike</w:t>
      </w:r>
      <w:r w:rsidRPr="00EC6D96">
        <w:rPr>
          <w:rFonts w:eastAsia="Times New Roman" w:cs="Arial"/>
          <w:sz w:val="22"/>
          <w:lang w:val="x-none" w:eastAsia="sl-SI"/>
        </w:rPr>
        <w:t xml:space="preserve"> zbirajo podatke od izvajalcev energetskih dejavnosti in drugih zavezancev za poročanje, so dolžni zagotoviti učinkovito sodelovanje pri izmenjavi podatkov.</w:t>
      </w:r>
    </w:p>
    <w:p w14:paraId="7C982E7A" w14:textId="080D920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Pri izmenjavi podatkov se lahko organom in osebam iz prejšnjega odstavka po</w:t>
      </w:r>
      <w:r w:rsidR="003043DF">
        <w:rPr>
          <w:rFonts w:eastAsia="Times New Roman" w:cs="Arial"/>
          <w:sz w:val="22"/>
          <w:lang w:eastAsia="sl-SI"/>
        </w:rPr>
        <w:t>šljejo</w:t>
      </w:r>
      <w:r w:rsidRPr="00EC6D96">
        <w:rPr>
          <w:rFonts w:eastAsia="Times New Roman" w:cs="Arial"/>
          <w:sz w:val="22"/>
          <w:lang w:val="x-none" w:eastAsia="sl-SI"/>
        </w:rPr>
        <w:t xml:space="preserve"> samo tisti podatki, ki jih ta organ ali oseba potrebuje za opravljanje svojih nalog po tem zakonu</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val="x-none" w:eastAsia="sl-SI"/>
        </w:rPr>
        <w:t xml:space="preserve">in </w:t>
      </w:r>
      <w:r w:rsidR="00EC3121">
        <w:rPr>
          <w:rFonts w:eastAsia="Times New Roman" w:cs="Arial"/>
          <w:sz w:val="22"/>
          <w:lang w:eastAsia="sl-SI"/>
        </w:rPr>
        <w:t>zakonih s področja energetike</w:t>
      </w:r>
      <w:r w:rsidRPr="00EC6D96">
        <w:rPr>
          <w:rFonts w:eastAsia="Times New Roman" w:cs="Arial"/>
          <w:sz w:val="22"/>
          <w:lang w:val="x-none" w:eastAsia="sl-SI"/>
        </w:rPr>
        <w:t xml:space="preserve"> ali drugih nalog s področja energetike. Podatki se </w:t>
      </w:r>
      <w:r w:rsidR="003043DF">
        <w:rPr>
          <w:rFonts w:eastAsia="Times New Roman" w:cs="Arial"/>
          <w:sz w:val="22"/>
          <w:lang w:eastAsia="sl-SI"/>
        </w:rPr>
        <w:t>izmenjujejo</w:t>
      </w:r>
      <w:r w:rsidRPr="00EC6D96">
        <w:rPr>
          <w:rFonts w:eastAsia="Times New Roman" w:cs="Arial"/>
          <w:sz w:val="22"/>
          <w:lang w:val="x-none" w:eastAsia="sl-SI"/>
        </w:rPr>
        <w:t xml:space="preserve"> na način, ki ne obsega po</w:t>
      </w:r>
      <w:r w:rsidR="003043DF">
        <w:rPr>
          <w:rFonts w:eastAsia="Times New Roman" w:cs="Arial"/>
          <w:sz w:val="22"/>
          <w:lang w:eastAsia="sl-SI"/>
        </w:rPr>
        <w:t>šiljanja</w:t>
      </w:r>
      <w:r w:rsidRPr="00EC6D96">
        <w:rPr>
          <w:rFonts w:eastAsia="Times New Roman" w:cs="Arial"/>
          <w:sz w:val="22"/>
          <w:lang w:val="x-none" w:eastAsia="sl-SI"/>
        </w:rPr>
        <w:t xml:space="preserve"> ali razkritja osebnih podatkov.</w:t>
      </w:r>
    </w:p>
    <w:p w14:paraId="753C0257" w14:textId="14C755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Ministrstvo usklajuje poenotenje postopkov izmenjave podatkov med organi in osebami iz prvega odstavka tega člena</w:t>
      </w:r>
      <w:r w:rsidR="003043DF">
        <w:rPr>
          <w:rFonts w:eastAsia="Times New Roman" w:cs="Arial"/>
          <w:sz w:val="22"/>
          <w:lang w:eastAsia="sl-SI"/>
        </w:rPr>
        <w:t xml:space="preserve"> ter skrbi zanj</w:t>
      </w:r>
      <w:r w:rsidRPr="00EC6D96">
        <w:rPr>
          <w:rFonts w:eastAsia="Times New Roman" w:cs="Arial"/>
          <w:sz w:val="22"/>
          <w:lang w:val="x-none" w:eastAsia="sl-SI"/>
        </w:rPr>
        <w:t>.</w:t>
      </w:r>
    </w:p>
    <w:p w14:paraId="5FE9ACD1" w14:textId="77777777" w:rsidR="004D5DB8" w:rsidRPr="00EC6D96" w:rsidRDefault="004D5DB8" w:rsidP="00EC6D96">
      <w:pPr>
        <w:shd w:val="clear" w:color="auto" w:fill="FFFFFF"/>
        <w:spacing w:before="240" w:after="0" w:line="240" w:lineRule="auto"/>
        <w:ind w:firstLine="1021"/>
        <w:rPr>
          <w:rFonts w:eastAsia="Times New Roman" w:cs="Arial"/>
          <w:sz w:val="22"/>
          <w:lang w:val="x-none" w:eastAsia="sl-SI"/>
        </w:rPr>
      </w:pPr>
    </w:p>
    <w:p w14:paraId="1A32C5E9" w14:textId="1B570032" w:rsidR="00EC6D96" w:rsidRDefault="00174BF8" w:rsidP="004D5DB8">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III</w:t>
      </w:r>
      <w:r w:rsidR="00EC6D96" w:rsidRPr="004D5DB8">
        <w:rPr>
          <w:rFonts w:eastAsia="Times New Roman" w:cs="Arial"/>
          <w:caps w:val="0"/>
          <w:spacing w:val="0"/>
          <w:sz w:val="22"/>
          <w:szCs w:val="22"/>
        </w:rPr>
        <w:t xml:space="preserve">. </w:t>
      </w:r>
      <w:r w:rsidR="00C31EAF" w:rsidRPr="004D5DB8">
        <w:rPr>
          <w:rFonts w:eastAsia="Times New Roman" w:cs="Arial"/>
          <w:caps w:val="0"/>
          <w:spacing w:val="0"/>
          <w:sz w:val="22"/>
          <w:szCs w:val="22"/>
        </w:rPr>
        <w:t>p</w:t>
      </w:r>
      <w:r w:rsidR="00EC6D96" w:rsidRPr="004D5DB8">
        <w:rPr>
          <w:rFonts w:eastAsia="Times New Roman" w:cs="Arial"/>
          <w:caps w:val="0"/>
          <w:spacing w:val="0"/>
          <w:sz w:val="22"/>
          <w:szCs w:val="22"/>
        </w:rPr>
        <w:t>oglavje: AGENCIJA ZA ENERGIJO</w:t>
      </w:r>
    </w:p>
    <w:p w14:paraId="600A4D2A" w14:textId="77777777" w:rsidR="00CD6CA2" w:rsidRPr="00CD6CA2" w:rsidRDefault="00CD6CA2" w:rsidP="00CD6CA2"/>
    <w:p w14:paraId="28DF2A54" w14:textId="1F6063F9" w:rsidR="00EC6D96" w:rsidRPr="004D5DB8" w:rsidRDefault="00EC6D96" w:rsidP="004D5DB8">
      <w:pPr>
        <w:pStyle w:val="Naslov2"/>
        <w:spacing w:before="200" w:after="0" w:line="240" w:lineRule="auto"/>
        <w:ind w:left="1080"/>
        <w:rPr>
          <w:rFonts w:eastAsia="Times New Roman" w:cs="Arial"/>
          <w:sz w:val="22"/>
          <w:szCs w:val="22"/>
        </w:rPr>
      </w:pPr>
      <w:r w:rsidRPr="004D5DB8">
        <w:rPr>
          <w:rFonts w:eastAsia="Times New Roman" w:cs="Arial"/>
          <w:sz w:val="22"/>
          <w:szCs w:val="22"/>
        </w:rPr>
        <w:t xml:space="preserve">1. </w:t>
      </w:r>
      <w:r w:rsidR="00C31EAF" w:rsidRPr="004D5DB8">
        <w:rPr>
          <w:rFonts w:eastAsia="Times New Roman" w:cs="Arial"/>
          <w:sz w:val="22"/>
          <w:szCs w:val="22"/>
        </w:rPr>
        <w:t>o</w:t>
      </w:r>
      <w:r w:rsidRPr="004D5DB8">
        <w:rPr>
          <w:rFonts w:eastAsia="Times New Roman" w:cs="Arial"/>
          <w:sz w:val="22"/>
          <w:szCs w:val="22"/>
        </w:rPr>
        <w:t>ddelek: Splošne določbe</w:t>
      </w:r>
    </w:p>
    <w:p w14:paraId="6460F636" w14:textId="2BE337A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0" w:name="_Ref144392169"/>
      <w:r w:rsidRPr="00E30B73">
        <w:rPr>
          <w:rFonts w:eastAsia="Times New Roman" w:cs="Arial"/>
          <w:bCs w:val="0"/>
          <w:iCs/>
          <w:sz w:val="22"/>
        </w:rPr>
        <w:t>člen</w:t>
      </w:r>
      <w:bookmarkEnd w:id="60"/>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(Agencija za energijo)</w:t>
      </w:r>
    </w:p>
    <w:p w14:paraId="76D2523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Agencija je</w:t>
      </w:r>
      <w:r w:rsidRPr="00EC6D96">
        <w:rPr>
          <w:rFonts w:eastAsia="Times New Roman" w:cs="Arial"/>
          <w:sz w:val="22"/>
          <w:lang w:val="x-none" w:eastAsia="sl-SI"/>
        </w:rPr>
        <w:t xml:space="preserve"> nacionalni regulativni organ Republike Slovenije na področju trga z energijo.</w:t>
      </w:r>
    </w:p>
    <w:p w14:paraId="7DA968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agencijo se ne uporablja zakon, ki ureja javne agencije. Agencija je pravna oseba javnega prava.</w:t>
      </w:r>
    </w:p>
    <w:p w14:paraId="67169EC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(3) Agencija spremlja, usmerja in nadzira izvajalce energetskih dejavnosti na področju elek</w:t>
      </w:r>
      <w:r w:rsidRPr="00EC6D96">
        <w:rPr>
          <w:rFonts w:eastAsia="Times New Roman" w:cs="Arial"/>
          <w:sz w:val="22"/>
          <w:lang w:eastAsia="sl-SI"/>
        </w:rPr>
        <w:t>trične energije i</w:t>
      </w:r>
      <w:r w:rsidRPr="00EC6D96">
        <w:rPr>
          <w:rFonts w:eastAsia="Times New Roman" w:cs="Arial"/>
          <w:sz w:val="22"/>
          <w:lang w:val="x-none" w:eastAsia="sl-SI"/>
        </w:rPr>
        <w:t>n plina ter opravlja z zakonom določene naloge reguliranja izvajalcev energetskih dejavnosti na področju toplote in drugih energetskih plinov.</w:t>
      </w:r>
    </w:p>
    <w:p w14:paraId="44A7AAA2" w14:textId="37E570B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1" w:name="_Ref144392187"/>
      <w:r w:rsidRPr="00E30B73">
        <w:rPr>
          <w:rFonts w:eastAsia="Times New Roman" w:cs="Arial"/>
          <w:bCs w:val="0"/>
          <w:iCs/>
          <w:sz w:val="22"/>
        </w:rPr>
        <w:t>člen</w:t>
      </w:r>
      <w:bookmarkEnd w:id="61"/>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(samostojnost in neodvisnost agencije)</w:t>
      </w:r>
    </w:p>
    <w:p w14:paraId="6F49D5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izvrševanju nalog in pristojnosti je agencija samostojna in neodvisna.</w:t>
      </w:r>
    </w:p>
    <w:p w14:paraId="7EA1C7F4" w14:textId="1913AF4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Direktor agencije, zaposleni v agenciji </w:t>
      </w:r>
      <w:r w:rsidR="003E6675">
        <w:rPr>
          <w:rFonts w:eastAsia="Times New Roman" w:cs="Arial"/>
          <w:sz w:val="22"/>
          <w:lang w:eastAsia="sl-SI"/>
        </w:rPr>
        <w:t>in</w:t>
      </w:r>
      <w:r w:rsidRPr="00EC6D96">
        <w:rPr>
          <w:rFonts w:eastAsia="Times New Roman" w:cs="Arial"/>
          <w:sz w:val="22"/>
          <w:lang w:val="x-none" w:eastAsia="sl-SI"/>
        </w:rPr>
        <w:t xml:space="preserve"> člani sveta agencije pri svojem delu niso vezani na sklepe, stališča, navodila ali usmeritve državnih organov, organov lokalne skupnosti ali drugih organov, pravnih oseb ali posameznikov, niti jih ne smejo zahtevati.</w:t>
      </w:r>
    </w:p>
    <w:p w14:paraId="1F80E57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samostojno določa svojo notranjo organizacijo in sistemizacijo delovnih mest.</w:t>
      </w:r>
    </w:p>
    <w:p w14:paraId="2EEEAEA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samostojno odloča o potrebnem številu zaposlenih in finančnih virih za učinkovito izvajanje svojih nalog in pristojnosti, ki jih opredeli v programu dela in finančnem načrtu.</w:t>
      </w:r>
    </w:p>
    <w:p w14:paraId="06E8CAAB" w14:textId="1EC8CACE"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2" w:name="_Ref144392218"/>
      <w:r w:rsidRPr="00E30B73">
        <w:rPr>
          <w:rFonts w:eastAsia="Times New Roman" w:cs="Arial"/>
          <w:bCs w:val="0"/>
          <w:iCs/>
          <w:sz w:val="22"/>
        </w:rPr>
        <w:t>člen</w:t>
      </w:r>
      <w:bookmarkEnd w:id="62"/>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(temeljni cilji delovanja agencije)</w:t>
      </w:r>
    </w:p>
    <w:p w14:paraId="2BB3B17A" w14:textId="20EC57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Agencija pri svojem delovanju </w:t>
      </w:r>
      <w:r w:rsidR="00260530">
        <w:rPr>
          <w:rFonts w:eastAsia="Times New Roman" w:cs="Arial"/>
          <w:sz w:val="22"/>
          <w:lang w:eastAsia="sl-SI"/>
        </w:rPr>
        <w:t>sledi</w:t>
      </w:r>
      <w:r w:rsidRPr="00EC6D96">
        <w:rPr>
          <w:rFonts w:eastAsia="Times New Roman" w:cs="Arial"/>
          <w:sz w:val="22"/>
          <w:lang w:val="x-none" w:eastAsia="sl-SI"/>
        </w:rPr>
        <w:t xml:space="preserve"> naslednj</w:t>
      </w:r>
      <w:r w:rsidR="00260530">
        <w:rPr>
          <w:rFonts w:eastAsia="Times New Roman" w:cs="Arial"/>
          <w:sz w:val="22"/>
          <w:lang w:eastAsia="sl-SI"/>
        </w:rPr>
        <w:t>im</w:t>
      </w:r>
      <w:r w:rsidRPr="00EC6D96">
        <w:rPr>
          <w:rFonts w:eastAsia="Times New Roman" w:cs="Arial"/>
          <w:sz w:val="22"/>
          <w:lang w:val="x-none" w:eastAsia="sl-SI"/>
        </w:rPr>
        <w:t xml:space="preserve"> temeljn</w:t>
      </w:r>
      <w:r w:rsidR="00260530">
        <w:rPr>
          <w:rFonts w:eastAsia="Times New Roman" w:cs="Arial"/>
          <w:sz w:val="22"/>
          <w:lang w:eastAsia="sl-SI"/>
        </w:rPr>
        <w:t>im</w:t>
      </w:r>
      <w:r w:rsidRPr="00EC6D96">
        <w:rPr>
          <w:rFonts w:eastAsia="Times New Roman" w:cs="Arial"/>
          <w:sz w:val="22"/>
          <w:lang w:val="x-none" w:eastAsia="sl-SI"/>
        </w:rPr>
        <w:t xml:space="preserve"> cilje</w:t>
      </w:r>
      <w:r w:rsidR="00260530">
        <w:rPr>
          <w:rFonts w:eastAsia="Times New Roman" w:cs="Arial"/>
          <w:sz w:val="22"/>
          <w:lang w:eastAsia="sl-SI"/>
        </w:rPr>
        <w:t>m</w:t>
      </w:r>
      <w:r w:rsidRPr="00EC6D96">
        <w:rPr>
          <w:rFonts w:eastAsia="Times New Roman" w:cs="Arial"/>
          <w:sz w:val="22"/>
          <w:lang w:val="x-none" w:eastAsia="sl-SI"/>
        </w:rPr>
        <w:t>:</w:t>
      </w:r>
    </w:p>
    <w:p w14:paraId="27AC675E" w14:textId="27551032"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1. spodbujanje </w:t>
      </w:r>
      <w:r w:rsidR="00B85318">
        <w:rPr>
          <w:rFonts w:eastAsia="Times New Roman" w:cs="Arial"/>
          <w:sz w:val="22"/>
          <w:lang w:eastAsia="sl-SI"/>
        </w:rPr>
        <w:t xml:space="preserve">zanesljivega, </w:t>
      </w:r>
      <w:r w:rsidRPr="00EC6D96">
        <w:rPr>
          <w:rFonts w:eastAsia="Times New Roman" w:cs="Arial"/>
          <w:sz w:val="22"/>
          <w:lang w:eastAsia="sl-SI"/>
        </w:rPr>
        <w:t>konkurenčnega, prožnega in okoljsko trajnostnega trga z električno energijo in plinom ter učinkovito odpiranje trga za vse odjemalce in dobavitelje;</w:t>
      </w:r>
    </w:p>
    <w:p w14:paraId="1C06570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razvoj konkurenčnih in pravilno delujočih regionalnih čezmejnih trgov z električno energijo in plinom;</w:t>
      </w:r>
    </w:p>
    <w:p w14:paraId="3A45147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 odprava omejitev pri trgovanju z električno energijo in plinom;</w:t>
      </w:r>
    </w:p>
    <w:p w14:paraId="072DDA51" w14:textId="0C554FD4"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4. </w:t>
      </w:r>
      <w:r w:rsidR="00C31EAF">
        <w:rPr>
          <w:rFonts w:eastAsia="Times New Roman" w:cs="Arial"/>
          <w:sz w:val="22"/>
          <w:lang w:eastAsia="sl-SI"/>
        </w:rPr>
        <w:t xml:space="preserve">na </w:t>
      </w:r>
      <w:r w:rsidRPr="00EC6D96">
        <w:rPr>
          <w:rFonts w:eastAsia="Times New Roman" w:cs="Arial"/>
          <w:sz w:val="22"/>
          <w:lang w:eastAsia="sl-SI"/>
        </w:rPr>
        <w:t>stroškovno učinkovit</w:t>
      </w:r>
      <w:r w:rsidR="00C31EAF">
        <w:rPr>
          <w:rFonts w:eastAsia="Times New Roman" w:cs="Arial"/>
          <w:sz w:val="22"/>
          <w:lang w:eastAsia="sl-SI"/>
        </w:rPr>
        <w:t xml:space="preserve"> način</w:t>
      </w:r>
      <w:r w:rsidRPr="00EC6D96">
        <w:rPr>
          <w:rFonts w:eastAsia="Times New Roman" w:cs="Arial"/>
          <w:sz w:val="22"/>
          <w:lang w:eastAsia="sl-SI"/>
        </w:rPr>
        <w:t xml:space="preserve"> spodbujati razvoj varnih, zanesljivih in učinkovitih nediskriminatornih sistemov, usmerjenih k odjemalcem, ki spodbujajo zadostno zmogljivost sistema</w:t>
      </w:r>
      <w:r w:rsidR="00260530">
        <w:rPr>
          <w:rFonts w:eastAsia="Times New Roman" w:cs="Arial"/>
          <w:sz w:val="22"/>
          <w:lang w:eastAsia="sl-SI"/>
        </w:rPr>
        <w:t>,</w:t>
      </w:r>
      <w:r w:rsidRPr="00EC6D96">
        <w:rPr>
          <w:rFonts w:eastAsia="Times New Roman" w:cs="Arial"/>
          <w:sz w:val="22"/>
          <w:lang w:eastAsia="sl-SI"/>
        </w:rPr>
        <w:t xml:space="preserve"> ter v skladu s splošnimi cilji energetske politike energetsko učinkovitost in vključevanje proizvodnje električne energije in plina v manjšem in večjem obsegu iz obnovljivih virov energije ter porazdeljene proizvodnje v prenosnih in distribucijskih omrežjih ter olajšati obratovanje</w:t>
      </w:r>
      <w:r w:rsidR="00EA02D8">
        <w:rPr>
          <w:rFonts w:eastAsia="Times New Roman" w:cs="Arial"/>
          <w:sz w:val="22"/>
          <w:lang w:eastAsia="sl-SI"/>
        </w:rPr>
        <w:t xml:space="preserve"> teh sistemov</w:t>
      </w:r>
      <w:r w:rsidRPr="00EC6D96">
        <w:rPr>
          <w:rFonts w:eastAsia="Times New Roman" w:cs="Arial"/>
          <w:sz w:val="22"/>
          <w:lang w:eastAsia="sl-SI"/>
        </w:rPr>
        <w:t xml:space="preserve"> v povezavi z drugimi plinskimi ali toplotnimi energetskimi omrežji;</w:t>
      </w:r>
    </w:p>
    <w:p w14:paraId="051D0FC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 omogočanje lažjega vključevanja v omrežje novih proizvodnih zmogljivosti in objektov za shranjevanje energije, zlasti z odpravljanjem ovir, ki bi lahko novim udeležencem preprečile vstop na trg električne energije in plina iz obnovljivih virov energije;</w:t>
      </w:r>
    </w:p>
    <w:p w14:paraId="46F3CBB1" w14:textId="1A7C9CE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zagotavljanje ustreznih spodbud za operaterje in uporabnike sistemov, kratkoročno in dolgoročno, da bi povečali učinkovitost omrežij in spodbudili povezovanje trgov;</w:t>
      </w:r>
    </w:p>
    <w:p w14:paraId="11DA2330" w14:textId="6A79665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zagotavljanje koristi odjemalcev električne energije in plina </w:t>
      </w:r>
      <w:r w:rsidR="004F7AF3">
        <w:rPr>
          <w:rFonts w:eastAsia="Times New Roman" w:cs="Arial"/>
          <w:sz w:val="22"/>
          <w:lang w:eastAsia="sl-SI"/>
        </w:rPr>
        <w:t xml:space="preserve">preko </w:t>
      </w:r>
      <w:r w:rsidRPr="00EC6D96">
        <w:rPr>
          <w:rFonts w:eastAsia="Times New Roman" w:cs="Arial"/>
          <w:sz w:val="22"/>
          <w:lang w:eastAsia="sl-SI"/>
        </w:rPr>
        <w:t>učinkovi</w:t>
      </w:r>
      <w:r w:rsidR="004F7AF3">
        <w:rPr>
          <w:rFonts w:eastAsia="Times New Roman" w:cs="Arial"/>
          <w:sz w:val="22"/>
          <w:lang w:eastAsia="sl-SI"/>
        </w:rPr>
        <w:t>tega</w:t>
      </w:r>
      <w:r w:rsidRPr="00EC6D96">
        <w:rPr>
          <w:rFonts w:eastAsia="Times New Roman" w:cs="Arial"/>
          <w:sz w:val="22"/>
          <w:lang w:eastAsia="sl-SI"/>
        </w:rPr>
        <w:t xml:space="preserve"> delovan</w:t>
      </w:r>
      <w:r w:rsidR="004F7AF3">
        <w:rPr>
          <w:rFonts w:eastAsia="Times New Roman" w:cs="Arial"/>
          <w:sz w:val="22"/>
          <w:lang w:eastAsia="sl-SI"/>
        </w:rPr>
        <w:t>ja</w:t>
      </w:r>
      <w:r w:rsidRPr="00EC6D96">
        <w:rPr>
          <w:rFonts w:eastAsia="Times New Roman" w:cs="Arial"/>
          <w:sz w:val="22"/>
          <w:lang w:eastAsia="sl-SI"/>
        </w:rPr>
        <w:t xml:space="preserve"> trga, spodbujanjem učinkovite konkurence in pomoči pri zagotavljanju visoke ravni varstva potrošnikov v sodelovanju z organi</w:t>
      </w:r>
      <w:r w:rsidR="00C31EAF">
        <w:rPr>
          <w:rFonts w:eastAsia="Times New Roman" w:cs="Arial"/>
          <w:sz w:val="22"/>
          <w:lang w:eastAsia="sl-SI"/>
        </w:rPr>
        <w:t>, pristojnimi</w:t>
      </w:r>
      <w:r w:rsidRPr="00EC6D96">
        <w:rPr>
          <w:rFonts w:eastAsia="Times New Roman" w:cs="Arial"/>
          <w:sz w:val="22"/>
          <w:lang w:eastAsia="sl-SI"/>
        </w:rPr>
        <w:t xml:space="preserve"> za varstvo potrošnikov;</w:t>
      </w:r>
    </w:p>
    <w:p w14:paraId="7884B2C3" w14:textId="0BEDBCD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pomoč pri doseganju visokih standardov osnovne oskrbe in javnih storitev pri oskrbi z električno energijo</w:t>
      </w:r>
      <w:r w:rsidR="005F5804">
        <w:rPr>
          <w:rFonts w:eastAsia="Times New Roman" w:cs="Arial"/>
          <w:sz w:val="22"/>
          <w:lang w:eastAsia="sl-SI"/>
        </w:rPr>
        <w:t xml:space="preserve"> in plinom</w:t>
      </w:r>
      <w:r w:rsidRPr="00EC6D96">
        <w:rPr>
          <w:rFonts w:eastAsia="Times New Roman" w:cs="Arial"/>
          <w:sz w:val="22"/>
          <w:lang w:eastAsia="sl-SI"/>
        </w:rPr>
        <w:t xml:space="preserve"> ter prispevanje k zaščiti ranljivih odjemalcev in skladnosti potrebnih postopkov izmenjave podatkov, da se odjemalcem omogoči zamenjava dobavitelja.</w:t>
      </w:r>
    </w:p>
    <w:p w14:paraId="2488E254" w14:textId="7312711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3" w:name="_Ref144392232"/>
      <w:r w:rsidRPr="00E30B73">
        <w:rPr>
          <w:rFonts w:eastAsia="Times New Roman" w:cs="Arial"/>
          <w:bCs w:val="0"/>
          <w:iCs/>
          <w:sz w:val="22"/>
        </w:rPr>
        <w:t>člen</w:t>
      </w:r>
      <w:bookmarkEnd w:id="63"/>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(mednarodno sodelovanje agencije)</w:t>
      </w:r>
    </w:p>
    <w:p w14:paraId="325F84E3" w14:textId="52BE2F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C31EAF">
        <w:rPr>
          <w:rFonts w:eastAsia="Times New Roman" w:cs="Arial"/>
          <w:sz w:val="22"/>
          <w:lang w:eastAsia="sl-SI"/>
        </w:rPr>
        <w:t>sodeluje</w:t>
      </w:r>
      <w:r w:rsidRPr="00EC6D96">
        <w:rPr>
          <w:rFonts w:eastAsia="Times New Roman" w:cs="Arial"/>
          <w:sz w:val="22"/>
          <w:lang w:val="x-none" w:eastAsia="sl-SI"/>
        </w:rPr>
        <w:t xml:space="preserve"> z ACER</w:t>
      </w:r>
      <w:r w:rsidR="00A56E8D">
        <w:rPr>
          <w:rFonts w:eastAsia="Times New Roman" w:cs="Arial"/>
          <w:sz w:val="22"/>
          <w:lang w:eastAsia="sl-SI"/>
        </w:rPr>
        <w:t xml:space="preserve"> pri čezmejnih zadevah</w:t>
      </w:r>
      <w:r w:rsidRPr="00EC6D96">
        <w:rPr>
          <w:rFonts w:eastAsia="Times New Roman" w:cs="Arial"/>
          <w:sz w:val="22"/>
          <w:lang w:val="x-none" w:eastAsia="sl-SI"/>
        </w:rPr>
        <w:t>.</w:t>
      </w:r>
    </w:p>
    <w:p w14:paraId="1579C02D" w14:textId="0A90B51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(2) Visokega predstavnika agencije v odboru regulatorjev ACER </w:t>
      </w:r>
      <w:r w:rsidR="00A56E8D">
        <w:rPr>
          <w:rFonts w:eastAsia="Times New Roman" w:cs="Arial"/>
          <w:sz w:val="22"/>
          <w:lang w:eastAsia="sl-SI"/>
        </w:rPr>
        <w:t xml:space="preserve">v skladu s </w:t>
      </w:r>
      <w:r w:rsidRPr="00EC6D96">
        <w:rPr>
          <w:rFonts w:eastAsia="Times New Roman" w:cs="Arial"/>
          <w:sz w:val="22"/>
          <w:lang w:val="x-none" w:eastAsia="sl-SI"/>
        </w:rPr>
        <w:t>prv</w:t>
      </w:r>
      <w:r w:rsidR="00A56E8D">
        <w:rPr>
          <w:rFonts w:eastAsia="Times New Roman" w:cs="Arial"/>
          <w:sz w:val="22"/>
          <w:lang w:eastAsia="sl-SI"/>
        </w:rPr>
        <w:t>im</w:t>
      </w:r>
      <w:r w:rsidRPr="00EC6D96">
        <w:rPr>
          <w:rFonts w:eastAsia="Times New Roman" w:cs="Arial"/>
          <w:sz w:val="22"/>
          <w:lang w:val="x-none" w:eastAsia="sl-SI"/>
        </w:rPr>
        <w:t xml:space="preserve"> odstavk</w:t>
      </w:r>
      <w:r w:rsidR="00A56E8D">
        <w:rPr>
          <w:rFonts w:eastAsia="Times New Roman" w:cs="Arial"/>
          <w:sz w:val="22"/>
          <w:lang w:eastAsia="sl-SI"/>
        </w:rPr>
        <w:t>om</w:t>
      </w:r>
      <w:r w:rsidRPr="00EC6D96">
        <w:rPr>
          <w:rFonts w:eastAsia="Times New Roman" w:cs="Arial"/>
          <w:sz w:val="22"/>
          <w:lang w:val="x-none" w:eastAsia="sl-SI"/>
        </w:rPr>
        <w:t xml:space="preserve"> 21. člena Uredbe 942</w:t>
      </w:r>
      <w:r w:rsidRPr="00EC6D96">
        <w:rPr>
          <w:rFonts w:eastAsia="Times New Roman" w:cs="Arial"/>
          <w:sz w:val="22"/>
          <w:lang w:eastAsia="sl-SI"/>
        </w:rPr>
        <w:t>/2019</w:t>
      </w:r>
      <w:r w:rsidR="00A56E8D">
        <w:rPr>
          <w:rFonts w:eastAsia="Times New Roman" w:cs="Arial"/>
          <w:sz w:val="22"/>
          <w:lang w:eastAsia="sl-SI"/>
        </w:rPr>
        <w:t>/EU</w:t>
      </w:r>
      <w:r w:rsidRPr="00EC6D96">
        <w:rPr>
          <w:rFonts w:eastAsia="Times New Roman" w:cs="Arial"/>
          <w:sz w:val="22"/>
          <w:lang w:val="x-none" w:eastAsia="sl-SI"/>
        </w:rPr>
        <w:t xml:space="preserve"> in njegovega namestnika imenuje svet agencije izmed zaposlenih na agenciji za dobo pet let</w:t>
      </w:r>
      <w:r w:rsidR="00260530">
        <w:rPr>
          <w:rFonts w:eastAsia="Times New Roman" w:cs="Arial"/>
          <w:sz w:val="22"/>
          <w:lang w:eastAsia="sl-SI"/>
        </w:rPr>
        <w:t>. Visok predstavnik in njegov namestnik sta</w:t>
      </w:r>
      <w:r w:rsidRPr="00EC6D96">
        <w:rPr>
          <w:rFonts w:eastAsia="Times New Roman" w:cs="Arial"/>
          <w:sz w:val="22"/>
          <w:lang w:val="x-none" w:eastAsia="sl-SI"/>
        </w:rPr>
        <w:t xml:space="preserve"> po preteku te dobe lahko </w:t>
      </w:r>
      <w:r w:rsidR="00260530">
        <w:rPr>
          <w:rFonts w:eastAsia="Times New Roman" w:cs="Arial"/>
          <w:sz w:val="22"/>
          <w:lang w:eastAsia="sl-SI"/>
        </w:rPr>
        <w:t>znova</w:t>
      </w:r>
      <w:r w:rsidRPr="00EC6D96">
        <w:rPr>
          <w:rFonts w:eastAsia="Times New Roman" w:cs="Arial"/>
          <w:sz w:val="22"/>
          <w:lang w:val="x-none" w:eastAsia="sl-SI"/>
        </w:rPr>
        <w:t xml:space="preserve"> imenovan</w:t>
      </w:r>
      <w:r w:rsidR="00260530">
        <w:rPr>
          <w:rFonts w:eastAsia="Times New Roman" w:cs="Arial"/>
          <w:sz w:val="22"/>
          <w:lang w:eastAsia="sl-SI"/>
        </w:rPr>
        <w:t>a</w:t>
      </w:r>
      <w:r w:rsidRPr="00EC6D96">
        <w:rPr>
          <w:rFonts w:eastAsia="Times New Roman" w:cs="Arial"/>
          <w:sz w:val="22"/>
          <w:lang w:val="x-none" w:eastAsia="sl-SI"/>
        </w:rPr>
        <w:t xml:space="preserve">. </w:t>
      </w:r>
      <w:r w:rsidR="00260530">
        <w:rPr>
          <w:rFonts w:eastAsia="Times New Roman" w:cs="Arial"/>
          <w:sz w:val="22"/>
          <w:lang w:eastAsia="sl-SI"/>
        </w:rPr>
        <w:t>I</w:t>
      </w:r>
      <w:r w:rsidRPr="00EC6D96">
        <w:rPr>
          <w:rFonts w:eastAsia="Times New Roman" w:cs="Arial"/>
          <w:sz w:val="22"/>
          <w:lang w:val="x-none" w:eastAsia="sl-SI"/>
        </w:rPr>
        <w:t>zpolnjevati</w:t>
      </w:r>
      <w:r w:rsidR="00260530">
        <w:rPr>
          <w:rFonts w:eastAsia="Times New Roman" w:cs="Arial"/>
          <w:sz w:val="22"/>
          <w:lang w:eastAsia="sl-SI"/>
        </w:rPr>
        <w:t xml:space="preserve"> morata</w:t>
      </w:r>
      <w:r w:rsidRPr="00EC6D96">
        <w:rPr>
          <w:rFonts w:eastAsia="Times New Roman" w:cs="Arial"/>
          <w:sz w:val="22"/>
          <w:lang w:val="x-none" w:eastAsia="sl-SI"/>
        </w:rPr>
        <w:t xml:space="preserve"> pogoje iz prvega odstavka </w:t>
      </w:r>
      <w:r w:rsidRPr="00EC6D96">
        <w:rPr>
          <w:rFonts w:eastAsia="Times New Roman" w:cs="Arial"/>
          <w:sz w:val="22"/>
          <w:lang w:eastAsia="sl-SI"/>
        </w:rPr>
        <w:fldChar w:fldCharType="begin"/>
      </w:r>
      <w:r w:rsidRPr="00EC6D96">
        <w:rPr>
          <w:rFonts w:eastAsia="Times New Roman" w:cs="Arial"/>
          <w:sz w:val="22"/>
          <w:lang w:val="x-none" w:eastAsia="sl-SI"/>
        </w:rPr>
        <w:instrText xml:space="preserve"> REF _Ref71541944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val="x-none" w:eastAsia="sl-SI"/>
        </w:rPr>
        <w:t>43</w:t>
      </w:r>
      <w:r w:rsidRPr="00EC6D96">
        <w:rPr>
          <w:rFonts w:eastAsia="Times New Roman" w:cs="Arial"/>
          <w:sz w:val="22"/>
          <w:lang w:eastAsia="sl-SI"/>
        </w:rPr>
        <w:fldChar w:fldCharType="end"/>
      </w:r>
      <w:r w:rsidRPr="00EC6D96">
        <w:rPr>
          <w:rFonts w:eastAsia="Times New Roman" w:cs="Arial"/>
          <w:sz w:val="22"/>
          <w:lang w:val="x-none" w:eastAsia="sl-SI"/>
        </w:rPr>
        <w:t>. člena tega zakona.</w:t>
      </w:r>
    </w:p>
    <w:p w14:paraId="7ACE2B4D" w14:textId="0C69709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Visokemu predstavniku agencije in njegovemu namestniku predčasno preneha mandat iz razlogov</w:t>
      </w:r>
      <w:r w:rsidR="00BF7663">
        <w:rPr>
          <w:rFonts w:eastAsia="Times New Roman" w:cs="Arial"/>
          <w:sz w:val="22"/>
          <w:lang w:eastAsia="sl-SI"/>
        </w:rPr>
        <w:t>,</w:t>
      </w:r>
      <w:r w:rsidRPr="00EC6D96">
        <w:rPr>
          <w:rFonts w:eastAsia="Times New Roman" w:cs="Arial"/>
          <w:sz w:val="22"/>
          <w:lang w:val="x-none" w:eastAsia="sl-SI"/>
        </w:rPr>
        <w:t xml:space="preserve"> navedeni</w:t>
      </w:r>
      <w:r w:rsidR="00A56E8D">
        <w:rPr>
          <w:rFonts w:eastAsia="Times New Roman" w:cs="Arial"/>
          <w:sz w:val="22"/>
          <w:lang w:eastAsia="sl-SI"/>
        </w:rPr>
        <w:t>h</w:t>
      </w:r>
      <w:r w:rsidRPr="00EC6D96">
        <w:rPr>
          <w:rFonts w:eastAsia="Times New Roman" w:cs="Arial"/>
          <w:sz w:val="22"/>
          <w:lang w:val="x-none" w:eastAsia="sl-SI"/>
        </w:rPr>
        <w:t xml:space="preserve"> v prvem odstavku </w:t>
      </w:r>
      <w:r w:rsidRPr="00EC6D96">
        <w:rPr>
          <w:rFonts w:eastAsia="Times New Roman" w:cs="Arial"/>
          <w:sz w:val="22"/>
          <w:lang w:val="x-none" w:eastAsia="sl-SI"/>
        </w:rPr>
        <w:fldChar w:fldCharType="begin"/>
      </w:r>
      <w:r w:rsidRPr="00EC6D96">
        <w:rPr>
          <w:rFonts w:eastAsia="Times New Roman" w:cs="Arial"/>
          <w:sz w:val="22"/>
          <w:lang w:val="x-none" w:eastAsia="sl-SI"/>
        </w:rPr>
        <w:instrText xml:space="preserve"> REF _Ref71542069 \r \h </w:instrText>
      </w:r>
      <w:r w:rsidRPr="00EC6D96">
        <w:rPr>
          <w:rFonts w:eastAsia="Times New Roman" w:cs="Arial"/>
          <w:sz w:val="22"/>
          <w:lang w:val="x-none" w:eastAsia="sl-SI"/>
        </w:rPr>
      </w:r>
      <w:r w:rsidRPr="00EC6D96">
        <w:rPr>
          <w:rFonts w:eastAsia="Times New Roman" w:cs="Arial"/>
          <w:sz w:val="22"/>
          <w:lang w:val="x-none" w:eastAsia="sl-SI"/>
        </w:rPr>
        <w:fldChar w:fldCharType="separate"/>
      </w:r>
      <w:r w:rsidR="00955D33">
        <w:rPr>
          <w:rFonts w:eastAsia="Times New Roman" w:cs="Arial"/>
          <w:sz w:val="22"/>
          <w:lang w:val="x-none" w:eastAsia="sl-SI"/>
        </w:rPr>
        <w:t>44</w:t>
      </w:r>
      <w:r w:rsidRPr="00EC6D96">
        <w:rPr>
          <w:rFonts w:eastAsia="Times New Roman" w:cs="Arial"/>
          <w:sz w:val="22"/>
          <w:lang w:val="x-none" w:eastAsia="sl-SI"/>
        </w:rPr>
        <w:fldChar w:fldCharType="end"/>
      </w:r>
      <w:r w:rsidRPr="00EC6D96">
        <w:rPr>
          <w:rFonts w:eastAsia="Times New Roman" w:cs="Arial"/>
          <w:sz w:val="22"/>
          <w:lang w:val="x-none" w:eastAsia="sl-SI"/>
        </w:rPr>
        <w:t>. člena tega zakona</w:t>
      </w:r>
      <w:r w:rsidR="00A56E8D">
        <w:rPr>
          <w:rFonts w:eastAsia="Times New Roman" w:cs="Arial"/>
          <w:sz w:val="22"/>
          <w:lang w:eastAsia="sl-SI"/>
        </w:rPr>
        <w:t>,</w:t>
      </w:r>
      <w:r w:rsidRPr="00EC6D96">
        <w:rPr>
          <w:rFonts w:eastAsia="Times New Roman" w:cs="Arial"/>
          <w:sz w:val="22"/>
          <w:lang w:val="x-none" w:eastAsia="sl-SI"/>
        </w:rPr>
        <w:t xml:space="preserve"> </w:t>
      </w:r>
      <w:r w:rsidR="00260530">
        <w:rPr>
          <w:rFonts w:eastAsia="Times New Roman" w:cs="Arial"/>
          <w:sz w:val="22"/>
          <w:lang w:eastAsia="sl-SI"/>
        </w:rPr>
        <w:t>in</w:t>
      </w:r>
      <w:r w:rsidRPr="00EC6D96">
        <w:rPr>
          <w:rFonts w:eastAsia="Times New Roman" w:cs="Arial"/>
          <w:sz w:val="22"/>
          <w:lang w:val="x-none" w:eastAsia="sl-SI"/>
        </w:rPr>
        <w:t xml:space="preserve"> z dnem prenehanja delovnega razmerja v agenciji.</w:t>
      </w:r>
    </w:p>
    <w:p w14:paraId="5260289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64" w:name="_Hlk151971327"/>
      <w:r w:rsidRPr="00EC6D96">
        <w:rPr>
          <w:rFonts w:eastAsia="Times New Roman" w:cs="Arial"/>
          <w:sz w:val="22"/>
          <w:lang w:val="x-none" w:eastAsia="sl-SI"/>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bookmarkEnd w:id="64"/>
    <w:p w14:paraId="4E017621" w14:textId="243CCC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Agencija spodbuja in omogoča sodelovanje sistemskih operaterjev na regionalni ravni, vključno s čezmejnimi vprašanji, da se ustvari konkurenčen notranji trg za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00A95ADC">
        <w:rPr>
          <w:rFonts w:eastAsia="Times New Roman" w:cs="Arial"/>
          <w:sz w:val="22"/>
          <w:lang w:eastAsia="sl-SI"/>
        </w:rPr>
        <w:t>,</w:t>
      </w:r>
      <w:r w:rsidRPr="00EC6D96">
        <w:rPr>
          <w:rFonts w:eastAsia="Times New Roman" w:cs="Arial"/>
          <w:sz w:val="22"/>
          <w:lang w:val="x-none" w:eastAsia="sl-SI"/>
        </w:rPr>
        <w:t xml:space="preserve"> </w:t>
      </w:r>
      <w:r w:rsidR="00A56E8D">
        <w:rPr>
          <w:rFonts w:eastAsia="Times New Roman" w:cs="Arial"/>
          <w:sz w:val="22"/>
          <w:lang w:eastAsia="sl-SI"/>
        </w:rPr>
        <w:t>ter</w:t>
      </w:r>
      <w:r w:rsidRPr="00EC6D96">
        <w:rPr>
          <w:rFonts w:eastAsia="Times New Roman" w:cs="Arial"/>
          <w:sz w:val="22"/>
          <w:lang w:val="x-none" w:eastAsia="sl-SI"/>
        </w:rPr>
        <w:t xml:space="preserve"> spodbuja usklajenost pravnega</w:t>
      </w:r>
      <w:r w:rsidR="00A56E8D">
        <w:rPr>
          <w:rFonts w:eastAsia="Times New Roman" w:cs="Arial"/>
          <w:sz w:val="22"/>
          <w:lang w:eastAsia="sl-SI"/>
        </w:rPr>
        <w:t>,</w:t>
      </w:r>
      <w:r w:rsidRPr="00EC6D96">
        <w:rPr>
          <w:rFonts w:eastAsia="Times New Roman" w:cs="Arial"/>
          <w:sz w:val="22"/>
          <w:lang w:val="x-none" w:eastAsia="sl-SI"/>
        </w:rPr>
        <w:t xml:space="preserve"> regulativnega </w:t>
      </w:r>
      <w:r w:rsidR="00A56E8D">
        <w:rPr>
          <w:rFonts w:eastAsia="Times New Roman" w:cs="Arial"/>
          <w:sz w:val="22"/>
          <w:lang w:eastAsia="sl-SI"/>
        </w:rPr>
        <w:t>in</w:t>
      </w:r>
      <w:r w:rsidRPr="00EC6D96">
        <w:rPr>
          <w:rFonts w:eastAsia="Times New Roman" w:cs="Arial"/>
          <w:sz w:val="22"/>
          <w:lang w:val="x-none" w:eastAsia="sl-SI"/>
        </w:rPr>
        <w:t xml:space="preserve"> tehničnega okvira na geografskih območjih, ki so opredeljena v skladu s tretjim odstavkom </w:t>
      </w:r>
      <w:r w:rsidRPr="00EC6D96">
        <w:rPr>
          <w:rFonts w:eastAsia="Times New Roman" w:cs="Arial"/>
          <w:sz w:val="22"/>
          <w:lang w:eastAsia="sl-SI"/>
        </w:rPr>
        <w:t>34</w:t>
      </w:r>
      <w:r w:rsidRPr="00EC6D96">
        <w:rPr>
          <w:rFonts w:eastAsia="Times New Roman" w:cs="Arial"/>
          <w:sz w:val="22"/>
          <w:lang w:val="x-none" w:eastAsia="sl-SI"/>
        </w:rPr>
        <w:t xml:space="preserve">. člena Uredbe  </w:t>
      </w:r>
      <w:r w:rsidRPr="00EC6D96">
        <w:rPr>
          <w:rFonts w:eastAsia="Times New Roman" w:cs="Arial"/>
          <w:sz w:val="22"/>
          <w:lang w:eastAsia="sl-SI"/>
        </w:rPr>
        <w:t>943</w:t>
      </w:r>
      <w:r w:rsidRPr="00EC6D96">
        <w:rPr>
          <w:rFonts w:eastAsia="Times New Roman" w:cs="Arial"/>
          <w:sz w:val="22"/>
          <w:lang w:val="x-none" w:eastAsia="sl-SI"/>
        </w:rPr>
        <w:t>/20</w:t>
      </w:r>
      <w:r w:rsidRPr="00EC6D96">
        <w:rPr>
          <w:rFonts w:eastAsia="Times New Roman" w:cs="Arial"/>
          <w:sz w:val="22"/>
          <w:lang w:eastAsia="sl-SI"/>
        </w:rPr>
        <w:t>1</w:t>
      </w:r>
      <w:r w:rsidRPr="00EC6D96">
        <w:rPr>
          <w:rFonts w:eastAsia="Times New Roman" w:cs="Arial"/>
          <w:sz w:val="22"/>
          <w:lang w:val="x-none" w:eastAsia="sl-SI"/>
        </w:rPr>
        <w:t>9</w:t>
      </w:r>
      <w:r w:rsidR="00A56E8D">
        <w:rPr>
          <w:rFonts w:eastAsia="Times New Roman" w:cs="Arial"/>
          <w:sz w:val="22"/>
          <w:lang w:eastAsia="sl-SI"/>
        </w:rPr>
        <w:t>/EU</w:t>
      </w:r>
      <w:r w:rsidR="00A95ADC">
        <w:rPr>
          <w:rFonts w:eastAsia="Times New Roman" w:cs="Arial"/>
          <w:sz w:val="22"/>
          <w:lang w:eastAsia="sl-SI"/>
        </w:rPr>
        <w:t>,</w:t>
      </w:r>
      <w:r w:rsidRPr="00EC6D96">
        <w:rPr>
          <w:rFonts w:eastAsia="Times New Roman" w:cs="Arial"/>
          <w:sz w:val="22"/>
          <w:lang w:val="x-none" w:eastAsia="sl-SI"/>
        </w:rPr>
        <w:t xml:space="preserve"> ali na drugih geografskih območjih.</w:t>
      </w:r>
    </w:p>
    <w:p w14:paraId="291DAA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Agencija sodeluje z regulativnimi organi v drugih državah članicah Evropske unije pri izvajanju ukrepov, s katerimi:</w:t>
      </w:r>
    </w:p>
    <w:p w14:paraId="723419BF" w14:textId="3A54B6F9"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spodbuja uvajanje obratovalnih dogovorov, da bi omogočili optimalno upravljanje omrežja, spodbudili skupne borze električne energije in plina in dodeljevanje čezmejnih zmogljivosti ter vključno z novimi povezavami omogočili ustrezno raven zmogljivosti</w:t>
      </w:r>
      <w:r w:rsidR="00A95ADC">
        <w:rPr>
          <w:rFonts w:eastAsia="Times New Roman" w:cs="Arial"/>
          <w:sz w:val="22"/>
          <w:lang w:eastAsia="sl-SI"/>
        </w:rPr>
        <w:t xml:space="preserve"> za</w:t>
      </w:r>
      <w:r w:rsidRPr="00EC6D96">
        <w:rPr>
          <w:rFonts w:eastAsia="Times New Roman" w:cs="Arial"/>
          <w:sz w:val="22"/>
          <w:lang w:eastAsia="sl-SI"/>
        </w:rPr>
        <w:t xml:space="preserve"> povezovanje v regiji in med regijami, da se omogoči razvoj učinkovite konkurence in izboljša zanesljivost dobave brez razlikovanja med dobavitelji v različnih državah članicah;</w:t>
      </w:r>
    </w:p>
    <w:p w14:paraId="53CC9CB0"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vse omrežne kodekse za operaterje prenosnih sistemov in druge udeležence na trgu;</w:t>
      </w:r>
    </w:p>
    <w:p w14:paraId="6BA3DFC8"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nad subjekti, ki opravljajo funkcije na regionalni ravni;</w:t>
      </w:r>
    </w:p>
    <w:p w14:paraId="08CCDF51"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v sodelovanju z drugimi vključenimi organi, nad nacionalnimi, regionalnimi in vseevropskimi ocenami zadostnosti;</w:t>
      </w:r>
    </w:p>
    <w:p w14:paraId="369FCA05"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pravila za upravljanje omrežij in</w:t>
      </w:r>
    </w:p>
    <w:p w14:paraId="2B15E002" w14:textId="7BECE7E5"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izvaja svoje pristojnosti </w:t>
      </w:r>
      <w:r w:rsidR="00A95ADC">
        <w:rPr>
          <w:rFonts w:eastAsia="Times New Roman" w:cs="Arial"/>
          <w:sz w:val="22"/>
          <w:lang w:eastAsia="sl-SI"/>
        </w:rPr>
        <w:t>v skladu</w:t>
      </w:r>
      <w:r w:rsidRPr="00EC6D96">
        <w:rPr>
          <w:rFonts w:eastAsia="Times New Roman" w:cs="Arial"/>
          <w:sz w:val="22"/>
          <w:lang w:eastAsia="sl-SI"/>
        </w:rPr>
        <w:t xml:space="preserve"> z Uredbo 1227/2011</w:t>
      </w:r>
      <w:r w:rsidR="00A56E8D">
        <w:rPr>
          <w:rFonts w:eastAsia="Times New Roman" w:cs="Arial"/>
          <w:sz w:val="22"/>
          <w:lang w:eastAsia="sl-SI"/>
        </w:rPr>
        <w:t>/EU</w:t>
      </w:r>
      <w:r w:rsidRPr="00EC6D96">
        <w:rPr>
          <w:rFonts w:eastAsia="Times New Roman" w:cs="Arial"/>
          <w:sz w:val="22"/>
          <w:lang w:eastAsia="sl-SI"/>
        </w:rPr>
        <w:t>.</w:t>
      </w:r>
    </w:p>
    <w:p w14:paraId="013F7D6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lahko sklepa sporazume z drugimi regulativnimi organi za pospešitev regulativnega sodelovanja. Pri izvajanju ukrepov iz prejšnjega odstavka se agencija, če je to potrebno, posvetuje z ministrstvom, sistemskim operaterjem in operaterjem trga.</w:t>
      </w:r>
    </w:p>
    <w:p w14:paraId="7BBB8A1F" w14:textId="55828BD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(8) Agencija pri čezmejnih zadevah sodeluje z regulativnim organom ali organi zadevnih držav članic Evropske unije in ACER. Glede </w:t>
      </w:r>
      <w:r w:rsidR="00441706">
        <w:rPr>
          <w:rFonts w:eastAsia="Times New Roman" w:cs="Arial"/>
          <w:sz w:val="22"/>
          <w:lang w:eastAsia="sl-SI"/>
        </w:rPr>
        <w:t xml:space="preserve">delovanja </w:t>
      </w:r>
      <w:r w:rsidRPr="00EC6D96">
        <w:rPr>
          <w:rFonts w:eastAsia="Times New Roman" w:cs="Arial"/>
          <w:sz w:val="22"/>
          <w:lang w:val="x-none" w:eastAsia="sl-SI"/>
        </w:rPr>
        <w:t>plinske infrastrukture, ki poteka v tretjo državo ali iz nje</w:t>
      </w:r>
      <w:r w:rsidR="000904DC">
        <w:rPr>
          <w:rFonts w:eastAsia="Times New Roman" w:cs="Arial"/>
          <w:sz w:val="22"/>
          <w:lang w:eastAsia="sl-SI"/>
        </w:rPr>
        <w:t>,</w:t>
      </w:r>
      <w:r w:rsidRPr="00EC6D96">
        <w:rPr>
          <w:rFonts w:eastAsia="Times New Roman" w:cs="Arial"/>
          <w:sz w:val="22"/>
          <w:lang w:val="x-none" w:eastAsia="sl-SI"/>
        </w:rPr>
        <w:t xml:space="preserve"> se lahko agencija posvetuje in sodeluje s pristojnimi organi tretje države.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20B0F750" w14:textId="045F57E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5" w:name="_Ref144392249"/>
      <w:r w:rsidRPr="00E30B73">
        <w:rPr>
          <w:rFonts w:eastAsia="Times New Roman" w:cs="Arial"/>
          <w:bCs w:val="0"/>
          <w:iCs/>
          <w:sz w:val="22"/>
        </w:rPr>
        <w:t>člen</w:t>
      </w:r>
      <w:bookmarkEnd w:id="65"/>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(sodelovanje agencije z organoma, pristojnima za varstvo konkurence in regulacijo trga finančnih instrumentov)</w:t>
      </w:r>
    </w:p>
    <w:p w14:paraId="400C6B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organ, pristojen za varstvo konkurence, in organ, pristojen za regulacijo trga finančnih instrumentov, si izmenjujejo podatke in informacije, ki jih potrebujejo </w:t>
      </w:r>
      <w:r w:rsidRPr="00EC6D96">
        <w:rPr>
          <w:rFonts w:eastAsia="Times New Roman" w:cs="Arial"/>
          <w:sz w:val="22"/>
          <w:lang w:val="x-none" w:eastAsia="sl-SI"/>
        </w:rPr>
        <w:lastRenderedPageBreak/>
        <w:t>za izvrševanje svojih pristojnosti. Pri tem morajo ohraniti stopnjo zaupnosti teh podatkov, vključno s poslovno občutljivimi podatki.</w:t>
      </w:r>
    </w:p>
    <w:p w14:paraId="37723FB6" w14:textId="5883AC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Podatki in informacije iz prejšnjega odstavka morajo biti omejeni in sorazmerni glede na namen njihove izmenjave.</w:t>
      </w:r>
    </w:p>
    <w:p w14:paraId="4E788E9B"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3502F8FE" w14:textId="478AD8E6"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2. </w:t>
      </w:r>
      <w:r w:rsidR="00A56E8D" w:rsidRPr="00CA36DF">
        <w:rPr>
          <w:rFonts w:eastAsia="Times New Roman" w:cs="Arial"/>
          <w:sz w:val="22"/>
          <w:szCs w:val="22"/>
        </w:rPr>
        <w:t>o</w:t>
      </w:r>
      <w:r w:rsidRPr="00CA36DF">
        <w:rPr>
          <w:rFonts w:eastAsia="Times New Roman" w:cs="Arial"/>
          <w:sz w:val="22"/>
          <w:szCs w:val="22"/>
        </w:rPr>
        <w:t>ddelek: Statusne določ</w:t>
      </w:r>
      <w:r w:rsidR="00BF7663">
        <w:rPr>
          <w:rFonts w:eastAsia="Times New Roman" w:cs="Arial"/>
          <w:sz w:val="22"/>
          <w:szCs w:val="22"/>
        </w:rPr>
        <w:t>b</w:t>
      </w:r>
      <w:r w:rsidRPr="00CA36DF">
        <w:rPr>
          <w:rFonts w:eastAsia="Times New Roman" w:cs="Arial"/>
          <w:sz w:val="22"/>
          <w:szCs w:val="22"/>
        </w:rPr>
        <w:t>e o agenciji</w:t>
      </w:r>
    </w:p>
    <w:p w14:paraId="4E16F3E0" w14:textId="2021C54A"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A56E8D">
        <w:rPr>
          <w:rFonts w:eastAsia="Times New Roman" w:cs="Arial"/>
          <w:b/>
          <w:bCs/>
          <w:sz w:val="22"/>
          <w:lang w:eastAsia="sl-SI"/>
        </w:rPr>
        <w:t>p</w:t>
      </w:r>
      <w:r w:rsidRPr="00EC6D96">
        <w:rPr>
          <w:rFonts w:eastAsia="Times New Roman" w:cs="Arial"/>
          <w:b/>
          <w:bCs/>
          <w:sz w:val="22"/>
          <w:lang w:eastAsia="sl-SI"/>
        </w:rPr>
        <w:t>ododdelek:</w:t>
      </w:r>
      <w:r w:rsidRPr="00EC6D96">
        <w:rPr>
          <w:rFonts w:eastAsia="Times New Roman" w:cs="Arial"/>
          <w:b/>
          <w:bCs/>
          <w:sz w:val="22"/>
          <w:lang w:val="x-none" w:eastAsia="sl-SI"/>
        </w:rPr>
        <w:t xml:space="preserve"> Splošno</w:t>
      </w:r>
    </w:p>
    <w:p w14:paraId="6ED5076A" w14:textId="33C15544"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6" w:name="_Ref144392282"/>
      <w:r w:rsidRPr="00E30B73">
        <w:rPr>
          <w:rFonts w:eastAsia="Times New Roman" w:cs="Arial"/>
          <w:bCs w:val="0"/>
          <w:iCs/>
          <w:sz w:val="22"/>
        </w:rPr>
        <w:t>člen</w:t>
      </w:r>
      <w:bookmarkEnd w:id="66"/>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(status agencije)</w:t>
      </w:r>
    </w:p>
    <w:p w14:paraId="7D8A67A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Ustanovitelj agencije je Republika Slovenija.</w:t>
      </w:r>
    </w:p>
    <w:p w14:paraId="41B6DB6A" w14:textId="4C20D6E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letno poroča Državnemu zboru Republike Slovenije</w:t>
      </w:r>
      <w:r w:rsidR="009D6AF4">
        <w:rPr>
          <w:rFonts w:eastAsia="Times New Roman" w:cs="Arial"/>
          <w:sz w:val="22"/>
          <w:lang w:eastAsia="sl-SI"/>
        </w:rPr>
        <w:t xml:space="preserve"> (v nadaljnjem besedilu: državni zbor)</w:t>
      </w:r>
      <w:r w:rsidRPr="00EC6D96">
        <w:rPr>
          <w:rFonts w:eastAsia="Times New Roman" w:cs="Arial"/>
          <w:sz w:val="22"/>
          <w:lang w:val="x-none" w:eastAsia="sl-SI"/>
        </w:rPr>
        <w:t xml:space="preserve"> o svojem delu. Letno poročilo o delu agencije za preteklo leto mora agencija predložiti </w:t>
      </w:r>
      <w:r w:rsidR="009D6AF4">
        <w:rPr>
          <w:rFonts w:eastAsia="Times New Roman" w:cs="Arial"/>
          <w:sz w:val="22"/>
          <w:lang w:eastAsia="sl-SI"/>
        </w:rPr>
        <w:t>d</w:t>
      </w:r>
      <w:r w:rsidRPr="00EC6D96">
        <w:rPr>
          <w:rFonts w:eastAsia="Times New Roman" w:cs="Arial"/>
          <w:sz w:val="22"/>
          <w:lang w:val="x-none" w:eastAsia="sl-SI"/>
        </w:rPr>
        <w:t>ržavnemu zboru do 30. junija tekočega leta.</w:t>
      </w:r>
    </w:p>
    <w:p w14:paraId="3603E362" w14:textId="41CB841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7" w:name="_Ref144392299"/>
      <w:r w:rsidRPr="00E30B73">
        <w:rPr>
          <w:rFonts w:eastAsia="Times New Roman" w:cs="Arial"/>
          <w:bCs w:val="0"/>
          <w:iCs/>
          <w:sz w:val="22"/>
        </w:rPr>
        <w:t>člen</w:t>
      </w:r>
      <w:bookmarkEnd w:id="6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(poslovnik agencije)</w:t>
      </w:r>
    </w:p>
    <w:p w14:paraId="4E36FFB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ima poslovnik, ki določa podrobnejš</w:t>
      </w:r>
      <w:r w:rsidRPr="00EC6D96">
        <w:rPr>
          <w:rFonts w:eastAsia="Times New Roman" w:cs="Arial"/>
          <w:sz w:val="22"/>
          <w:lang w:eastAsia="sl-SI"/>
        </w:rPr>
        <w:t>e</w:t>
      </w:r>
      <w:r w:rsidRPr="00EC6D96">
        <w:rPr>
          <w:rFonts w:eastAsia="Times New Roman" w:cs="Arial"/>
          <w:sz w:val="22"/>
          <w:lang w:val="x-none" w:eastAsia="sl-SI"/>
        </w:rPr>
        <w:t xml:space="preserve"> poslovanje agencije in njenih organov.</w:t>
      </w:r>
    </w:p>
    <w:p w14:paraId="2EFC02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Poslovnik agencije sprejme svet agencije z večino glasov vseh članov.</w:t>
      </w:r>
    </w:p>
    <w:p w14:paraId="14E62FB1" w14:textId="1F3C83C2"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A56E8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Organa agencije</w:t>
      </w:r>
    </w:p>
    <w:p w14:paraId="38C0B843" w14:textId="0F8AF84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8" w:name="_Ref144392316"/>
      <w:r w:rsidRPr="00E30B73">
        <w:rPr>
          <w:rFonts w:eastAsia="Times New Roman" w:cs="Arial"/>
          <w:bCs w:val="0"/>
          <w:iCs/>
          <w:sz w:val="22"/>
        </w:rPr>
        <w:t>člen</w:t>
      </w:r>
      <w:bookmarkEnd w:id="6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(organa agencije)</w:t>
      </w:r>
    </w:p>
    <w:p w14:paraId="5469BC8D" w14:textId="77777777" w:rsidR="00EC6D96" w:rsidRPr="00E467F1" w:rsidRDefault="00EC6D96" w:rsidP="00EC6D96">
      <w:pPr>
        <w:shd w:val="clear" w:color="auto" w:fill="FFFFFF"/>
        <w:spacing w:before="240" w:after="0" w:line="240" w:lineRule="auto"/>
        <w:ind w:firstLine="1021"/>
        <w:rPr>
          <w:rFonts w:eastAsia="Times New Roman" w:cs="Arial"/>
          <w:sz w:val="22"/>
          <w:lang w:eastAsia="sl-SI"/>
        </w:rPr>
      </w:pPr>
      <w:r w:rsidRPr="00E467F1">
        <w:rPr>
          <w:rFonts w:eastAsia="Times New Roman" w:cs="Arial"/>
          <w:sz w:val="22"/>
          <w:lang w:val="x-none" w:eastAsia="sl-SI"/>
        </w:rPr>
        <w:t>Organa agencije sta:</w:t>
      </w:r>
    </w:p>
    <w:p w14:paraId="777361BC" w14:textId="05FCF0C5" w:rsidR="00EC6D96" w:rsidRPr="00E467F1" w:rsidRDefault="00E467F1" w:rsidP="00E467F1">
      <w:pPr>
        <w:shd w:val="clear" w:color="auto" w:fill="FFFFFF"/>
        <w:spacing w:after="0" w:line="240" w:lineRule="auto"/>
        <w:ind w:left="425" w:hanging="425"/>
        <w:rPr>
          <w:rFonts w:eastAsia="Times New Roman" w:cs="Arial"/>
          <w:sz w:val="22"/>
          <w:lang w:eastAsia="sl-SI"/>
        </w:rPr>
      </w:pPr>
      <w:bookmarkStart w:id="69" w:name="_Hlk151972114"/>
      <w:r w:rsidRPr="00E467F1">
        <w:rPr>
          <w:rFonts w:eastAsia="Times New Roman" w:cs="Arial"/>
          <w:sz w:val="22"/>
          <w:lang w:eastAsia="sl-SI"/>
        </w:rPr>
        <w:t>–</w:t>
      </w:r>
      <w:bookmarkEnd w:id="69"/>
      <w:r w:rsidRPr="00E467F1">
        <w:rPr>
          <w:rFonts w:ascii="Times New Roman" w:eastAsia="Times New Roman" w:hAnsi="Times New Roman" w:cs="Times New Roman"/>
          <w:sz w:val="22"/>
          <w:lang w:eastAsia="sl-SI"/>
        </w:rPr>
        <w:t>       </w:t>
      </w:r>
      <w:r w:rsidRPr="00E467F1">
        <w:rPr>
          <w:rFonts w:eastAsia="Times New Roman" w:cs="Arial"/>
          <w:sz w:val="22"/>
          <w:lang w:eastAsia="sl-SI"/>
        </w:rPr>
        <w:t>svet agencije,</w:t>
      </w:r>
    </w:p>
    <w:p w14:paraId="20795472" w14:textId="0008A67C" w:rsidR="00EC6D96" w:rsidRPr="00E467F1" w:rsidRDefault="00E467F1" w:rsidP="00E467F1">
      <w:pPr>
        <w:shd w:val="clear" w:color="auto" w:fill="FFFFFF"/>
        <w:spacing w:after="0" w:line="240" w:lineRule="auto"/>
        <w:rPr>
          <w:rFonts w:eastAsia="Times New Roman" w:cs="Arial"/>
          <w:sz w:val="22"/>
          <w:lang w:eastAsia="sl-SI"/>
        </w:rPr>
      </w:pPr>
      <w:r w:rsidRPr="00E467F1">
        <w:rPr>
          <w:rFonts w:eastAsia="Times New Roman" w:cs="Arial"/>
          <w:sz w:val="22"/>
          <w:lang w:eastAsia="sl-SI"/>
        </w:rPr>
        <w:t>–</w:t>
      </w:r>
      <w:r w:rsidR="00EC6D96" w:rsidRPr="00E467F1">
        <w:rPr>
          <w:rFonts w:ascii="Times New Roman" w:eastAsia="Times New Roman" w:hAnsi="Times New Roman" w:cs="Times New Roman"/>
          <w:sz w:val="22"/>
          <w:lang w:eastAsia="sl-SI"/>
        </w:rPr>
        <w:t>       </w:t>
      </w:r>
      <w:r w:rsidR="00EC6D96" w:rsidRPr="00E467F1">
        <w:rPr>
          <w:rFonts w:eastAsia="Times New Roman" w:cs="Arial"/>
          <w:sz w:val="22"/>
          <w:lang w:eastAsia="sl-SI"/>
        </w:rPr>
        <w:t>direktor agencije.</w:t>
      </w:r>
    </w:p>
    <w:p w14:paraId="234766D7" w14:textId="43E66B2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0" w:name="_Ref144392330"/>
      <w:r w:rsidRPr="00E30B73">
        <w:rPr>
          <w:rFonts w:eastAsia="Times New Roman" w:cs="Arial"/>
          <w:bCs w:val="0"/>
          <w:iCs/>
          <w:sz w:val="22"/>
        </w:rPr>
        <w:t>člen</w:t>
      </w:r>
      <w:bookmarkEnd w:id="70"/>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(pristojnosti sveta agencije)</w:t>
      </w:r>
    </w:p>
    <w:p w14:paraId="054115E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je organ upravljanja agencije.</w:t>
      </w:r>
    </w:p>
    <w:p w14:paraId="2CF229E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w:t>
      </w:r>
    </w:p>
    <w:p w14:paraId="613EDE88"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splošne akte agencije za izvrševanje javnih pooblastil;</w:t>
      </w:r>
    </w:p>
    <w:p w14:paraId="43EBF028" w14:textId="62967345"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izdaja soglasja k splošnim aktom izvajalcev energetskih dejavnosti</w:t>
      </w:r>
      <w:r w:rsidR="00E467F1">
        <w:rPr>
          <w:rFonts w:eastAsia="Times New Roman" w:cs="Arial"/>
          <w:sz w:val="22"/>
          <w:lang w:eastAsia="sl-SI"/>
        </w:rPr>
        <w:t>,</w:t>
      </w:r>
      <w:r w:rsidRPr="00EC6D96">
        <w:rPr>
          <w:rFonts w:eastAsia="Times New Roman" w:cs="Arial"/>
          <w:sz w:val="22"/>
          <w:lang w:eastAsia="sl-SI"/>
        </w:rPr>
        <w:t xml:space="preserve"> h katerim na podlagi </w:t>
      </w:r>
      <w:r w:rsidR="00BF7663">
        <w:rPr>
          <w:rFonts w:eastAsia="Times New Roman" w:cs="Arial"/>
          <w:sz w:val="22"/>
          <w:lang w:eastAsia="sl-SI"/>
        </w:rPr>
        <w:t>zakonov s področja energetike</w:t>
      </w:r>
      <w:r w:rsidRPr="00EC6D96">
        <w:rPr>
          <w:rFonts w:eastAsia="Times New Roman" w:cs="Arial"/>
          <w:sz w:val="22"/>
          <w:lang w:eastAsia="sl-SI"/>
        </w:rPr>
        <w:t xml:space="preserve"> daje soglasja agencija;</w:t>
      </w:r>
    </w:p>
    <w:p w14:paraId="4D6905D2"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program dela agencije, finančni načrt in poslovno poročilo agencije;</w:t>
      </w:r>
    </w:p>
    <w:p w14:paraId="51113A94"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poročilo agencije o stanju na področju energetike;</w:t>
      </w:r>
    </w:p>
    <w:p w14:paraId="1D01322F" w14:textId="73520F56"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 xml:space="preserve">nadzira direktorja agencije glede zakonitosti njegovega dela </w:t>
      </w:r>
      <w:r w:rsidR="00E467F1">
        <w:rPr>
          <w:rFonts w:eastAsia="Times New Roman" w:cs="Arial"/>
          <w:sz w:val="22"/>
          <w:lang w:eastAsia="sl-SI"/>
        </w:rPr>
        <w:t>ter</w:t>
      </w:r>
      <w:r w:rsidRPr="00EC6D96">
        <w:rPr>
          <w:rFonts w:eastAsia="Times New Roman" w:cs="Arial"/>
          <w:sz w:val="22"/>
          <w:lang w:eastAsia="sl-SI"/>
        </w:rPr>
        <w:t xml:space="preserve"> doseganja rezultatov dela agencije in njenega poslovanja;</w:t>
      </w:r>
    </w:p>
    <w:p w14:paraId="51EEF690"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imenuje in razrešuje direktorja agencije;</w:t>
      </w:r>
    </w:p>
    <w:p w14:paraId="5775C2B6"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opravlja druge naloge, določene s tem zakonom ali splošnim aktom agencije.</w:t>
      </w:r>
    </w:p>
    <w:p w14:paraId="467B8445" w14:textId="4D8F61F5"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1" w:name="_Ref144392348"/>
      <w:r w:rsidRPr="00E30B73">
        <w:rPr>
          <w:rFonts w:eastAsia="Times New Roman" w:cs="Arial"/>
          <w:bCs w:val="0"/>
          <w:iCs/>
          <w:sz w:val="22"/>
        </w:rPr>
        <w:lastRenderedPageBreak/>
        <w:t>člen</w:t>
      </w:r>
      <w:bookmarkEnd w:id="7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(sestava in delovanje sveta agencije)</w:t>
      </w:r>
    </w:p>
    <w:p w14:paraId="0B8E36D1" w14:textId="633199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sestavlja</w:t>
      </w:r>
      <w:r w:rsidR="00DB7E0B">
        <w:rPr>
          <w:rFonts w:eastAsia="Times New Roman" w:cs="Arial"/>
          <w:sz w:val="22"/>
          <w:lang w:eastAsia="sl-SI"/>
        </w:rPr>
        <w:t>jo</w:t>
      </w:r>
      <w:r w:rsidRPr="00EC6D96">
        <w:rPr>
          <w:rFonts w:eastAsia="Times New Roman" w:cs="Arial"/>
          <w:sz w:val="22"/>
          <w:lang w:val="x-none" w:eastAsia="sl-SI"/>
        </w:rPr>
        <w:t xml:space="preserve"> predsednik in pet članov.</w:t>
      </w:r>
    </w:p>
    <w:p w14:paraId="69D9AB0B" w14:textId="29AD58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Predsednika in člane sveta imenuje in razrešuje </w:t>
      </w:r>
      <w:r w:rsidR="00DB7E0B">
        <w:rPr>
          <w:rFonts w:eastAsia="Times New Roman" w:cs="Arial"/>
          <w:sz w:val="22"/>
          <w:lang w:eastAsia="sl-SI"/>
        </w:rPr>
        <w:t>d</w:t>
      </w:r>
      <w:r w:rsidRPr="00EC6D96">
        <w:rPr>
          <w:rFonts w:eastAsia="Times New Roman" w:cs="Arial"/>
          <w:sz w:val="22"/>
          <w:lang w:val="x-none" w:eastAsia="sl-SI"/>
        </w:rPr>
        <w:t>ržavni zbor na predlog vlade.</w:t>
      </w:r>
    </w:p>
    <w:p w14:paraId="5E83AAE6" w14:textId="3C2C6CC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Minister obvesti vlado in </w:t>
      </w:r>
      <w:r w:rsidR="00356B4D">
        <w:rPr>
          <w:rFonts w:eastAsia="Times New Roman" w:cs="Arial"/>
          <w:sz w:val="22"/>
          <w:lang w:eastAsia="sl-SI"/>
        </w:rPr>
        <w:t>d</w:t>
      </w:r>
      <w:r w:rsidRPr="00EC6D96">
        <w:rPr>
          <w:rFonts w:eastAsia="Times New Roman" w:cs="Arial"/>
          <w:sz w:val="22"/>
          <w:lang w:val="x-none" w:eastAsia="sl-SI"/>
        </w:rPr>
        <w:t>ržavni zbor o izteku mandata predsednika oziroma člana sveta agencije najpozneje šest mesecev pred iztekom mandata.</w:t>
      </w:r>
    </w:p>
    <w:p w14:paraId="7C401497" w14:textId="5F51C79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Minister objavi v 30 dneh po po</w:t>
      </w:r>
      <w:r w:rsidR="00356B4D">
        <w:rPr>
          <w:rFonts w:eastAsia="Times New Roman" w:cs="Arial"/>
          <w:sz w:val="22"/>
          <w:lang w:eastAsia="sl-SI"/>
        </w:rPr>
        <w:t>šiljanju</w:t>
      </w:r>
      <w:r w:rsidRPr="00EC6D96">
        <w:rPr>
          <w:rFonts w:eastAsia="Times New Roman" w:cs="Arial"/>
          <w:sz w:val="22"/>
          <w:lang w:val="x-none" w:eastAsia="sl-SI"/>
        </w:rPr>
        <w:t xml:space="preserve"> obvestila iz prejšnjega odstavka v Uradnem listu Republike Slovenije poziv za zbiranje predlogov kandidatov za predsednika oziroma člana sveta agencije. Rok za oddajo predlogov ne sme biti krajši od 30 dni, v primeru predčasnega prenehanja mandata pa ne krajši od 15 dni po objavi poziva. Predlog mora biti obrazložen, priloženo pa mu mora biti pisno soglasje kandidata, da je kandidaturo pripravljen sprejeti.</w:t>
      </w:r>
    </w:p>
    <w:p w14:paraId="4162D94B" w14:textId="78D8BFD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Izmed kandidatov za predsednika oziroma člana sveta agencije minister sestavi listo kandidatov in jo </w:t>
      </w:r>
      <w:r w:rsidR="00DE7552">
        <w:rPr>
          <w:rFonts w:eastAsia="Times New Roman" w:cs="Arial"/>
          <w:sz w:val="22"/>
          <w:lang w:eastAsia="sl-SI"/>
        </w:rPr>
        <w:t>pošlje</w:t>
      </w:r>
      <w:r w:rsidRPr="00EC6D96">
        <w:rPr>
          <w:rFonts w:eastAsia="Times New Roman" w:cs="Arial"/>
          <w:sz w:val="22"/>
          <w:lang w:val="x-none" w:eastAsia="sl-SI"/>
        </w:rPr>
        <w:t xml:space="preserve"> </w:t>
      </w:r>
      <w:r w:rsidR="00DE7552">
        <w:rPr>
          <w:rFonts w:eastAsia="Times New Roman" w:cs="Arial"/>
          <w:sz w:val="22"/>
          <w:lang w:eastAsia="sl-SI"/>
        </w:rPr>
        <w:t>v</w:t>
      </w:r>
      <w:r w:rsidRPr="00EC6D96">
        <w:rPr>
          <w:rFonts w:eastAsia="Times New Roman" w:cs="Arial"/>
          <w:sz w:val="22"/>
          <w:lang w:val="x-none" w:eastAsia="sl-SI"/>
        </w:rPr>
        <w:t>lad</w:t>
      </w:r>
      <w:r w:rsidR="00DE7552">
        <w:rPr>
          <w:rFonts w:eastAsia="Times New Roman" w:cs="Arial"/>
          <w:sz w:val="22"/>
          <w:lang w:eastAsia="sl-SI"/>
        </w:rPr>
        <w:t>i</w:t>
      </w:r>
      <w:r w:rsidRPr="00EC6D96">
        <w:rPr>
          <w:rFonts w:eastAsia="Times New Roman" w:cs="Arial"/>
          <w:sz w:val="22"/>
          <w:lang w:val="x-none" w:eastAsia="sl-SI"/>
        </w:rPr>
        <w:t xml:space="preserve">. Vlada na podlagi liste kandidatov oblikuje predlog kandidatov, o katerih bo odločal </w:t>
      </w:r>
      <w:r w:rsidR="00DE7552">
        <w:rPr>
          <w:rFonts w:eastAsia="Times New Roman" w:cs="Arial"/>
          <w:sz w:val="22"/>
          <w:lang w:eastAsia="sl-SI"/>
        </w:rPr>
        <w:t>d</w:t>
      </w:r>
      <w:r w:rsidRPr="00EC6D96">
        <w:rPr>
          <w:rFonts w:eastAsia="Times New Roman" w:cs="Arial"/>
          <w:sz w:val="22"/>
          <w:lang w:val="x-none" w:eastAsia="sl-SI"/>
        </w:rPr>
        <w:t>ržavni zbor. Kandidata za predsednika oziroma člana sveta lahko predlaga tudi vlada sama. Predlog vlade mora biti obrazložen, s priloženim pisnim soglasjem kandidata, da kandidaturo sprejema. Rok za oddajo predloga vlade je 30 dni po izteku roka iz prejšnjega odstavka.</w:t>
      </w:r>
    </w:p>
    <w:p w14:paraId="0836F69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Državni zbor glasuje o predlaganem kandidatu za predsednika oziroma člana sveta v 30 dneh po prejemu predloga vlade.</w:t>
      </w:r>
    </w:p>
    <w:p w14:paraId="3F9E478F" w14:textId="367D497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(7) Če predlagani kandidat za predsednika oziroma člana sveta agencije ne dobi potrebne večine poslanskih glasov, predsednik </w:t>
      </w:r>
      <w:r w:rsidR="00DE7552">
        <w:rPr>
          <w:rFonts w:eastAsia="Times New Roman" w:cs="Arial"/>
          <w:sz w:val="22"/>
          <w:lang w:eastAsia="sl-SI"/>
        </w:rPr>
        <w:t>d</w:t>
      </w:r>
      <w:r w:rsidRPr="00EC6D96">
        <w:rPr>
          <w:rFonts w:eastAsia="Times New Roman" w:cs="Arial"/>
          <w:sz w:val="22"/>
          <w:lang w:val="x-none" w:eastAsia="sl-SI"/>
        </w:rPr>
        <w:t xml:space="preserve">ržavnega zbora o tem takoj obvesti vlado, ki v 14 dneh sporoči predsedniku </w:t>
      </w:r>
      <w:r w:rsidR="00DE7552">
        <w:rPr>
          <w:rFonts w:eastAsia="Times New Roman" w:cs="Arial"/>
          <w:sz w:val="22"/>
          <w:lang w:eastAsia="sl-SI"/>
        </w:rPr>
        <w:t>d</w:t>
      </w:r>
      <w:r w:rsidRPr="00EC6D96">
        <w:rPr>
          <w:rFonts w:eastAsia="Times New Roman" w:cs="Arial"/>
          <w:sz w:val="22"/>
          <w:lang w:val="x-none" w:eastAsia="sl-SI"/>
        </w:rPr>
        <w:t>ržavnega zbora svojo odločitev o nadaljnjem postopku za imenovanje predsednika oziroma člana sveta agencije.</w:t>
      </w:r>
    </w:p>
    <w:p w14:paraId="362C10D7" w14:textId="6CAB57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Predsednik ali član sveta se imenuje za dobo šest let. Član sveta je lahko še enkrat imenovan, pri čemer se imenovanje za predsednika šteje tudi za imenovanje za člana sveta.</w:t>
      </w:r>
    </w:p>
    <w:p w14:paraId="538EE46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(9) Vsaka tri leta se imenuje polovica članov sveta. Če je zaradi predčasnega prenehanja funkcije predsednika ali člana sveta treba imenovati novega predsednika ali člana sveta, se ta imenuje za preostanek trajanja funkcije.</w:t>
      </w:r>
    </w:p>
    <w:p w14:paraId="2BDDAE5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(10) Predsednik in člani sveta niso zaposleni v agenciji.</w:t>
      </w:r>
    </w:p>
    <w:p w14:paraId="7275444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(11) Svet agencije veljavno odloča, če so na seji navzoči predsednik</w:t>
      </w:r>
      <w:r w:rsidRPr="00EC6D96">
        <w:rPr>
          <w:rFonts w:eastAsia="Times New Roman" w:cs="Arial"/>
          <w:sz w:val="22"/>
          <w:lang w:eastAsia="sl-SI"/>
        </w:rPr>
        <w:t xml:space="preserve"> ali njegov namestnik</w:t>
      </w:r>
      <w:r w:rsidRPr="00EC6D96">
        <w:rPr>
          <w:rFonts w:eastAsia="Times New Roman" w:cs="Arial"/>
          <w:sz w:val="22"/>
          <w:lang w:val="x-none" w:eastAsia="sl-SI"/>
        </w:rPr>
        <w:t xml:space="preserve"> in vsaj trije člani sveta.</w:t>
      </w:r>
    </w:p>
    <w:p w14:paraId="17C90C05" w14:textId="03CD182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(12) Svet agencije odloča z večino vseh glasov. </w:t>
      </w:r>
      <w:r w:rsidR="00DE7552">
        <w:rPr>
          <w:rFonts w:eastAsia="Times New Roman" w:cs="Arial"/>
          <w:sz w:val="22"/>
          <w:lang w:eastAsia="sl-SI"/>
        </w:rPr>
        <w:t>Če je</w:t>
      </w:r>
      <w:r w:rsidRPr="00EC6D96">
        <w:rPr>
          <w:rFonts w:eastAsia="Times New Roman" w:cs="Arial"/>
          <w:sz w:val="22"/>
          <w:lang w:val="x-none" w:eastAsia="sl-SI"/>
        </w:rPr>
        <w:t xml:space="preserve"> števil</w:t>
      </w:r>
      <w:r w:rsidR="00DE7552">
        <w:rPr>
          <w:rFonts w:eastAsia="Times New Roman" w:cs="Arial"/>
          <w:sz w:val="22"/>
          <w:lang w:eastAsia="sl-SI"/>
        </w:rPr>
        <w:t>o</w:t>
      </w:r>
      <w:r w:rsidRPr="00EC6D96">
        <w:rPr>
          <w:rFonts w:eastAsia="Times New Roman" w:cs="Arial"/>
          <w:sz w:val="22"/>
          <w:lang w:val="x-none" w:eastAsia="sl-SI"/>
        </w:rPr>
        <w:t xml:space="preserve"> glasov </w:t>
      </w:r>
      <w:r w:rsidR="00DE7552">
        <w:rPr>
          <w:rFonts w:eastAsia="Times New Roman" w:cs="Arial"/>
          <w:sz w:val="22"/>
          <w:lang w:eastAsia="sl-SI"/>
        </w:rPr>
        <w:t xml:space="preserve">enako, </w:t>
      </w:r>
      <w:r w:rsidRPr="00EC6D96">
        <w:rPr>
          <w:rFonts w:eastAsia="Times New Roman" w:cs="Arial"/>
          <w:sz w:val="22"/>
          <w:lang w:val="x-none" w:eastAsia="sl-SI"/>
        </w:rPr>
        <w:t>odloči glas predsedujočega.</w:t>
      </w:r>
    </w:p>
    <w:p w14:paraId="16DEE686"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(13) Predsednik in člani sveta agencije so upravičeni do sejnin in povračil stroškov, za katere se uporabljajo predpisi, ki urejajo sejnine in povračila stroškov v pravnih osebah javnega prava.</w:t>
      </w:r>
    </w:p>
    <w:p w14:paraId="7308E7DD" w14:textId="7B625998"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2" w:name="_Ref71541944"/>
      <w:r w:rsidRPr="00E30B73">
        <w:rPr>
          <w:rFonts w:eastAsia="Times New Roman" w:cs="Arial"/>
          <w:bCs w:val="0"/>
          <w:iCs/>
          <w:sz w:val="22"/>
        </w:rPr>
        <w:t>člen</w:t>
      </w:r>
      <w:bookmarkEnd w:id="7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predsednika in članov sveta agencije)</w:t>
      </w:r>
    </w:p>
    <w:p w14:paraId="37B3FEE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Za predsednika ali člana sveta agencije je lahko imenovana oseba, ki izpolnjuje naslednje pogoje:</w:t>
      </w:r>
    </w:p>
    <w:p w14:paraId="0F4792B5" w14:textId="77777777"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državljan Republike Slovenije;</w:t>
      </w:r>
    </w:p>
    <w:p w14:paraId="47D3DD9B" w14:textId="51A4FB0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ima najmanj izobrazbo, pridobljeno po študijskih programih za pridobitev izobrazbe druge stopnje</w:t>
      </w:r>
      <w:r w:rsidR="00274457">
        <w:rPr>
          <w:rFonts w:eastAsia="Times New Roman" w:cs="Arial"/>
          <w:sz w:val="22"/>
          <w:lang w:eastAsia="sl-SI"/>
        </w:rPr>
        <w:t>,</w:t>
      </w:r>
      <w:r w:rsidRPr="00EC6D96">
        <w:rPr>
          <w:rFonts w:eastAsia="Times New Roman" w:cs="Arial"/>
          <w:sz w:val="22"/>
          <w:lang w:eastAsia="sl-SI"/>
        </w:rPr>
        <w:t xml:space="preserve"> ali raven izobrazbe, pridobljen</w:t>
      </w:r>
      <w:r w:rsidR="00274457">
        <w:rPr>
          <w:rFonts w:eastAsia="Times New Roman" w:cs="Arial"/>
          <w:sz w:val="22"/>
          <w:lang w:eastAsia="sl-SI"/>
        </w:rPr>
        <w:t>o</w:t>
      </w:r>
      <w:r w:rsidRPr="00EC6D96">
        <w:rPr>
          <w:rFonts w:eastAsia="Times New Roman" w:cs="Arial"/>
          <w:sz w:val="22"/>
          <w:lang w:eastAsia="sl-SI"/>
        </w:rPr>
        <w:t xml:space="preserve"> po študijskih programih, ki v skladu zakonom, ki ureja visoko šolstvo, ustrezajo izobrazbi druge stopnje ustrezne smeri;</w:t>
      </w:r>
    </w:p>
    <w:p w14:paraId="25E95176" w14:textId="41403E53"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strokovnjak za elektrotehniška, strojnotehniška, ekonomska ali pravna vprašanja, pri čemer mora biti iz vsakega od navedenih strokovnih področij imenovan v svet agencije vsaj en član oziroma predsednik;</w:t>
      </w:r>
    </w:p>
    <w:p w14:paraId="02E6E0A8" w14:textId="5BBA101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ni bil pravnomočno obsojen za kaznivo dejanje</w:t>
      </w:r>
      <w:r w:rsidR="00B451E8">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052DDB6" w14:textId="2FC4308E" w:rsidR="00EC6D96" w:rsidRPr="00AA684B"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ni poslanec </w:t>
      </w:r>
      <w:r w:rsidR="00274457">
        <w:rPr>
          <w:rFonts w:eastAsia="Times New Roman" w:cs="Arial"/>
          <w:sz w:val="22"/>
          <w:lang w:eastAsia="sl-SI"/>
        </w:rPr>
        <w:t>d</w:t>
      </w:r>
      <w:r w:rsidRPr="00EC6D96">
        <w:rPr>
          <w:rFonts w:eastAsia="Times New Roman" w:cs="Arial"/>
          <w:sz w:val="22"/>
          <w:lang w:eastAsia="sl-SI"/>
        </w:rPr>
        <w:t xml:space="preserve">ržavnega zbora, član </w:t>
      </w:r>
      <w:r w:rsidR="00274457">
        <w:rPr>
          <w:rFonts w:eastAsia="Times New Roman" w:cs="Arial"/>
          <w:sz w:val="22"/>
          <w:lang w:eastAsia="sl-SI"/>
        </w:rPr>
        <w:t>v</w:t>
      </w:r>
      <w:r w:rsidRPr="00EC6D96">
        <w:rPr>
          <w:rFonts w:eastAsia="Times New Roman" w:cs="Arial"/>
          <w:sz w:val="22"/>
          <w:lang w:eastAsia="sl-SI"/>
        </w:rPr>
        <w:t>lade, državni sekretar ali član organa politične stranke</w:t>
      </w:r>
      <w:r w:rsidR="00AA684B">
        <w:rPr>
          <w:rFonts w:eastAsia="Times New Roman" w:cs="Arial"/>
          <w:sz w:val="22"/>
          <w:lang w:eastAsia="sl-SI"/>
        </w:rPr>
        <w:t>.</w:t>
      </w:r>
    </w:p>
    <w:p w14:paraId="36107E3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Predsednik ali član sveta ne sme biti:</w:t>
      </w:r>
    </w:p>
    <w:p w14:paraId="31C7AC06" w14:textId="2B95FCCE"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funkcionar v državnem organu</w:t>
      </w:r>
      <w:r w:rsidR="00274457">
        <w:rPr>
          <w:rFonts w:eastAsia="Times New Roman" w:cs="Arial"/>
          <w:sz w:val="22"/>
          <w:lang w:eastAsia="sl-SI"/>
        </w:rPr>
        <w:t>,</w:t>
      </w:r>
    </w:p>
    <w:p w14:paraId="175A087C" w14:textId="6E8C3980" w:rsidR="00807A38"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javni uslužbenec v državnem organu</w:t>
      </w:r>
      <w:r w:rsidR="00274457">
        <w:rPr>
          <w:rFonts w:eastAsia="Times New Roman" w:cs="Arial"/>
          <w:sz w:val="22"/>
          <w:lang w:eastAsia="sl-SI"/>
        </w:rPr>
        <w:t>,</w:t>
      </w:r>
    </w:p>
    <w:p w14:paraId="6DB02AAF" w14:textId="14A3D0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župan ali podžupan v občini</w:t>
      </w:r>
      <w:r w:rsidR="00274457">
        <w:rPr>
          <w:rFonts w:eastAsia="Times New Roman" w:cs="Arial"/>
          <w:sz w:val="22"/>
          <w:lang w:eastAsia="sl-SI"/>
        </w:rPr>
        <w:t>,</w:t>
      </w:r>
    </w:p>
    <w:p w14:paraId="24806BB1" w14:textId="4624E2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direktor občinske uprave</w:t>
      </w:r>
      <w:r w:rsidR="00274457">
        <w:rPr>
          <w:rFonts w:eastAsia="Times New Roman" w:cs="Arial"/>
          <w:sz w:val="22"/>
          <w:lang w:eastAsia="sl-SI"/>
        </w:rPr>
        <w:t>,</w:t>
      </w:r>
    </w:p>
    <w:p w14:paraId="4B5D13DC" w14:textId="614C6FFD"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zaposlen pri izvajalcu</w:t>
      </w:r>
      <w:r w:rsidRPr="00980655">
        <w:rPr>
          <w:rFonts w:ascii="Calibri" w:eastAsia="Calibri" w:hAnsi="Calibri" w:cs="Times New Roman"/>
          <w:sz w:val="22"/>
        </w:rPr>
        <w:t xml:space="preserve"> </w:t>
      </w:r>
      <w:r w:rsidRPr="00980655">
        <w:rPr>
          <w:rFonts w:eastAsia="Times New Roman" w:cs="Arial"/>
          <w:sz w:val="22"/>
          <w:lang w:eastAsia="sl-SI"/>
        </w:rPr>
        <w:t>gospodarskih javnih služb, ki jih regulira agencija</w:t>
      </w:r>
      <w:r w:rsidR="00274457">
        <w:rPr>
          <w:rFonts w:eastAsia="Times New Roman" w:cs="Arial"/>
          <w:sz w:val="22"/>
          <w:lang w:eastAsia="sl-SI"/>
        </w:rPr>
        <w:t>,</w:t>
      </w:r>
    </w:p>
    <w:p w14:paraId="4CCFCEB7" w14:textId="2B0983D6"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zaposlen pri izvajalcu drugih energetskih dejavnosti</w:t>
      </w:r>
      <w:r w:rsidR="006F17A7" w:rsidRPr="00980655">
        <w:rPr>
          <w:rFonts w:eastAsia="Times New Roman" w:cs="Arial"/>
          <w:sz w:val="22"/>
          <w:lang w:eastAsia="sl-SI"/>
        </w:rPr>
        <w:t>, če bi to lahko vplivalo na njegovo neodvisno odločanje v okviru njegove funkcije</w:t>
      </w:r>
      <w:r w:rsidR="00274457">
        <w:rPr>
          <w:rFonts w:eastAsia="Times New Roman" w:cs="Arial"/>
          <w:sz w:val="22"/>
          <w:lang w:eastAsia="sl-SI"/>
        </w:rPr>
        <w:t>,</w:t>
      </w:r>
    </w:p>
    <w:p w14:paraId="5B3A1C9E" w14:textId="2EA8D079"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član organa vodenja ali organa nadzora pri izvajalcu energetskih dejavnosti.</w:t>
      </w:r>
    </w:p>
    <w:p w14:paraId="5F68C6F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Predsednik ali član sveta ali z njim povezana oseba ne sme:</w:t>
      </w:r>
    </w:p>
    <w:p w14:paraId="51A4FAD2" w14:textId="4F3467BB"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imeti lastniškega deleža pri izvajalcu energetskih dejavnosti; z lastniškim deležem v smislu te alineje so izenačene druge pravice, na podlagi katerih ima navedena oseba pravico do udeležbe pri dobičku, glasovalne pravice ali lahko prejme plačilo od takega izvajalca energetskih dejavnosti</w:t>
      </w:r>
      <w:r>
        <w:rPr>
          <w:rFonts w:eastAsia="Times New Roman" w:cs="Arial"/>
          <w:sz w:val="22"/>
          <w:lang w:eastAsia="sl-SI"/>
        </w:rPr>
        <w:t>;</w:t>
      </w:r>
      <w:r w:rsidR="00EC6D96" w:rsidRPr="00EC6D96">
        <w:rPr>
          <w:rFonts w:eastAsia="Times New Roman" w:cs="Arial"/>
          <w:sz w:val="22"/>
          <w:lang w:eastAsia="sl-SI"/>
        </w:rPr>
        <w:t xml:space="preserve"> </w:t>
      </w:r>
    </w:p>
    <w:p w14:paraId="41371A03" w14:textId="043D6F3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eastAsia="Times New Roman" w:cs="Arial"/>
          <w:sz w:val="22"/>
          <w:lang w:eastAsia="sl-SI"/>
        </w:rPr>
        <w:t xml:space="preserve">   </w:t>
      </w:r>
      <w:r w:rsidR="00C0622A">
        <w:rPr>
          <w:rFonts w:eastAsia="Times New Roman" w:cs="Arial"/>
          <w:sz w:val="22"/>
          <w:lang w:eastAsia="sl-SI"/>
        </w:rPr>
        <w:t xml:space="preserve"> </w:t>
      </w:r>
      <w:r w:rsidR="00EC6D96" w:rsidRPr="00EC6D96">
        <w:rPr>
          <w:rFonts w:eastAsia="Times New Roman" w:cs="Arial"/>
          <w:sz w:val="22"/>
          <w:lang w:eastAsia="sl-SI"/>
        </w:rPr>
        <w:t>opravljati kakršn</w:t>
      </w:r>
      <w:r>
        <w:rPr>
          <w:rFonts w:eastAsia="Times New Roman" w:cs="Arial"/>
          <w:sz w:val="22"/>
          <w:lang w:eastAsia="sl-SI"/>
        </w:rPr>
        <w:t>ega</w:t>
      </w:r>
      <w:r w:rsidR="00EC6D96" w:rsidRPr="00EC6D96">
        <w:rPr>
          <w:rFonts w:eastAsia="Times New Roman" w:cs="Arial"/>
          <w:sz w:val="22"/>
          <w:lang w:eastAsia="sl-SI"/>
        </w:rPr>
        <w:t xml:space="preserve"> koli del</w:t>
      </w:r>
      <w:r>
        <w:rPr>
          <w:rFonts w:eastAsia="Times New Roman" w:cs="Arial"/>
          <w:sz w:val="22"/>
          <w:lang w:eastAsia="sl-SI"/>
        </w:rPr>
        <w:t>a ali</w:t>
      </w:r>
      <w:r w:rsidR="00EC6D96" w:rsidRPr="00EC6D96">
        <w:rPr>
          <w:rFonts w:eastAsia="Times New Roman" w:cs="Arial"/>
          <w:sz w:val="22"/>
          <w:lang w:eastAsia="sl-SI"/>
        </w:rPr>
        <w:t xml:space="preserve"> storit</w:t>
      </w:r>
      <w:r>
        <w:rPr>
          <w:rFonts w:eastAsia="Times New Roman" w:cs="Arial"/>
          <w:sz w:val="22"/>
          <w:lang w:eastAsia="sl-SI"/>
        </w:rPr>
        <w:t>ev</w:t>
      </w:r>
      <w:r w:rsidR="00EC6D96" w:rsidRPr="00EC6D96">
        <w:rPr>
          <w:rFonts w:eastAsia="Times New Roman" w:cs="Arial"/>
          <w:sz w:val="22"/>
          <w:lang w:eastAsia="sl-SI"/>
        </w:rPr>
        <w:t xml:space="preserve"> ali dob</w:t>
      </w:r>
      <w:r>
        <w:rPr>
          <w:rFonts w:eastAsia="Times New Roman" w:cs="Arial"/>
          <w:sz w:val="22"/>
          <w:lang w:eastAsia="sl-SI"/>
        </w:rPr>
        <w:t>avljati</w:t>
      </w:r>
      <w:r w:rsidR="00EC6D96" w:rsidRPr="00EC6D96">
        <w:rPr>
          <w:rFonts w:eastAsia="Times New Roman" w:cs="Arial"/>
          <w:sz w:val="22"/>
          <w:lang w:eastAsia="sl-SI"/>
        </w:rPr>
        <w:t xml:space="preserve"> blaga za izvajalce gospodarskih javnih služb, ki jih regulira agencija, ali</w:t>
      </w:r>
    </w:p>
    <w:p w14:paraId="79EDC91E" w14:textId="713FEC2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05376F">
        <w:rPr>
          <w:rFonts w:ascii="Times New Roman" w:eastAsia="Times New Roman" w:hAnsi="Times New Roman" w:cs="Times New Roman"/>
          <w:sz w:val="14"/>
          <w:szCs w:val="14"/>
          <w:lang w:eastAsia="sl-SI"/>
        </w:rPr>
        <w:t>        </w:t>
      </w:r>
      <w:r w:rsidR="00EC6D96" w:rsidRPr="0005376F">
        <w:rPr>
          <w:rFonts w:eastAsia="Times New Roman" w:cs="Arial"/>
          <w:sz w:val="22"/>
          <w:lang w:eastAsia="sl-SI"/>
        </w:rPr>
        <w:t>opravljati kakršnega</w:t>
      </w:r>
      <w:r w:rsidR="00893E07">
        <w:rPr>
          <w:rFonts w:eastAsia="Times New Roman" w:cs="Arial"/>
          <w:sz w:val="22"/>
          <w:lang w:eastAsia="sl-SI"/>
        </w:rPr>
        <w:t xml:space="preserve"> </w:t>
      </w:r>
      <w:r w:rsidR="00EC6D96" w:rsidRPr="0005376F">
        <w:rPr>
          <w:rFonts w:eastAsia="Times New Roman" w:cs="Arial"/>
          <w:sz w:val="22"/>
          <w:lang w:eastAsia="sl-SI"/>
        </w:rPr>
        <w:t>koli dela ali storitev za druge izvajalce energetskih dejavnosti</w:t>
      </w:r>
      <w:r w:rsidR="0005376F" w:rsidRPr="0005376F">
        <w:rPr>
          <w:rFonts w:eastAsia="Times New Roman" w:cs="Arial"/>
          <w:sz w:val="22"/>
          <w:lang w:eastAsia="sl-SI"/>
        </w:rPr>
        <w:t>,</w:t>
      </w:r>
      <w:r w:rsidR="0005376F" w:rsidRPr="0005376F">
        <w:t xml:space="preserve"> </w:t>
      </w:r>
      <w:r w:rsidR="0005376F" w:rsidRPr="0005376F">
        <w:rPr>
          <w:rFonts w:eastAsia="Times New Roman" w:cs="Arial"/>
          <w:sz w:val="22"/>
          <w:lang w:eastAsia="sl-SI"/>
        </w:rPr>
        <w:t>če bi to lahko vplivalo na neodvisno odločanje</w:t>
      </w:r>
      <w:r w:rsidR="0005376F">
        <w:rPr>
          <w:rFonts w:eastAsia="Times New Roman" w:cs="Arial"/>
          <w:sz w:val="22"/>
          <w:lang w:eastAsia="sl-SI"/>
        </w:rPr>
        <w:t xml:space="preserve"> predsednika ali člana sveta</w:t>
      </w:r>
      <w:r w:rsidR="0005376F" w:rsidRPr="0005376F">
        <w:rPr>
          <w:rFonts w:eastAsia="Times New Roman" w:cs="Arial"/>
          <w:sz w:val="22"/>
          <w:lang w:eastAsia="sl-SI"/>
        </w:rPr>
        <w:t xml:space="preserve"> v okviru njegove funkcije</w:t>
      </w:r>
      <w:r w:rsidR="00EC6D96" w:rsidRPr="0005376F">
        <w:rPr>
          <w:rFonts w:eastAsia="Times New Roman" w:cs="Arial"/>
          <w:sz w:val="22"/>
          <w:lang w:eastAsia="sl-SI"/>
        </w:rPr>
        <w:t>.</w:t>
      </w:r>
    </w:p>
    <w:p w14:paraId="3249708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Povezana oseba v smislu prejšnjega odstavka je:</w:t>
      </w:r>
    </w:p>
    <w:p w14:paraId="466F6D05" w14:textId="58DDBF2F"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zakonec predsednika ali člana sveta</w:t>
      </w:r>
      <w:r w:rsidR="00FC31F8">
        <w:rPr>
          <w:rFonts w:eastAsia="Times New Roman" w:cs="Arial"/>
          <w:sz w:val="22"/>
          <w:lang w:eastAsia="sl-SI"/>
        </w:rPr>
        <w:t xml:space="preserve"> ali</w:t>
      </w:r>
      <w:r w:rsidR="00EC6D96" w:rsidRPr="00EC6D96">
        <w:rPr>
          <w:rFonts w:eastAsia="Times New Roman" w:cs="Arial"/>
          <w:sz w:val="22"/>
          <w:lang w:eastAsia="sl-SI"/>
        </w:rPr>
        <w:t xml:space="preserve"> njegov zunajzakonski partner</w:t>
      </w:r>
      <w:r w:rsidR="00893E07">
        <w:rPr>
          <w:rFonts w:eastAsia="Times New Roman" w:cs="Arial"/>
          <w:sz w:val="22"/>
          <w:lang w:eastAsia="sl-SI"/>
        </w:rPr>
        <w:t>,</w:t>
      </w:r>
    </w:p>
    <w:p w14:paraId="3BB64191" w14:textId="50AC8567"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pravna oseba, ki jo predsednik ali član sveta v svetu neposredno ali posredno obvladuje na način, da ima on ali oseba iz prejšnje alineje ali pravna oseba, ki jo obvladuje, večinski delež v kapitalu te pravne osebe ali večino glasovalnih pravic v organu upravljanja ali nadzora te pravne osebe.</w:t>
      </w:r>
    </w:p>
    <w:p w14:paraId="59FE2EF7" w14:textId="20611A1B" w:rsidR="00EC6D96" w:rsidRPr="00097675"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Če pri predsedniku, članu sveta ali pri povezani osebi ob imenovanju obstaja kateri od razlogov iz drugega ali tretjega odstavka tega člena ali če ta razlog nastane v času opravljanja funkcije, mora predsednik oziroma član sveta naj</w:t>
      </w:r>
      <w:r w:rsidR="00893E07">
        <w:rPr>
          <w:rFonts w:eastAsia="Times New Roman" w:cs="Arial"/>
          <w:sz w:val="22"/>
          <w:lang w:eastAsia="sl-SI"/>
        </w:rPr>
        <w:t>pozneje</w:t>
      </w:r>
      <w:r w:rsidRPr="00EC6D96">
        <w:rPr>
          <w:rFonts w:eastAsia="Times New Roman" w:cs="Arial"/>
          <w:sz w:val="22"/>
          <w:lang w:val="x-none" w:eastAsia="sl-SI"/>
        </w:rPr>
        <w:t xml:space="preserve"> v dveh mesecih od imenovanja oziroma nastanka razloga uskladiti svoj položaj. </w:t>
      </w:r>
      <w:r w:rsidR="00097675">
        <w:rPr>
          <w:rFonts w:eastAsia="Times New Roman" w:cs="Arial"/>
          <w:sz w:val="22"/>
          <w:lang w:eastAsia="sl-SI"/>
        </w:rPr>
        <w:t>Predsednik ali član sveta je prost te obveznosti, če je razlog iz tretjega odstavka</w:t>
      </w:r>
      <w:r w:rsidR="001F6D68">
        <w:rPr>
          <w:rFonts w:eastAsia="Times New Roman" w:cs="Arial"/>
          <w:sz w:val="22"/>
          <w:lang w:eastAsia="sl-SI"/>
        </w:rPr>
        <w:t xml:space="preserve"> tega člena</w:t>
      </w:r>
      <w:r w:rsidR="00097675">
        <w:rPr>
          <w:rFonts w:eastAsia="Times New Roman" w:cs="Arial"/>
          <w:sz w:val="22"/>
          <w:lang w:eastAsia="sl-SI"/>
        </w:rPr>
        <w:t xml:space="preserve"> tak, da to ne vpliva na neodvisno</w:t>
      </w:r>
      <w:r w:rsidR="006055B6">
        <w:rPr>
          <w:rFonts w:eastAsia="Times New Roman" w:cs="Arial"/>
          <w:sz w:val="22"/>
          <w:lang w:eastAsia="sl-SI"/>
        </w:rPr>
        <w:t>s</w:t>
      </w:r>
      <w:r w:rsidR="00097675">
        <w:rPr>
          <w:rFonts w:eastAsia="Times New Roman" w:cs="Arial"/>
          <w:sz w:val="22"/>
          <w:lang w:eastAsia="sl-SI"/>
        </w:rPr>
        <w:t>t njegovega odločanja.</w:t>
      </w:r>
    </w:p>
    <w:p w14:paraId="0919D13C" w14:textId="418BB32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3" w:name="_Ref71542069"/>
      <w:r w:rsidRPr="00E30B73">
        <w:rPr>
          <w:rFonts w:eastAsia="Times New Roman" w:cs="Arial"/>
          <w:bCs w:val="0"/>
          <w:iCs/>
          <w:sz w:val="22"/>
        </w:rPr>
        <w:t>člen</w:t>
      </w:r>
      <w:bookmarkEnd w:id="7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predsednika ali člana sveta agencije)</w:t>
      </w:r>
    </w:p>
    <w:p w14:paraId="3E7CAC49" w14:textId="77777777" w:rsidR="00EC6D96" w:rsidRPr="00EC6D96" w:rsidRDefault="00EC6D96" w:rsidP="00E16AF9">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zbor razreši predsednika ali člana sveta agencije na predlog vlade, če:</w:t>
      </w:r>
    </w:p>
    <w:p w14:paraId="4FEA3CEB"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to sam zahteva;</w:t>
      </w:r>
    </w:p>
    <w:p w14:paraId="682FD963"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pri opravljanju funkcije huje krši ta ali drug področni zakon, predpis Evropske unije ali splošni akt agencije, ki ureja izvajanje nalog sveta;</w:t>
      </w:r>
    </w:p>
    <w:p w14:paraId="0EB398E3" w14:textId="5F2EA101"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se ugotovi, da ob imenovanju ni izpolnjeval katerega od pogojev iz prvega odstavka prejšnjega člena;</w:t>
      </w:r>
    </w:p>
    <w:p w14:paraId="1AFD01DA" w14:textId="6D0D5639"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9F40CB">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73CC350" w14:textId="0E1A8E64"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E16AF9">
        <w:rPr>
          <w:rFonts w:eastAsia="Times New Roman" w:cs="Arial"/>
          <w:sz w:val="22"/>
          <w:lang w:eastAsia="sl-SI"/>
        </w:rPr>
        <w:t>1. ali</w:t>
      </w:r>
      <w:r w:rsidRPr="00EC6D96">
        <w:rPr>
          <w:rFonts w:eastAsia="Times New Roman" w:cs="Arial"/>
          <w:sz w:val="22"/>
          <w:lang w:eastAsia="sl-SI"/>
        </w:rPr>
        <w:t xml:space="preserve"> </w:t>
      </w:r>
      <w:r w:rsidR="00E16AF9">
        <w:rPr>
          <w:rFonts w:eastAsia="Times New Roman" w:cs="Arial"/>
          <w:sz w:val="22"/>
          <w:lang w:eastAsia="sl-SI"/>
        </w:rPr>
        <w:t>5.</w:t>
      </w:r>
      <w:r w:rsidRPr="00EC6D96">
        <w:rPr>
          <w:rFonts w:eastAsia="Times New Roman" w:cs="Arial"/>
          <w:sz w:val="22"/>
          <w:lang w:eastAsia="sl-SI"/>
        </w:rPr>
        <w:t xml:space="preserve"> točke prvega odstavka prejšnjega člena;</w:t>
      </w:r>
    </w:p>
    <w:p w14:paraId="711DB9F6"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drugega odstavka prejšnjega člena, pa ga v roku iz petega odstavka prejšnjega člena ne odpravi;</w:t>
      </w:r>
    </w:p>
    <w:p w14:paraId="1C7413C5"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tretjega odstavka prejšnjega člena, pa ga v roku iz petega odstavka prejšnjega člena ne odpravi, razen če je mogoče pričakovati, da to ne vpliva na neodvisnost njegovega odločanja;</w:t>
      </w:r>
    </w:p>
    <w:p w14:paraId="2C273AB8"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5C551596" w14:textId="7B338A1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4" w:name="_Ref144392435"/>
      <w:r w:rsidRPr="00E30B73">
        <w:rPr>
          <w:rFonts w:eastAsia="Times New Roman" w:cs="Arial"/>
          <w:bCs w:val="0"/>
          <w:iCs/>
          <w:sz w:val="22"/>
        </w:rPr>
        <w:t>člen</w:t>
      </w:r>
      <w:bookmarkEnd w:id="7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(direktor agencije)</w:t>
      </w:r>
    </w:p>
    <w:p w14:paraId="4729FC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Direktor je poslovodni organ agencije.</w:t>
      </w:r>
    </w:p>
    <w:p w14:paraId="30B843E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 ima naslednje naloge:</w:t>
      </w:r>
    </w:p>
    <w:p w14:paraId="281227C6" w14:textId="43415266" w:rsid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predstavlja agencijo in jo zastopa v pravnem prometu;</w:t>
      </w:r>
    </w:p>
    <w:p w14:paraId="3C02DE35" w14:textId="4021145D" w:rsidR="002A25B8" w:rsidRPr="00EC6D96" w:rsidRDefault="002A25B8" w:rsidP="00E36CE1">
      <w:pPr>
        <w:numPr>
          <w:ilvl w:val="0"/>
          <w:numId w:val="41"/>
        </w:numPr>
        <w:shd w:val="clear" w:color="auto" w:fill="FFFFFF"/>
        <w:spacing w:after="0" w:line="240" w:lineRule="auto"/>
        <w:contextualSpacing/>
        <w:rPr>
          <w:rFonts w:eastAsia="Times New Roman" w:cs="Arial"/>
          <w:sz w:val="22"/>
          <w:lang w:eastAsia="sl-SI"/>
        </w:rPr>
      </w:pPr>
      <w:r>
        <w:rPr>
          <w:rFonts w:eastAsia="Times New Roman" w:cs="Arial"/>
          <w:sz w:val="22"/>
          <w:lang w:eastAsia="sl-SI"/>
        </w:rPr>
        <w:t>izdaja soglasja k drugim splošnim aktom, h katerim na podlagi 2. točke drugega odstavka 41. člena tega zakona ne izdaja soglasja svet agencije oziroma kadar tako določa področni zakon;</w:t>
      </w:r>
    </w:p>
    <w:p w14:paraId="5B8CA082"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izdaja posamične akte agencije;</w:t>
      </w:r>
    </w:p>
    <w:p w14:paraId="3CF6834D"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vodi agencijo in njeno poslovanje;</w:t>
      </w:r>
    </w:p>
    <w:p w14:paraId="58180646"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odloča o pravicah iz delovnega razmerja zaposlenih na agenciji;</w:t>
      </w:r>
    </w:p>
    <w:p w14:paraId="2CB59B73"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določi notranjo organizacijo agencije in sistemizacijo delovnih mest;</w:t>
      </w:r>
    </w:p>
    <w:p w14:paraId="4E195375"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imenuje vodilne delavce agencije.</w:t>
      </w:r>
    </w:p>
    <w:p w14:paraId="3CA390B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odgovarja za zakonitost dela agencije.</w:t>
      </w:r>
    </w:p>
    <w:p w14:paraId="69F279F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Glede odškodninske odgovornosti direktorja za poslovanje agencije se smiselno uporabljajo določbe zakona, ki ureja gospodarske družbe, o odškodninski odgovornosti člana uprave.</w:t>
      </w:r>
    </w:p>
    <w:p w14:paraId="5F6A5E30" w14:textId="5E08EF0B"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5" w:name="_Ref71541992"/>
      <w:r w:rsidRPr="00E30B73">
        <w:rPr>
          <w:rFonts w:eastAsia="Times New Roman" w:cs="Arial"/>
          <w:bCs w:val="0"/>
          <w:iCs/>
          <w:sz w:val="22"/>
        </w:rPr>
        <w:t>člen</w:t>
      </w:r>
      <w:bookmarkEnd w:id="75"/>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direktorja)</w:t>
      </w:r>
    </w:p>
    <w:p w14:paraId="0EAC49B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direktorja je lahko imenovan, kdor izpolnjuje naslednje pogoje:</w:t>
      </w:r>
    </w:p>
    <w:p w14:paraId="0294584F" w14:textId="570BABAD"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državljan Republike Slovenije;</w:t>
      </w:r>
    </w:p>
    <w:p w14:paraId="100C80FB" w14:textId="53E79B8A"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izobrazbo, pridobljeno po študijskih programih za pridobitev izobrazbe druge stopnje</w:t>
      </w:r>
      <w:r w:rsidR="00400977">
        <w:rPr>
          <w:rFonts w:eastAsia="Times New Roman" w:cs="Arial"/>
          <w:sz w:val="22"/>
          <w:lang w:eastAsia="sl-SI"/>
        </w:rPr>
        <w:t>,</w:t>
      </w:r>
      <w:r w:rsidRPr="00143454">
        <w:rPr>
          <w:rFonts w:eastAsia="Times New Roman" w:cs="Arial"/>
          <w:sz w:val="22"/>
          <w:lang w:eastAsia="sl-SI"/>
        </w:rPr>
        <w:t xml:space="preserve"> ali raven izobrazbe, pridobljen</w:t>
      </w:r>
      <w:r w:rsidR="00400977">
        <w:rPr>
          <w:rFonts w:eastAsia="Times New Roman" w:cs="Arial"/>
          <w:sz w:val="22"/>
          <w:lang w:eastAsia="sl-SI"/>
        </w:rPr>
        <w:t>o</w:t>
      </w:r>
      <w:r w:rsidRPr="00143454">
        <w:rPr>
          <w:rFonts w:eastAsia="Times New Roman" w:cs="Arial"/>
          <w:sz w:val="22"/>
          <w:lang w:eastAsia="sl-SI"/>
        </w:rPr>
        <w:t xml:space="preserve"> po študijskih programih, ki v skladu zakonom, ki ureja visoko šolstvo, ustrezajo izobrazbi druge stopnje ustrezne smeri;</w:t>
      </w:r>
    </w:p>
    <w:p w14:paraId="4ABCCC17" w14:textId="5ADD64FF"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strokovnjak za tehnična, ekonomska ali pravna vprašanja s področja energetike, ki ima najmanj tri leta delovnih izkušenj na področju trga z električno energijo ali plinom;</w:t>
      </w:r>
    </w:p>
    <w:p w14:paraId="47EE73F5" w14:textId="4270B3BB"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deset let delovnih izkušenj, od tega pet let na vodilnih delovnih mestih;</w:t>
      </w:r>
    </w:p>
    <w:p w14:paraId="21E36389" w14:textId="614C9671"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obvlada angleški jezik;</w:t>
      </w:r>
    </w:p>
    <w:p w14:paraId="2B6E36F8" w14:textId="088CC200"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ni bil pravnomočno obsojen za kaznivo dejanje</w:t>
      </w:r>
      <w:r w:rsidR="00864EE0">
        <w:rPr>
          <w:rFonts w:eastAsia="Times New Roman" w:cs="Arial"/>
          <w:sz w:val="22"/>
          <w:lang w:eastAsia="sl-SI"/>
        </w:rPr>
        <w:t>, katerega storilec se preganja po uradni dolžnosti,</w:t>
      </w:r>
      <w:r w:rsidRPr="00143454">
        <w:rPr>
          <w:rFonts w:eastAsia="Times New Roman" w:cs="Arial"/>
          <w:sz w:val="22"/>
          <w:lang w:eastAsia="sl-SI"/>
        </w:rPr>
        <w:t xml:space="preserve"> na kazen zapora šest mesecev ali več;</w:t>
      </w:r>
    </w:p>
    <w:p w14:paraId="3E3F8469" w14:textId="493AE416"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 xml:space="preserve">ni poslanec </w:t>
      </w:r>
      <w:r w:rsidR="00400977">
        <w:rPr>
          <w:rFonts w:eastAsia="Times New Roman" w:cs="Arial"/>
          <w:sz w:val="22"/>
          <w:lang w:eastAsia="sl-SI"/>
        </w:rPr>
        <w:t>d</w:t>
      </w:r>
      <w:r w:rsidRPr="00143454">
        <w:rPr>
          <w:rFonts w:eastAsia="Times New Roman" w:cs="Arial"/>
          <w:sz w:val="22"/>
          <w:lang w:eastAsia="sl-SI"/>
        </w:rPr>
        <w:t xml:space="preserve">ržavnega zbora, član </w:t>
      </w:r>
      <w:r w:rsidR="00400977">
        <w:rPr>
          <w:rFonts w:eastAsia="Times New Roman" w:cs="Arial"/>
          <w:sz w:val="22"/>
          <w:lang w:eastAsia="sl-SI"/>
        </w:rPr>
        <w:t>v</w:t>
      </w:r>
      <w:r w:rsidRPr="00143454">
        <w:rPr>
          <w:rFonts w:eastAsia="Times New Roman" w:cs="Arial"/>
          <w:sz w:val="22"/>
          <w:lang w:eastAsia="sl-SI"/>
        </w:rPr>
        <w:t>lade, državni sekretar ali član organa politične stranke.</w:t>
      </w:r>
    </w:p>
    <w:p w14:paraId="25C79274" w14:textId="32F44F2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Direktorja imenuje svet agencije po opravljenem javnem natečaju za dobo šest let in je lahko</w:t>
      </w:r>
      <w:r w:rsidRPr="00EC6D96">
        <w:rPr>
          <w:rFonts w:eastAsia="Times New Roman" w:cs="Arial"/>
          <w:sz w:val="22"/>
          <w:lang w:eastAsia="sl-SI"/>
        </w:rPr>
        <w:t xml:space="preserve"> enkrat</w:t>
      </w:r>
      <w:r w:rsidRPr="00EC6D96">
        <w:rPr>
          <w:rFonts w:eastAsia="Times New Roman" w:cs="Arial"/>
          <w:sz w:val="22"/>
          <w:lang w:val="x-none" w:eastAsia="sl-SI"/>
        </w:rPr>
        <w:t xml:space="preserve"> imenovan.</w:t>
      </w:r>
    </w:p>
    <w:p w14:paraId="744A2B9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za čas opravljanja funkcije sklene pogodbo o zaposlitvi. Doba imenovanja se šteje od dneva nastopa funkcije v skladu s pogodbo o zaposlitvi.</w:t>
      </w:r>
    </w:p>
    <w:p w14:paraId="76433495" w14:textId="35A4D28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6" w:name="_Ref144392469"/>
      <w:r w:rsidRPr="00E30B73">
        <w:rPr>
          <w:rFonts w:eastAsia="Times New Roman" w:cs="Arial"/>
          <w:bCs w:val="0"/>
          <w:iCs/>
          <w:sz w:val="22"/>
        </w:rPr>
        <w:t>člen</w:t>
      </w:r>
      <w:bookmarkEnd w:id="76"/>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(nezdružljivost)</w:t>
      </w:r>
    </w:p>
    <w:p w14:paraId="0B4529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Funkcija direktorja agencije ni združljiva s funkcijo predsednika ali člana sveta agencije. Če je za direktorja imenovana oseba, ki opravlja funkcijo, s katero je njegova funkcija nezdružljiva, mora pred nastopom funkcije direktorja uskladiti svoj položaj.</w:t>
      </w:r>
    </w:p>
    <w:p w14:paraId="77641FA8" w14:textId="77777777" w:rsidR="00EC6D96" w:rsidRPr="00EC6D96" w:rsidRDefault="00EC6D96" w:rsidP="00AF13FD">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 agencije ne sme:</w:t>
      </w:r>
    </w:p>
    <w:p w14:paraId="571F7374"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funkcionar v državnem organu ali organu lokalne skupnosti, ki opravlja funkcijo nepoklicno;</w:t>
      </w:r>
    </w:p>
    <w:p w14:paraId="6C9D1A0E"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zaposlen pri katerem koli drugem delodajalcu, razen pri agenciji;</w:t>
      </w:r>
    </w:p>
    <w:p w14:paraId="61FD8105"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član organa vodenja ali član organa nadzora v izvajalcu energetskih dejavnosti;</w:t>
      </w:r>
    </w:p>
    <w:p w14:paraId="554B996C" w14:textId="6D7A96A2"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imeti lastniškega deleža v izvajalcu energetskih dejavnosti; z lastniškim deležem v smislu te alineje so izenačene druge pravice, na podlagi katerih ima navedena oseba pravico do udeležbe pri dobičku, glasovalne pravice v katerem koli organu takega izvajalca ali lahko prejme kakršno koli plačilo od takega izvajalca</w:t>
      </w:r>
      <w:r w:rsidR="00400977">
        <w:rPr>
          <w:rFonts w:eastAsia="Times New Roman" w:cs="Arial"/>
          <w:sz w:val="22"/>
          <w:lang w:eastAsia="sl-SI"/>
        </w:rPr>
        <w:t>;</w:t>
      </w:r>
      <w:r w:rsidRPr="00EC6D96">
        <w:rPr>
          <w:rFonts w:eastAsia="Times New Roman" w:cs="Arial"/>
          <w:sz w:val="22"/>
          <w:lang w:eastAsia="sl-SI"/>
        </w:rPr>
        <w:t xml:space="preserve"> </w:t>
      </w:r>
    </w:p>
    <w:p w14:paraId="5049A0B2" w14:textId="43DFE3A6"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 izvajalca gospodarskih javnih služb, ki jih regulira agencija, opravljati del</w:t>
      </w:r>
      <w:r w:rsidR="00400977">
        <w:rPr>
          <w:rFonts w:eastAsia="Times New Roman" w:cs="Arial"/>
          <w:sz w:val="22"/>
          <w:lang w:eastAsia="sl-SI"/>
        </w:rPr>
        <w:t>a in</w:t>
      </w:r>
      <w:r w:rsidRPr="00EC6D96">
        <w:rPr>
          <w:rFonts w:eastAsia="Times New Roman" w:cs="Arial"/>
          <w:sz w:val="22"/>
          <w:lang w:eastAsia="sl-SI"/>
        </w:rPr>
        <w:t xml:space="preserve"> storit</w:t>
      </w:r>
      <w:r w:rsidR="00400977">
        <w:rPr>
          <w:rFonts w:eastAsia="Times New Roman" w:cs="Arial"/>
          <w:sz w:val="22"/>
          <w:lang w:eastAsia="sl-SI"/>
        </w:rPr>
        <w:t>ev</w:t>
      </w:r>
      <w:r w:rsidRPr="00EC6D96">
        <w:rPr>
          <w:rFonts w:eastAsia="Times New Roman" w:cs="Arial"/>
          <w:sz w:val="22"/>
          <w:lang w:eastAsia="sl-SI"/>
        </w:rPr>
        <w:t xml:space="preserve"> ali dob</w:t>
      </w:r>
      <w:r w:rsidR="00400977">
        <w:rPr>
          <w:rFonts w:eastAsia="Times New Roman" w:cs="Arial"/>
          <w:sz w:val="22"/>
          <w:lang w:eastAsia="sl-SI"/>
        </w:rPr>
        <w:t>avljati</w:t>
      </w:r>
      <w:r w:rsidRPr="00EC6D96">
        <w:rPr>
          <w:rFonts w:eastAsia="Times New Roman" w:cs="Arial"/>
          <w:sz w:val="22"/>
          <w:lang w:eastAsia="sl-SI"/>
        </w:rPr>
        <w:t xml:space="preserve"> blaga ali</w:t>
      </w:r>
    </w:p>
    <w:p w14:paraId="33A6AC0D" w14:textId="7B1EDC13"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opravljati kakršnegakoli dela ali storitev za druge izvajalce energetskih dejavnosti</w:t>
      </w:r>
      <w:r w:rsidR="000B7F5B">
        <w:rPr>
          <w:rFonts w:eastAsia="Times New Roman" w:cs="Arial"/>
          <w:sz w:val="22"/>
          <w:lang w:eastAsia="sl-SI"/>
        </w:rPr>
        <w:t>,</w:t>
      </w:r>
      <w:r w:rsidR="000B7F5B" w:rsidRPr="000B7F5B">
        <w:t xml:space="preserve"> </w:t>
      </w:r>
      <w:r w:rsidR="000B7F5B" w:rsidRPr="000B7F5B">
        <w:rPr>
          <w:rFonts w:eastAsia="Times New Roman" w:cs="Arial"/>
          <w:sz w:val="22"/>
          <w:lang w:eastAsia="sl-SI"/>
        </w:rPr>
        <w:t xml:space="preserve">če bi to lahko vplivalo </w:t>
      </w:r>
      <w:r w:rsidR="000B7F5B">
        <w:rPr>
          <w:rFonts w:eastAsia="Times New Roman" w:cs="Arial"/>
          <w:sz w:val="22"/>
          <w:lang w:eastAsia="sl-SI"/>
        </w:rPr>
        <w:t>na</w:t>
      </w:r>
      <w:r w:rsidR="000B7F5B" w:rsidRPr="000B7F5B">
        <w:rPr>
          <w:rFonts w:eastAsia="Times New Roman" w:cs="Arial"/>
          <w:sz w:val="22"/>
          <w:lang w:eastAsia="sl-SI"/>
        </w:rPr>
        <w:t xml:space="preserve"> neodvisno odločanje</w:t>
      </w:r>
      <w:r w:rsidR="000B7F5B">
        <w:rPr>
          <w:rFonts w:eastAsia="Times New Roman" w:cs="Arial"/>
          <w:sz w:val="22"/>
          <w:lang w:eastAsia="sl-SI"/>
        </w:rPr>
        <w:t xml:space="preserve"> predsednika ali člana sveta</w:t>
      </w:r>
      <w:r w:rsidR="000B7F5B" w:rsidRPr="000B7F5B">
        <w:rPr>
          <w:rFonts w:eastAsia="Times New Roman" w:cs="Arial"/>
          <w:sz w:val="22"/>
          <w:lang w:eastAsia="sl-SI"/>
        </w:rPr>
        <w:t xml:space="preserve"> v okviru njegove funkcije</w:t>
      </w:r>
      <w:r w:rsidRPr="00EC6D96">
        <w:rPr>
          <w:rFonts w:eastAsia="Times New Roman" w:cs="Arial"/>
          <w:sz w:val="22"/>
          <w:lang w:eastAsia="sl-SI"/>
        </w:rPr>
        <w:t>.</w:t>
      </w:r>
    </w:p>
    <w:p w14:paraId="1C232AF8" w14:textId="51E1B5A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Prepoved iz </w:t>
      </w:r>
      <w:r w:rsidR="00257D3C">
        <w:rPr>
          <w:rFonts w:eastAsia="Times New Roman" w:cs="Arial"/>
          <w:sz w:val="22"/>
          <w:lang w:eastAsia="sl-SI"/>
        </w:rPr>
        <w:t>4.</w:t>
      </w:r>
      <w:r w:rsidRPr="00EC6D96">
        <w:rPr>
          <w:rFonts w:eastAsia="Times New Roman" w:cs="Arial"/>
          <w:sz w:val="22"/>
          <w:lang w:val="x-none" w:eastAsia="sl-SI"/>
        </w:rPr>
        <w:t xml:space="preserve"> in </w:t>
      </w:r>
      <w:r w:rsidR="00257D3C">
        <w:rPr>
          <w:rFonts w:eastAsia="Times New Roman" w:cs="Arial"/>
          <w:sz w:val="22"/>
          <w:lang w:eastAsia="sl-SI"/>
        </w:rPr>
        <w:t>5.</w:t>
      </w:r>
      <w:r w:rsidRPr="00EC6D96">
        <w:rPr>
          <w:rFonts w:eastAsia="Times New Roman" w:cs="Arial"/>
          <w:sz w:val="22"/>
          <w:lang w:val="x-none" w:eastAsia="sl-SI"/>
        </w:rPr>
        <w:t xml:space="prese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velja tudi za z direktorjem povezano osebo v smislu četrtega odstavka</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_Ref71541944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43</w:t>
      </w:r>
      <w:r w:rsidRPr="00EC6D96">
        <w:rPr>
          <w:rFonts w:eastAsia="Times New Roman" w:cs="Arial"/>
          <w:sz w:val="22"/>
          <w:lang w:eastAsia="sl-SI"/>
        </w:rPr>
        <w:fldChar w:fldCharType="end"/>
      </w:r>
      <w:r w:rsidRPr="00EC6D96">
        <w:rPr>
          <w:rFonts w:eastAsia="Times New Roman" w:cs="Arial"/>
          <w:sz w:val="22"/>
          <w:lang w:val="x-none" w:eastAsia="sl-SI"/>
        </w:rPr>
        <w:t>. člena tega zakona</w:t>
      </w:r>
      <w:r w:rsidR="00197B86">
        <w:rPr>
          <w:rFonts w:eastAsia="Times New Roman" w:cs="Arial"/>
          <w:sz w:val="22"/>
          <w:lang w:eastAsia="sl-SI"/>
        </w:rPr>
        <w:t xml:space="preserve">, </w:t>
      </w:r>
      <w:r w:rsidR="00197B86" w:rsidRPr="00197B86">
        <w:rPr>
          <w:rFonts w:eastAsia="Times New Roman" w:cs="Arial"/>
          <w:sz w:val="22"/>
          <w:lang w:eastAsia="sl-SI"/>
        </w:rPr>
        <w:t>če bi to lahko vplivalo na</w:t>
      </w:r>
      <w:r w:rsidR="00197B86">
        <w:rPr>
          <w:rFonts w:eastAsia="Times New Roman" w:cs="Arial"/>
          <w:sz w:val="22"/>
          <w:lang w:eastAsia="sl-SI"/>
        </w:rPr>
        <w:t xml:space="preserve"> </w:t>
      </w:r>
      <w:r w:rsidR="00197B86" w:rsidRPr="00197B86">
        <w:rPr>
          <w:rFonts w:eastAsia="Times New Roman" w:cs="Arial"/>
          <w:sz w:val="22"/>
          <w:lang w:eastAsia="sl-SI"/>
        </w:rPr>
        <w:t>neodvisno odločanje</w:t>
      </w:r>
      <w:r w:rsidR="00197B86">
        <w:rPr>
          <w:rFonts w:eastAsia="Times New Roman" w:cs="Arial"/>
          <w:sz w:val="22"/>
          <w:lang w:eastAsia="sl-SI"/>
        </w:rPr>
        <w:t xml:space="preserve"> direktorja</w:t>
      </w:r>
      <w:r w:rsidR="00197B86" w:rsidRPr="00197B86">
        <w:rPr>
          <w:rFonts w:eastAsia="Times New Roman" w:cs="Arial"/>
          <w:sz w:val="22"/>
          <w:lang w:eastAsia="sl-SI"/>
        </w:rPr>
        <w:t xml:space="preserve"> v okviru njegove funkcije</w:t>
      </w:r>
      <w:r w:rsidRPr="00EC6D96">
        <w:rPr>
          <w:rFonts w:eastAsia="Times New Roman" w:cs="Arial"/>
          <w:sz w:val="22"/>
          <w:lang w:val="x-none" w:eastAsia="sl-SI"/>
        </w:rPr>
        <w:t>.</w:t>
      </w:r>
      <w:r w:rsidRPr="00EC6D96">
        <w:rPr>
          <w:rFonts w:eastAsia="Times New Roman" w:cs="Arial"/>
          <w:sz w:val="22"/>
          <w:lang w:eastAsia="sl-SI"/>
        </w:rPr>
        <w:t xml:space="preserve"> Direktorju pripada dodatek za nezdružljivost, o višini katerega odloča svet agencije, pri čemer mora upoštevati obseg nezdružljivosti in višino plač v sektorju oziroma podjetjih, na kater</w:t>
      </w:r>
      <w:r w:rsidR="00A67DE2">
        <w:rPr>
          <w:rFonts w:eastAsia="Times New Roman" w:cs="Arial"/>
          <w:sz w:val="22"/>
          <w:lang w:eastAsia="sl-SI"/>
        </w:rPr>
        <w:t>a</w:t>
      </w:r>
      <w:r w:rsidRPr="00EC6D96">
        <w:rPr>
          <w:rFonts w:eastAsia="Times New Roman" w:cs="Arial"/>
          <w:sz w:val="22"/>
          <w:lang w:eastAsia="sl-SI"/>
        </w:rPr>
        <w:t xml:space="preserve"> se nezdružljivost nanaša.</w:t>
      </w:r>
    </w:p>
    <w:p w14:paraId="0C342112" w14:textId="4E834F89" w:rsidR="00EC6D96" w:rsidRPr="00661713"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Če pri direktorju kot tudi pri povezani osebi ob imenovanju obstaja kateri od razlogov iz drugega ali tretjega odstavka tega člena ali če ta razlog nastane v času opravljanja funkcije, mora </w:t>
      </w:r>
      <w:r w:rsidR="00AB5E95">
        <w:rPr>
          <w:rFonts w:eastAsia="Times New Roman" w:cs="Arial"/>
          <w:sz w:val="22"/>
          <w:lang w:eastAsia="sl-SI"/>
        </w:rPr>
        <w:t>direktor najpozneje</w:t>
      </w:r>
      <w:r w:rsidRPr="00EC6D96">
        <w:rPr>
          <w:rFonts w:eastAsia="Times New Roman" w:cs="Arial"/>
          <w:sz w:val="22"/>
          <w:lang w:val="x-none" w:eastAsia="sl-SI"/>
        </w:rPr>
        <w:t xml:space="preserve"> v dveh mesecih od imenovanja oziroma nastanka razloga storiti vse potrebno, da razlog preneha.</w:t>
      </w:r>
      <w:r w:rsidR="00661713">
        <w:rPr>
          <w:rFonts w:eastAsia="Times New Roman" w:cs="Arial"/>
          <w:sz w:val="22"/>
          <w:lang w:eastAsia="sl-SI"/>
        </w:rPr>
        <w:t xml:space="preserve"> Direktor je prost te obveznosti, če je razlog iz prejšnjega odstavka, ki se nanaša na povezano osebo</w:t>
      </w:r>
      <w:r w:rsidR="00AB5E95">
        <w:rPr>
          <w:rFonts w:eastAsia="Times New Roman" w:cs="Arial"/>
          <w:sz w:val="22"/>
          <w:lang w:eastAsia="sl-SI"/>
        </w:rPr>
        <w:t>,</w:t>
      </w:r>
      <w:r w:rsidR="00661713">
        <w:rPr>
          <w:rFonts w:eastAsia="Times New Roman" w:cs="Arial"/>
          <w:sz w:val="22"/>
          <w:lang w:eastAsia="sl-SI"/>
        </w:rPr>
        <w:t xml:space="preserve"> tak, da to ne vpliva na neodvisnost njegovega odločanja.</w:t>
      </w:r>
    </w:p>
    <w:p w14:paraId="6B7E6651" w14:textId="3C5B1E9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7" w:name="_Ref144392492"/>
      <w:r w:rsidRPr="00E30B73">
        <w:rPr>
          <w:rFonts w:eastAsia="Times New Roman" w:cs="Arial"/>
          <w:bCs w:val="0"/>
          <w:iCs/>
          <w:sz w:val="22"/>
        </w:rPr>
        <w:t>člen</w:t>
      </w:r>
      <w:bookmarkEnd w:id="7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direktorja)</w:t>
      </w:r>
    </w:p>
    <w:p w14:paraId="6B282D8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Svet agencije razreši direktorja, če:</w:t>
      </w:r>
    </w:p>
    <w:p w14:paraId="7F66A645"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ugotovi, da ob imenovanju ni izpolnjeval katerega od pogojev iz drugega odstavka prejšnjega člena;</w:t>
      </w:r>
    </w:p>
    <w:p w14:paraId="2005A160" w14:textId="79A344CF"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613689">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130CA08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pri opravljanju funkcije huje krši ta ali drug področni zakon, predpis Evropske unije ali splošni akt agencije, ki ureja izvajanje njegovih nalog;</w:t>
      </w:r>
    </w:p>
    <w:p w14:paraId="66779E9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svojo funkcijo opravlja nevestno;</w:t>
      </w:r>
    </w:p>
    <w:p w14:paraId="160C7D4C" w14:textId="0CA4E4CD"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391EAA">
        <w:rPr>
          <w:rFonts w:eastAsia="Times New Roman" w:cs="Arial"/>
          <w:sz w:val="22"/>
          <w:lang w:eastAsia="sl-SI"/>
        </w:rPr>
        <w:t>1.</w:t>
      </w:r>
      <w:r w:rsidRPr="00EC6D96">
        <w:rPr>
          <w:rFonts w:eastAsia="Times New Roman" w:cs="Arial"/>
          <w:sz w:val="22"/>
          <w:lang w:eastAsia="sl-SI"/>
        </w:rPr>
        <w:t xml:space="preserve"> ali </w:t>
      </w:r>
      <w:r w:rsidR="00391EAA">
        <w:rPr>
          <w:rFonts w:eastAsia="Times New Roman" w:cs="Arial"/>
          <w:sz w:val="22"/>
          <w:lang w:eastAsia="sl-SI"/>
        </w:rPr>
        <w:t>7.</w:t>
      </w:r>
      <w:r w:rsidRPr="00EC6D96">
        <w:rPr>
          <w:rFonts w:eastAsia="Times New Roman" w:cs="Arial"/>
          <w:sz w:val="22"/>
          <w:lang w:eastAsia="sl-SI"/>
        </w:rPr>
        <w:t xml:space="preserve"> točke prvega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_Ref71541992 \r \h </w:instrText>
      </w:r>
      <w:r w:rsidR="00C501F0">
        <w:rPr>
          <w:rFonts w:eastAsia="Times New Roman" w:cs="Arial"/>
          <w:sz w:val="22"/>
          <w:lang w:eastAsia="sl-SI"/>
        </w:rPr>
        <w:instrText xml:space="preserve"> \* MERGEFORMAT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46</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782F900B" w14:textId="4A80E5B3"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 xml:space="preserve">je pri njem podan kateri od razlogov iz </w:t>
      </w:r>
      <w:r w:rsidR="001962D1">
        <w:rPr>
          <w:rFonts w:eastAsia="Times New Roman" w:cs="Arial"/>
          <w:sz w:val="22"/>
          <w:lang w:eastAsia="sl-SI"/>
        </w:rPr>
        <w:t>1.</w:t>
      </w:r>
      <w:r w:rsidRPr="00EC6D96">
        <w:rPr>
          <w:rFonts w:eastAsia="Times New Roman" w:cs="Arial"/>
          <w:sz w:val="22"/>
          <w:lang w:eastAsia="sl-SI"/>
        </w:rPr>
        <w:t xml:space="preserve">, </w:t>
      </w:r>
      <w:r w:rsidR="001962D1">
        <w:rPr>
          <w:rFonts w:eastAsia="Times New Roman" w:cs="Arial"/>
          <w:sz w:val="22"/>
          <w:lang w:eastAsia="sl-SI"/>
        </w:rPr>
        <w:t>2.</w:t>
      </w:r>
      <w:r w:rsidRPr="00EC6D96">
        <w:rPr>
          <w:rFonts w:eastAsia="Times New Roman" w:cs="Arial"/>
          <w:sz w:val="22"/>
          <w:lang w:eastAsia="sl-SI"/>
        </w:rPr>
        <w:t xml:space="preserve"> in </w:t>
      </w:r>
      <w:r w:rsidR="001962D1">
        <w:rPr>
          <w:rFonts w:eastAsia="Times New Roman" w:cs="Arial"/>
          <w:sz w:val="22"/>
          <w:lang w:eastAsia="sl-SI"/>
        </w:rPr>
        <w:t>3</w:t>
      </w:r>
      <w:r w:rsidR="00282450">
        <w:rPr>
          <w:rFonts w:eastAsia="Times New Roman" w:cs="Arial"/>
          <w:sz w:val="22"/>
          <w:lang w:eastAsia="sl-SI"/>
        </w:rPr>
        <w:t>.</w:t>
      </w:r>
      <w:r w:rsidRPr="00EC6D96">
        <w:rPr>
          <w:rFonts w:eastAsia="Times New Roman" w:cs="Arial"/>
          <w:sz w:val="22"/>
          <w:lang w:eastAsia="sl-SI"/>
        </w:rPr>
        <w:t xml:space="preserve"> </w:t>
      </w:r>
      <w:r w:rsidR="001962D1">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w:t>
      </w:r>
    </w:p>
    <w:p w14:paraId="53B5E21E" w14:textId="18B20AEE"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je pri njem podan kateri od razlogov iz </w:t>
      </w:r>
      <w:r w:rsidR="00AA610F">
        <w:rPr>
          <w:rFonts w:eastAsia="Times New Roman" w:cs="Arial"/>
          <w:sz w:val="22"/>
          <w:lang w:eastAsia="sl-SI"/>
        </w:rPr>
        <w:t>4.</w:t>
      </w:r>
      <w:r w:rsidRPr="00EC6D96">
        <w:rPr>
          <w:rFonts w:eastAsia="Times New Roman" w:cs="Arial"/>
          <w:sz w:val="22"/>
          <w:lang w:eastAsia="sl-SI"/>
        </w:rPr>
        <w:t xml:space="preserve"> in </w:t>
      </w:r>
      <w:r w:rsidR="00AA610F">
        <w:rPr>
          <w:rFonts w:eastAsia="Times New Roman" w:cs="Arial"/>
          <w:sz w:val="22"/>
          <w:lang w:eastAsia="sl-SI"/>
        </w:rPr>
        <w:t>5.</w:t>
      </w:r>
      <w:r w:rsidRPr="00EC6D96">
        <w:rPr>
          <w:rFonts w:eastAsia="Times New Roman" w:cs="Arial"/>
          <w:sz w:val="22"/>
          <w:lang w:eastAsia="sl-SI"/>
        </w:rPr>
        <w:t xml:space="preserve"> </w:t>
      </w:r>
      <w:r w:rsidR="00AA610F">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 razen če je mogoče pričakovati, da to ne bo vplivalo na neodvisnost njegovega odločanja;</w:t>
      </w:r>
    </w:p>
    <w:p w14:paraId="03B076F0"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23CF8717" w14:textId="4DFB45E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3. </w:t>
      </w:r>
      <w:r w:rsidR="001962D1">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Poslovanje agencije</w:t>
      </w:r>
    </w:p>
    <w:p w14:paraId="68BBACA5" w14:textId="2BEE055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8" w:name="_Ref144392535"/>
      <w:r w:rsidRPr="00E30B73">
        <w:rPr>
          <w:rFonts w:eastAsia="Times New Roman" w:cs="Arial"/>
          <w:bCs w:val="0"/>
          <w:iCs/>
          <w:sz w:val="22"/>
        </w:rPr>
        <w:t>člen</w:t>
      </w:r>
      <w:bookmarkEnd w:id="7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(letno poročilo, program dela in finančni načrt agencije)</w:t>
      </w:r>
    </w:p>
    <w:p w14:paraId="02DB22AB" w14:textId="42A3EC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vodi poslovne knjige </w:t>
      </w:r>
      <w:r w:rsidR="00282450">
        <w:rPr>
          <w:rFonts w:eastAsia="Times New Roman" w:cs="Arial"/>
          <w:sz w:val="22"/>
          <w:lang w:eastAsia="sl-SI"/>
        </w:rPr>
        <w:t>in</w:t>
      </w:r>
      <w:r w:rsidRPr="00EC6D96">
        <w:rPr>
          <w:rFonts w:eastAsia="Times New Roman" w:cs="Arial"/>
          <w:sz w:val="22"/>
          <w:lang w:val="x-none" w:eastAsia="sl-SI"/>
        </w:rPr>
        <w:t xml:space="preserve"> izdeluje letno poročilo v skladu z zakonom, ki ureja računovodstvo pravnih oseb javnega prava.</w:t>
      </w:r>
    </w:p>
    <w:p w14:paraId="2BCD9CBD" w14:textId="410BAA7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Ne glede na zakon iz prejšnjega odstavka mora svet agencije do 31. marca vsakega leta sprejeti letno poročilo za prejšnje leto. O sprejetju odloča svet agencije z večino glasov vseh članov.</w:t>
      </w:r>
    </w:p>
    <w:p w14:paraId="0A02D55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Letno poročilo agencije mora pregledati pooblaščeni revizor.</w:t>
      </w:r>
    </w:p>
    <w:p w14:paraId="29BFD49C" w14:textId="6CE8A1A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Svet agencije mora do 30. septembra tekočega leta sprejeti program dela in finančni načrt agencije za prihodnje leto. Program dela in finančni načrt agencije vključuje program nalog, ki jih je </w:t>
      </w:r>
      <w:r w:rsidR="005F129E">
        <w:rPr>
          <w:rFonts w:eastAsia="Times New Roman" w:cs="Arial"/>
          <w:sz w:val="22"/>
          <w:lang w:eastAsia="sl-SI"/>
        </w:rPr>
        <w:t>treba</w:t>
      </w:r>
      <w:r w:rsidRPr="00EC6D96">
        <w:rPr>
          <w:rFonts w:eastAsia="Times New Roman" w:cs="Arial"/>
          <w:sz w:val="22"/>
          <w:lang w:val="x-none" w:eastAsia="sl-SI"/>
        </w:rPr>
        <w:t xml:space="preserve"> izvesti v prihodnjem letu, načrt finančnih sredstev, potrebnih za njihovo izvajanje, kadrovski načrt agencije ter višino nadomestila sistemskega operaterja</w:t>
      </w:r>
      <w:r w:rsidRPr="00EC6D96">
        <w:rPr>
          <w:rFonts w:eastAsia="Times New Roman" w:cs="Arial"/>
          <w:sz w:val="22"/>
          <w:lang w:eastAsia="sl-SI"/>
        </w:rPr>
        <w:t>,</w:t>
      </w:r>
      <w:r w:rsidRPr="00EC6D96">
        <w:rPr>
          <w:rFonts w:eastAsia="Times New Roman" w:cs="Arial"/>
          <w:sz w:val="22"/>
          <w:lang w:val="x-none" w:eastAsia="sl-SI"/>
        </w:rPr>
        <w:t xml:space="preserve"> nadomestila operaterja prenosnega sistema</w:t>
      </w:r>
      <w:r w:rsidRPr="00EC6D96">
        <w:rPr>
          <w:rFonts w:eastAsia="Times New Roman" w:cs="Arial"/>
          <w:sz w:val="22"/>
          <w:lang w:eastAsia="sl-SI"/>
        </w:rPr>
        <w:t xml:space="preserve"> in distributerja toplote, katerega cena je regulirana s strani agencije na </w:t>
      </w:r>
      <w:r w:rsidR="005F129E">
        <w:rPr>
          <w:rFonts w:eastAsia="Times New Roman" w:cs="Arial"/>
          <w:sz w:val="22"/>
          <w:lang w:eastAsia="sl-SI"/>
        </w:rPr>
        <w:t>podlagi</w:t>
      </w:r>
      <w:r w:rsidRPr="00EC6D96">
        <w:rPr>
          <w:rFonts w:eastAsia="Times New Roman" w:cs="Arial"/>
          <w:sz w:val="22"/>
          <w:lang w:eastAsia="sl-SI"/>
        </w:rPr>
        <w:t xml:space="preserve"> zakona, ki ureja oskrbo s toploto (v nadaljnjem besedilu: distributer toplote)</w:t>
      </w:r>
      <w:r w:rsidRPr="00EC6D96">
        <w:rPr>
          <w:rFonts w:eastAsia="Times New Roman" w:cs="Arial"/>
          <w:sz w:val="22"/>
          <w:lang w:val="x-none" w:eastAsia="sl-SI"/>
        </w:rPr>
        <w:t>. O sprej</w:t>
      </w:r>
      <w:r w:rsidR="005F129E">
        <w:rPr>
          <w:rFonts w:eastAsia="Times New Roman" w:cs="Arial"/>
          <w:sz w:val="22"/>
          <w:lang w:eastAsia="sl-SI"/>
        </w:rPr>
        <w:t>etju</w:t>
      </w:r>
      <w:r w:rsidRPr="00EC6D96">
        <w:rPr>
          <w:rFonts w:eastAsia="Times New Roman" w:cs="Arial"/>
          <w:sz w:val="22"/>
          <w:lang w:val="x-none" w:eastAsia="sl-SI"/>
        </w:rPr>
        <w:t xml:space="preserve"> programa dela in finančnega načrta agencije odloča svet agencije z večino glasov vseh članov.</w:t>
      </w:r>
    </w:p>
    <w:p w14:paraId="3F4C2243" w14:textId="3988AB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S sprejetim programom dela in finančnim načrtom ter sprejetim letnim poročilom agencija seznani </w:t>
      </w:r>
      <w:r w:rsidR="00365B22">
        <w:rPr>
          <w:rFonts w:eastAsia="Times New Roman" w:cs="Arial"/>
          <w:sz w:val="22"/>
          <w:lang w:eastAsia="sl-SI"/>
        </w:rPr>
        <w:t>d</w:t>
      </w:r>
      <w:r w:rsidRPr="00EC6D96">
        <w:rPr>
          <w:rFonts w:eastAsia="Times New Roman" w:cs="Arial"/>
          <w:sz w:val="22"/>
          <w:lang w:val="x-none" w:eastAsia="sl-SI"/>
        </w:rPr>
        <w:t>ržavni zbor.</w:t>
      </w:r>
    </w:p>
    <w:p w14:paraId="7217AFB7" w14:textId="4EEF3BD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9" w:name="_Ref144392555"/>
      <w:r w:rsidRPr="00E30B73">
        <w:rPr>
          <w:rFonts w:eastAsia="Times New Roman" w:cs="Arial"/>
          <w:bCs w:val="0"/>
          <w:iCs/>
          <w:sz w:val="22"/>
        </w:rPr>
        <w:t>člen</w:t>
      </w:r>
      <w:bookmarkEnd w:id="79"/>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(financiranje agencije)</w:t>
      </w:r>
    </w:p>
    <w:p w14:paraId="11BCE28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se financira izključno iz:</w:t>
      </w:r>
    </w:p>
    <w:p w14:paraId="164B80B5" w14:textId="69688CEF" w:rsidR="00EC6D96" w:rsidRPr="00EC6D96" w:rsidRDefault="00A54EC4" w:rsidP="00EC6D96">
      <w:pPr>
        <w:shd w:val="clear" w:color="auto" w:fill="FFFFFF"/>
        <w:spacing w:after="0" w:line="240" w:lineRule="auto"/>
        <w:ind w:left="425" w:hanging="425"/>
        <w:rPr>
          <w:rFonts w:eastAsia="Times New Roman" w:cs="Arial"/>
          <w:sz w:val="22"/>
          <w:lang w:eastAsia="sl-SI"/>
        </w:rPr>
      </w:pPr>
      <w:r w:rsidRPr="00A54EC4">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nadomestil operaterjev prenosnih sistemov</w:t>
      </w:r>
      <w:r w:rsidR="00E2733A">
        <w:rPr>
          <w:rFonts w:eastAsia="Times New Roman" w:cs="Arial"/>
          <w:sz w:val="22"/>
          <w:lang w:eastAsia="sl-SI"/>
        </w:rPr>
        <w:t>,</w:t>
      </w:r>
      <w:r w:rsidR="00EC6D96" w:rsidRPr="00EC6D96">
        <w:rPr>
          <w:rFonts w:eastAsia="Times New Roman" w:cs="Arial"/>
          <w:sz w:val="22"/>
          <w:lang w:eastAsia="sl-SI"/>
        </w:rPr>
        <w:t xml:space="preserve"> sistemskih operaterjev</w:t>
      </w:r>
      <w:r w:rsidR="00E2733A" w:rsidRPr="00E2733A">
        <w:rPr>
          <w:rFonts w:eastAsia="Times New Roman" w:cs="Arial"/>
          <w:sz w:val="22"/>
          <w:lang w:eastAsia="sl-SI"/>
        </w:rPr>
        <w:t xml:space="preserve"> </w:t>
      </w:r>
      <w:r w:rsidR="00E2733A" w:rsidRPr="00EC6D96">
        <w:rPr>
          <w:rFonts w:eastAsia="Times New Roman" w:cs="Arial"/>
          <w:sz w:val="22"/>
          <w:lang w:eastAsia="sl-SI"/>
        </w:rPr>
        <w:t>in distributerjev toplote</w:t>
      </w:r>
      <w:r w:rsidR="00EC6D96" w:rsidRPr="00EC6D96">
        <w:rPr>
          <w:rFonts w:eastAsia="Times New Roman" w:cs="Arial"/>
          <w:sz w:val="22"/>
          <w:lang w:eastAsia="sl-SI"/>
        </w:rPr>
        <w:t xml:space="preserve"> za izvajanje regulativnih nalog agencije</w:t>
      </w:r>
      <w:r>
        <w:rPr>
          <w:rFonts w:eastAsia="Times New Roman" w:cs="Arial"/>
          <w:sz w:val="22"/>
          <w:lang w:eastAsia="sl-SI"/>
        </w:rPr>
        <w:t>,</w:t>
      </w:r>
    </w:p>
    <w:p w14:paraId="6995588C" w14:textId="29C8584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A54EC4" w:rsidRPr="00A54EC4">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drugih prihodkov, ki jih ustvari agencija s svojim poslovanjem.</w:t>
      </w:r>
    </w:p>
    <w:p w14:paraId="2172E6ED" w14:textId="77777777" w:rsidR="00EC6D96" w:rsidRPr="00EC6D96" w:rsidRDefault="00EC6D96" w:rsidP="00441706">
      <w:pPr>
        <w:shd w:val="clear" w:color="auto" w:fill="FFFFFF"/>
        <w:spacing w:before="240" w:after="0" w:line="240" w:lineRule="auto"/>
        <w:rPr>
          <w:rFonts w:eastAsia="Times New Roman" w:cs="Arial"/>
          <w:sz w:val="22"/>
          <w:lang w:eastAsia="sl-SI"/>
        </w:rPr>
      </w:pPr>
      <w:r w:rsidRPr="00EC6D96">
        <w:rPr>
          <w:rFonts w:eastAsia="Times New Roman" w:cs="Arial"/>
          <w:sz w:val="22"/>
          <w:lang w:val="x-none" w:eastAsia="sl-SI"/>
        </w:rPr>
        <w:t>(2) Agencija v zvezi s svojimi nalogami ne sme sprejemati donacij in drugih plačil, razen plačil iz prejšnjega odstavka.</w:t>
      </w:r>
    </w:p>
    <w:p w14:paraId="56E93226" w14:textId="5E8264B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0" w:name="_Ref144392585"/>
      <w:r w:rsidRPr="00E30B73">
        <w:rPr>
          <w:rFonts w:eastAsia="Times New Roman" w:cs="Arial"/>
          <w:bCs w:val="0"/>
          <w:iCs/>
          <w:sz w:val="22"/>
        </w:rPr>
        <w:t>člen</w:t>
      </w:r>
      <w:bookmarkEnd w:id="80"/>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(nadomestilo operaterjev)</w:t>
      </w:r>
    </w:p>
    <w:p w14:paraId="4B35BA10" w14:textId="3D1C703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Operaterji prenosnih sistemov</w:t>
      </w:r>
      <w:r w:rsidRPr="00EC6D96">
        <w:rPr>
          <w:rFonts w:eastAsia="Times New Roman" w:cs="Arial"/>
          <w:sz w:val="22"/>
          <w:lang w:eastAsia="sl-SI"/>
        </w:rPr>
        <w:t>,</w:t>
      </w:r>
      <w:r w:rsidRPr="00EC6D96">
        <w:rPr>
          <w:rFonts w:eastAsia="Times New Roman" w:cs="Arial"/>
          <w:sz w:val="22"/>
          <w:lang w:val="x-none" w:eastAsia="sl-SI"/>
        </w:rPr>
        <w:t xml:space="preserve"> sistemski operaterji </w:t>
      </w:r>
      <w:r w:rsidR="00A54EC4">
        <w:rPr>
          <w:rFonts w:eastAsia="Times New Roman" w:cs="Arial"/>
          <w:sz w:val="22"/>
          <w:lang w:eastAsia="sl-SI"/>
        </w:rPr>
        <w:t>in</w:t>
      </w:r>
      <w:r w:rsidRPr="00EC6D96">
        <w:rPr>
          <w:rFonts w:eastAsia="Times New Roman" w:cs="Arial"/>
          <w:sz w:val="22"/>
          <w:lang w:val="x-none" w:eastAsia="sl-SI"/>
        </w:rPr>
        <w:t xml:space="preserve"> distributerji toplote plačujejo agenciji letno nadomestilo v višini, določeni </w:t>
      </w:r>
      <w:r w:rsidR="00A54EC4">
        <w:rPr>
          <w:rFonts w:eastAsia="Times New Roman" w:cs="Arial"/>
          <w:sz w:val="22"/>
          <w:lang w:eastAsia="sl-SI"/>
        </w:rPr>
        <w:t>v skladu</w:t>
      </w:r>
      <w:r w:rsidRPr="00EC6D96">
        <w:rPr>
          <w:rFonts w:eastAsia="Times New Roman" w:cs="Arial"/>
          <w:sz w:val="22"/>
          <w:lang w:val="x-none" w:eastAsia="sl-SI"/>
        </w:rPr>
        <w:t xml:space="preserve"> s tretjim odstavkom tega člena.</w:t>
      </w:r>
    </w:p>
    <w:p w14:paraId="672FE4F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Nadomestilo je prihodek agencije.</w:t>
      </w:r>
    </w:p>
    <w:p w14:paraId="337063FA" w14:textId="34B7133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(3) Nadomestilo iz prvega odstavka tega člena določi svet agencije v programu dela in finančnem načrtu agencije za posamezno leto na enoto prenesene električne energije</w:t>
      </w:r>
      <w:r w:rsidRPr="00EC6D96">
        <w:rPr>
          <w:rFonts w:eastAsia="Times New Roman" w:cs="Arial"/>
          <w:sz w:val="22"/>
          <w:lang w:eastAsia="sl-SI"/>
        </w:rPr>
        <w:t>,</w:t>
      </w:r>
      <w:r w:rsidRPr="00EC6D96">
        <w:rPr>
          <w:rFonts w:eastAsia="Times New Roman" w:cs="Arial"/>
          <w:sz w:val="22"/>
          <w:lang w:val="x-none" w:eastAsia="sl-SI"/>
        </w:rPr>
        <w:t xml:space="preserve"> plina </w:t>
      </w:r>
      <w:r w:rsidRPr="00EC6D96">
        <w:rPr>
          <w:rFonts w:eastAsia="Times New Roman" w:cs="Arial"/>
          <w:sz w:val="22"/>
          <w:lang w:eastAsia="sl-SI"/>
        </w:rPr>
        <w:t xml:space="preserve">in distribuirane toplote </w:t>
      </w:r>
      <w:r w:rsidRPr="00EC6D96">
        <w:rPr>
          <w:rFonts w:eastAsia="Times New Roman" w:cs="Arial"/>
          <w:sz w:val="22"/>
          <w:lang w:val="x-none" w:eastAsia="sl-SI"/>
        </w:rPr>
        <w:t xml:space="preserve">tako, da skupaj z drugimi predvidenimi prihodki agencije </w:t>
      </w:r>
      <w:r w:rsidR="006B014E">
        <w:rPr>
          <w:rFonts w:eastAsia="Times New Roman" w:cs="Arial"/>
          <w:sz w:val="22"/>
          <w:lang w:eastAsia="sl-SI"/>
        </w:rPr>
        <w:t>in</w:t>
      </w:r>
      <w:r w:rsidRPr="00EC6D96">
        <w:rPr>
          <w:rFonts w:eastAsia="Times New Roman" w:cs="Arial"/>
          <w:sz w:val="22"/>
          <w:lang w:val="x-none" w:eastAsia="sl-SI"/>
        </w:rPr>
        <w:t xml:space="preserve"> višino rezerv iz preteklih let nad zneskom rezerve agencije, ki mora biti trajno zagotovljena, zadošča za pokritje načrtovanih odhodkov agencije v zvezi z izvrševanjem njenih nalog.</w:t>
      </w:r>
    </w:p>
    <w:p w14:paraId="2974A02D" w14:textId="585F7A3A"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1" w:name="_Ref144453961"/>
      <w:r w:rsidRPr="00E30B73">
        <w:rPr>
          <w:rFonts w:eastAsia="Times New Roman" w:cs="Arial"/>
          <w:bCs w:val="0"/>
          <w:iCs/>
          <w:sz w:val="22"/>
        </w:rPr>
        <w:t>člen</w:t>
      </w:r>
      <w:bookmarkEnd w:id="8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(presežek in primanjkljaj agencije)</w:t>
      </w:r>
    </w:p>
    <w:p w14:paraId="7A31B6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Presežek prihodkov nad odhodki agencije v zvezi z izvrševanjem njenih nalog se izloči v rezerve agencije.</w:t>
      </w:r>
    </w:p>
    <w:p w14:paraId="602EDE36" w14:textId="0A7D81D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 določi minimalno višino rezerv agencije</w:t>
      </w:r>
      <w:r w:rsidRPr="00EC6D96">
        <w:rPr>
          <w:rFonts w:eastAsia="Times New Roman" w:cs="Arial"/>
          <w:sz w:val="22"/>
          <w:lang w:eastAsia="sl-SI"/>
        </w:rPr>
        <w:t xml:space="preserve"> vsaj v višini dvomesečnih povprečnih odhodkov za tekoče poslovanje (odhodki za plače in drugi izdatki zaposlenim, prispevki delodajalcev za socialno varnost in izdatki za blago in storitve), ki jo enkrat letno preveri na podlagi rezultatov poslovanja preteklega leta. Tako ugotovljena minimalna rezerva</w:t>
      </w:r>
      <w:r w:rsidRPr="00EC6D96">
        <w:rPr>
          <w:rFonts w:eastAsia="Times New Roman" w:cs="Arial"/>
          <w:sz w:val="22"/>
          <w:lang w:val="x-none" w:eastAsia="sl-SI"/>
        </w:rPr>
        <w:t xml:space="preserve"> mora biti trajno zagotovljena, razen v primeru začasnega pokritja razlike. Če v določenem koledarskem letu sredstva rezerv presežejo višino minimalnih trajnih rezerv, se presežek uporabi za financiranje agencije v naslednjem letu.</w:t>
      </w:r>
    </w:p>
    <w:p w14:paraId="010FAD5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v posameznem koledarskem letu agencija iz prihodkov, skupaj s presežkom rezerv, ki se uporabi za financiranje agencije po prejšnjem odstavku, ne pokrije vseh odhodkov agencije, se razlika začasno pokrije iz sredstev minimalne rezerve agencije.</w:t>
      </w:r>
    </w:p>
    <w:p w14:paraId="3F7FA0D0" w14:textId="1AD828B0"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2" w:name="_Ref144453983"/>
      <w:r w:rsidRPr="00E30B73">
        <w:rPr>
          <w:rFonts w:eastAsia="Times New Roman" w:cs="Arial"/>
          <w:bCs w:val="0"/>
          <w:iCs/>
          <w:sz w:val="22"/>
        </w:rPr>
        <w:t>člen</w:t>
      </w:r>
      <w:bookmarkEnd w:id="8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(zaposleni v agenciji)</w:t>
      </w:r>
    </w:p>
    <w:p w14:paraId="1E491F8F" w14:textId="66EB06E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0523CE" w:rsidRPr="000523CE">
        <w:rPr>
          <w:rFonts w:eastAsia="Times New Roman" w:cs="Arial"/>
          <w:sz w:val="22"/>
          <w:lang w:val="x-none" w:eastAsia="sl-SI"/>
        </w:rPr>
        <w:t>Za položaj, pravice in obveznosti zaposlenih v agenciji se uporablja zakon, ki ureja delovna razmerja.</w:t>
      </w:r>
    </w:p>
    <w:p w14:paraId="764C7C2D" w14:textId="38AC1C7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w:t>
      </w:r>
      <w:r w:rsidR="000523CE" w:rsidRPr="000523CE">
        <w:rPr>
          <w:rFonts w:eastAsia="Times New Roman" w:cs="Arial"/>
          <w:sz w:val="22"/>
          <w:lang w:val="x-none" w:eastAsia="sl-SI"/>
        </w:rPr>
        <w:t>Za plače zaposlenih se smiselno uporabljajo določbe predpisov, ki urejajo sistem plač v javnem sektorju, pri čemer obseg potrebnih sredstev in vire za redno delovno uspešnost, delovno uspešnost iz naslova povečanega obsega dela in delovno uspešnost iz naslova posebnih projektov določi agencija v finančnem načrtu, ne glede na določbe predpisov, ki urejajo sistem plač v javnem sektorju. Agencija samostojno odloča tudi o višini izplačila delovne uspešnosti iz prejšnjega stavka.</w:t>
      </w:r>
    </w:p>
    <w:p w14:paraId="3EB930E9" w14:textId="3FD0F196" w:rsidR="000523CE"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(3) </w:t>
      </w:r>
      <w:r w:rsidR="000523CE" w:rsidRPr="000523CE">
        <w:rPr>
          <w:rFonts w:eastAsia="Times New Roman" w:cs="Arial"/>
          <w:sz w:val="22"/>
          <w:lang w:eastAsia="sl-SI"/>
        </w:rPr>
        <w:t>O delovn</w:t>
      </w:r>
      <w:r w:rsidR="001C11AF">
        <w:rPr>
          <w:rFonts w:eastAsia="Times New Roman" w:cs="Arial"/>
          <w:sz w:val="22"/>
          <w:lang w:eastAsia="sl-SI"/>
        </w:rPr>
        <w:t>ih</w:t>
      </w:r>
      <w:r w:rsidR="000523CE" w:rsidRPr="000523CE">
        <w:rPr>
          <w:rFonts w:eastAsia="Times New Roman" w:cs="Arial"/>
          <w:sz w:val="22"/>
          <w:lang w:eastAsia="sl-SI"/>
        </w:rPr>
        <w:t xml:space="preserve"> uspešnosti iz prejšnjega odstavka za zaposlene odloča direktor, za direktorja pa svet agencije.</w:t>
      </w:r>
    </w:p>
    <w:p w14:paraId="6F44B245" w14:textId="00F339D9" w:rsidR="00EC6D96" w:rsidRPr="00EC6D96" w:rsidRDefault="000523C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Pr="000523CE">
        <w:rPr>
          <w:rFonts w:eastAsia="Times New Roman" w:cs="Arial"/>
          <w:sz w:val="22"/>
          <w:lang w:eastAsia="sl-SI"/>
        </w:rPr>
        <w:t>Ne glede na določbe zakona, ki ureja sistem plač v javnem sektorju, lahko direktor ob zaposlitvi ali premestitvi na drugo delovno mesto brez soglasja ministra uvrsti zaposlenega v do pet razredov višji plačni razred od izhodiščnega plačnega razreda delovnega mesta, če za to obstajajo utemeljeni razlogi (n</w:t>
      </w:r>
      <w:r w:rsidR="008F2A73">
        <w:rPr>
          <w:rFonts w:eastAsia="Times New Roman" w:cs="Arial"/>
          <w:sz w:val="22"/>
          <w:lang w:eastAsia="sl-SI"/>
        </w:rPr>
        <w:t>a primer</w:t>
      </w:r>
      <w:r w:rsidRPr="000523CE">
        <w:rPr>
          <w:rFonts w:eastAsia="Times New Roman" w:cs="Arial"/>
          <w:sz w:val="22"/>
          <w:lang w:eastAsia="sl-SI"/>
        </w:rPr>
        <w:t xml:space="preserve"> delovne izkušnje, delovna doba, </w:t>
      </w:r>
      <w:r w:rsidR="00C0622A">
        <w:rPr>
          <w:rFonts w:eastAsia="Times New Roman" w:cs="Arial"/>
          <w:sz w:val="22"/>
          <w:lang w:eastAsia="sl-SI"/>
        </w:rPr>
        <w:t>primanjkljaj</w:t>
      </w:r>
      <w:r w:rsidRPr="000523CE">
        <w:rPr>
          <w:rFonts w:eastAsia="Times New Roman" w:cs="Arial"/>
          <w:sz w:val="22"/>
          <w:lang w:eastAsia="sl-SI"/>
        </w:rPr>
        <w:t xml:space="preserve"> razpoložljivih kadrov določene stroke).</w:t>
      </w:r>
    </w:p>
    <w:p w14:paraId="3977FEDF" w14:textId="3EEBCDF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0523CE">
        <w:rPr>
          <w:rFonts w:eastAsia="Times New Roman" w:cs="Arial"/>
          <w:sz w:val="22"/>
          <w:lang w:eastAsia="sl-SI"/>
        </w:rPr>
        <w:t>5</w:t>
      </w:r>
      <w:r w:rsidRPr="00EC6D96">
        <w:rPr>
          <w:rFonts w:eastAsia="Times New Roman" w:cs="Arial"/>
          <w:sz w:val="22"/>
          <w:lang w:val="x-none" w:eastAsia="sl-SI"/>
        </w:rPr>
        <w:t>) Akt, s katerim se določi sistemizacija delovni</w:t>
      </w:r>
      <w:r w:rsidR="001C11AF">
        <w:rPr>
          <w:rFonts w:eastAsia="Times New Roman" w:cs="Arial"/>
          <w:sz w:val="22"/>
          <w:lang w:eastAsia="sl-SI"/>
        </w:rPr>
        <w:t>h</w:t>
      </w:r>
      <w:r w:rsidRPr="00EC6D96">
        <w:rPr>
          <w:rFonts w:eastAsia="Times New Roman" w:cs="Arial"/>
          <w:sz w:val="22"/>
          <w:lang w:val="x-none" w:eastAsia="sl-SI"/>
        </w:rPr>
        <w:t xml:space="preserve"> mest v agenciji, sprejme direktor agencije.</w:t>
      </w:r>
    </w:p>
    <w:p w14:paraId="4B7989F4" w14:textId="09F73B5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4. </w:t>
      </w:r>
      <w:r w:rsidR="003E305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Poročanje agencije in nadzor nad uporabo sredstev agencije</w:t>
      </w:r>
    </w:p>
    <w:p w14:paraId="031E8D5B" w14:textId="4175AEA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3" w:name="_Ref71543714"/>
      <w:r w:rsidRPr="00E30B73">
        <w:rPr>
          <w:rFonts w:eastAsia="Times New Roman" w:cs="Arial"/>
          <w:bCs w:val="0"/>
          <w:iCs/>
          <w:sz w:val="22"/>
        </w:rPr>
        <w:t>člen</w:t>
      </w:r>
      <w:bookmarkEnd w:id="8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(poročilo o stanju na področju energetike)</w:t>
      </w:r>
    </w:p>
    <w:p w14:paraId="46217F6D" w14:textId="6879CF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Agencija najmanj enkrat letno naj</w:t>
      </w:r>
      <w:r w:rsidR="008A453E">
        <w:rPr>
          <w:rFonts w:eastAsia="Times New Roman" w:cs="Arial"/>
          <w:sz w:val="22"/>
          <w:lang w:eastAsia="sl-SI"/>
        </w:rPr>
        <w:t>pozneje</w:t>
      </w:r>
      <w:r w:rsidRPr="00EC6D96">
        <w:rPr>
          <w:rFonts w:eastAsia="Times New Roman" w:cs="Arial"/>
          <w:sz w:val="22"/>
          <w:lang w:val="x-none" w:eastAsia="sl-SI"/>
        </w:rPr>
        <w:t xml:space="preserve"> do 30. junija za preteklo leto vladi in </w:t>
      </w:r>
      <w:r w:rsidR="008A453E">
        <w:rPr>
          <w:rFonts w:eastAsia="Times New Roman" w:cs="Arial"/>
          <w:sz w:val="22"/>
          <w:lang w:eastAsia="sl-SI"/>
        </w:rPr>
        <w:t>d</w:t>
      </w:r>
      <w:r w:rsidRPr="00EC6D96">
        <w:rPr>
          <w:rFonts w:eastAsia="Times New Roman" w:cs="Arial"/>
          <w:sz w:val="22"/>
          <w:lang w:val="x-none" w:eastAsia="sl-SI"/>
        </w:rPr>
        <w:t>ržavnemu zboru predloži poročilo o stanju na področju energetike.</w:t>
      </w:r>
    </w:p>
    <w:p w14:paraId="0E224841" w14:textId="77777777" w:rsidR="00EC6D96" w:rsidRPr="00EC6D96" w:rsidRDefault="00EC6D96" w:rsidP="003E3053">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Poročilo iz prejšnjega odstavka mora obsegati tudi:</w:t>
      </w:r>
    </w:p>
    <w:p w14:paraId="543A8CF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alokaciji čezmejnih zmogljivosti;</w:t>
      </w:r>
    </w:p>
    <w:p w14:paraId="653E2DF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mehanizmih za odpravljanje prezasedenosti v prenosnem in distribucijskih omrežjih;</w:t>
      </w:r>
    </w:p>
    <w:p w14:paraId="1D76B8A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čas, ki ga potrebujejo operaterji za priključitev in popravila;</w:t>
      </w:r>
    </w:p>
    <w:p w14:paraId="6E96703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dostopu do omrežij in do skladišč plina oziroma terminalov za utekočinjen zemeljski plin;</w:t>
      </w:r>
    </w:p>
    <w:p w14:paraId="1C5B41B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priključitvi novih proizvajalcev električne energije na omrežje;</w:t>
      </w:r>
    </w:p>
    <w:p w14:paraId="73F43C87"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ločenih obračunih izvajalcev energetskih dejavnosti po tem zakonu;</w:t>
      </w:r>
    </w:p>
    <w:p w14:paraId="7BC2F25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izvajanju nalog operaterjev;</w:t>
      </w:r>
    </w:p>
    <w:p w14:paraId="00D7D1A5"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oceno stopnje preglednosti in konkurenčnosti na trgu električne energije in plina;</w:t>
      </w:r>
    </w:p>
    <w:p w14:paraId="729258E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deležu posameznih proizvodnih virov v celotni strukturi električne energije posameznega dobavitelja v preteklem letu;</w:t>
      </w:r>
    </w:p>
    <w:p w14:paraId="736A0F21"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predvidenem povpraševanju po električni energiji in plinu ter ravnotežju med ponudbo in povpraševanjem;</w:t>
      </w:r>
    </w:p>
    <w:p w14:paraId="46D34F9C"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predvidenih dodatnih zmogljivostih, ki se načrtujejo ali gradijo;</w:t>
      </w:r>
    </w:p>
    <w:p w14:paraId="33A1FFCB"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kakovosti in ravni vzdrževanja sistemov električne energije in plina;</w:t>
      </w:r>
    </w:p>
    <w:p w14:paraId="68DEECB4"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ukrepih ob konični obremenitvi in izpadu enega ali več dobaviteljev električne energije oziroma plina;</w:t>
      </w:r>
    </w:p>
    <w:p w14:paraId="4B2BAD0D"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morebitnem prevladujočem položaju na trgu z električno energijo in plinom ter o dejanjih omejevanja konkurence;</w:t>
      </w:r>
    </w:p>
    <w:p w14:paraId="659AA8A2" w14:textId="0B6D63C6"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 sprememb lastništva podjetij in ukrepov na državni ravni, s katerimi država zagotavlja zadostno število udeležencev trga, ali ukrepov, s katerimi država spodbuja povečevanje čezmejne izmenjave in konkurenco;</w:t>
      </w:r>
    </w:p>
    <w:p w14:paraId="794431AE" w14:textId="45E9A4CB"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oceno naložbenih načrtov operaterjev prenosnega sistema glede njihove </w:t>
      </w:r>
      <w:r w:rsidR="00BF27B1">
        <w:rPr>
          <w:rFonts w:eastAsia="Times New Roman" w:cs="Arial"/>
          <w:sz w:val="22"/>
          <w:lang w:eastAsia="sl-SI"/>
        </w:rPr>
        <w:t>skladnosti</w:t>
      </w:r>
      <w:r w:rsidRPr="00EC6D96">
        <w:rPr>
          <w:rFonts w:eastAsia="Times New Roman" w:cs="Arial"/>
          <w:sz w:val="22"/>
          <w:lang w:eastAsia="sl-SI"/>
        </w:rPr>
        <w:t xml:space="preserve"> z razvojnim načrtom omrežja za celotno Skupnost iz </w:t>
      </w:r>
      <w:r w:rsidR="003E3053">
        <w:rPr>
          <w:rFonts w:eastAsia="Times New Roman" w:cs="Arial"/>
          <w:sz w:val="22"/>
          <w:lang w:eastAsia="sl-SI"/>
        </w:rPr>
        <w:t xml:space="preserve">točke b) prvega odstavka 30. </w:t>
      </w:r>
      <w:r w:rsidRPr="00EC6D96">
        <w:rPr>
          <w:rFonts w:eastAsia="Times New Roman" w:cs="Arial"/>
          <w:sz w:val="22"/>
          <w:lang w:eastAsia="sl-SI"/>
        </w:rPr>
        <w:t>člen</w:t>
      </w:r>
      <w:r w:rsidR="003E3053">
        <w:rPr>
          <w:rFonts w:eastAsia="Times New Roman" w:cs="Arial"/>
          <w:sz w:val="22"/>
          <w:lang w:eastAsia="sl-SI"/>
        </w:rPr>
        <w:t>a</w:t>
      </w:r>
      <w:r w:rsidRPr="00EC6D96">
        <w:rPr>
          <w:rFonts w:eastAsia="Times New Roman" w:cs="Arial"/>
          <w:sz w:val="22"/>
          <w:lang w:eastAsia="sl-SI"/>
        </w:rPr>
        <w:t xml:space="preserve"> Uredbe 2019/943</w:t>
      </w:r>
      <w:r w:rsidR="003E3053">
        <w:rPr>
          <w:rFonts w:eastAsia="Times New Roman" w:cs="Arial"/>
          <w:sz w:val="22"/>
          <w:lang w:eastAsia="sl-SI"/>
        </w:rPr>
        <w:t>/EU</w:t>
      </w:r>
      <w:r w:rsidRPr="00EC6D96">
        <w:rPr>
          <w:rFonts w:eastAsia="Times New Roman" w:cs="Arial"/>
          <w:sz w:val="22"/>
          <w:lang w:eastAsia="sl-SI"/>
        </w:rPr>
        <w:t>; takšna ocena lahko vključuje priporočila za spremembo teh naložbenih načrtov;</w:t>
      </w:r>
    </w:p>
    <w:p w14:paraId="3F2D9A0C" w14:textId="522B4748" w:rsidR="00EC6D96" w:rsidRPr="003E3053"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analizo doseganj</w:t>
      </w:r>
      <w:r w:rsidR="003E3053">
        <w:rPr>
          <w:rFonts w:eastAsia="Times New Roman" w:cs="Arial"/>
          <w:sz w:val="22"/>
          <w:lang w:eastAsia="sl-SI"/>
        </w:rPr>
        <w:t>a</w:t>
      </w:r>
      <w:r w:rsidRPr="00EC6D96">
        <w:rPr>
          <w:rFonts w:eastAsia="Times New Roman" w:cs="Arial"/>
          <w:sz w:val="22"/>
          <w:lang w:eastAsia="sl-SI"/>
        </w:rPr>
        <w:t xml:space="preserve"> sprejetih nacionalnih okvirnih ciljev za električno energijo,</w:t>
      </w:r>
      <w:r w:rsidR="003E3053">
        <w:rPr>
          <w:rFonts w:eastAsia="Times New Roman" w:cs="Arial"/>
          <w:sz w:val="22"/>
          <w:lang w:eastAsia="sl-SI"/>
        </w:rPr>
        <w:t xml:space="preserve"> </w:t>
      </w:r>
      <w:r w:rsidRPr="003E3053">
        <w:rPr>
          <w:rFonts w:eastAsia="Times New Roman" w:cs="Arial"/>
          <w:sz w:val="22"/>
          <w:lang w:eastAsia="sl-SI"/>
        </w:rPr>
        <w:t>proizvedeno v soproizvodnji z visokim izkoristkom, in iz obnovljivih virov energije. V analizi se upošteva</w:t>
      </w:r>
      <w:r w:rsidR="003E3053">
        <w:rPr>
          <w:rFonts w:eastAsia="Times New Roman" w:cs="Arial"/>
          <w:sz w:val="22"/>
          <w:lang w:eastAsia="sl-SI"/>
        </w:rPr>
        <w:t>jo</w:t>
      </w:r>
      <w:r w:rsidRPr="003E3053">
        <w:rPr>
          <w:rFonts w:eastAsia="Times New Roman" w:cs="Arial"/>
          <w:sz w:val="22"/>
          <w:lang w:eastAsia="sl-SI"/>
        </w:rPr>
        <w:t xml:space="preserve"> tudi podnebni dejavniki, ki lahko vplivajo na doseganje sprejetih ciljev, in </w:t>
      </w:r>
      <w:r w:rsidR="003E3053">
        <w:rPr>
          <w:rFonts w:eastAsia="Times New Roman" w:cs="Arial"/>
          <w:sz w:val="22"/>
          <w:lang w:eastAsia="sl-SI"/>
        </w:rPr>
        <w:t>ugotovitve</w:t>
      </w:r>
      <w:r w:rsidRPr="003E3053">
        <w:rPr>
          <w:rFonts w:eastAsia="Times New Roman" w:cs="Arial"/>
          <w:sz w:val="22"/>
          <w:lang w:eastAsia="sl-SI"/>
        </w:rPr>
        <w:t xml:space="preserve">, v kolikšni meri so sprejeti ukrepi </w:t>
      </w:r>
      <w:r w:rsidR="00800285">
        <w:rPr>
          <w:rFonts w:eastAsia="Times New Roman" w:cs="Arial"/>
          <w:sz w:val="22"/>
          <w:lang w:eastAsia="sl-SI"/>
        </w:rPr>
        <w:t>skladni</w:t>
      </w:r>
      <w:r w:rsidRPr="003E3053">
        <w:rPr>
          <w:rFonts w:eastAsia="Times New Roman" w:cs="Arial"/>
          <w:sz w:val="22"/>
          <w:lang w:eastAsia="sl-SI"/>
        </w:rPr>
        <w:t xml:space="preserve"> z nacionalnimi energetskimi zavezami v zvezi s podnebnimi spremembami;</w:t>
      </w:r>
    </w:p>
    <w:p w14:paraId="537B92CD" w14:textId="23DE145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podatke o ukrepih, ki so bili sprejeti, da bi se zagotovila zanesljivost sistema jamstev </w:t>
      </w:r>
      <w:r w:rsidR="003E3053">
        <w:rPr>
          <w:rFonts w:eastAsia="Times New Roman" w:cs="Arial"/>
          <w:sz w:val="22"/>
          <w:lang w:eastAsia="sl-SI"/>
        </w:rPr>
        <w:t xml:space="preserve">ter </w:t>
      </w:r>
      <w:r w:rsidRPr="00EC6D96">
        <w:rPr>
          <w:rFonts w:eastAsia="Times New Roman" w:cs="Arial"/>
          <w:sz w:val="22"/>
          <w:lang w:eastAsia="sl-SI"/>
        </w:rPr>
        <w:t>da so potrdila o izvoru natančna in zanesljiva;</w:t>
      </w:r>
    </w:p>
    <w:p w14:paraId="46BBB78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dejavnostih in ukrepih, ki jih je agencija izvedla v zvezi z izpolnjevanjem svojih nalog;</w:t>
      </w:r>
    </w:p>
    <w:p w14:paraId="2A7BEBCA" w14:textId="5153B5F2"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informacije o glavnih spremembah v zvezi s pogodbami z dinamičnimi cenami, vključno s tržnimi ponudbami in vplivom na račune porabnikov, zlasti stopnjo nestanovitnosti cen</w:t>
      </w:r>
      <w:r w:rsidR="00F33EBD">
        <w:rPr>
          <w:rFonts w:eastAsia="Times New Roman" w:cs="Arial"/>
          <w:sz w:val="22"/>
          <w:lang w:eastAsia="sl-SI"/>
        </w:rPr>
        <w:t>;</w:t>
      </w:r>
    </w:p>
    <w:p w14:paraId="6F117DFF" w14:textId="31C1A13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ukrepe, uveljavljene za izpolnitev zasilne oskrbe in obveznosti javnih storitev, vključno z varstvom potrošnikov in okolja</w:t>
      </w:r>
      <w:r w:rsidR="003473E0">
        <w:rPr>
          <w:rFonts w:eastAsia="Times New Roman" w:cs="Arial"/>
          <w:sz w:val="22"/>
          <w:lang w:eastAsia="sl-SI"/>
        </w:rPr>
        <w:t>,</w:t>
      </w:r>
      <w:r w:rsidRPr="00EC6D96">
        <w:rPr>
          <w:rFonts w:eastAsia="Times New Roman" w:cs="Arial"/>
          <w:sz w:val="22"/>
          <w:lang w:eastAsia="sl-SI"/>
        </w:rPr>
        <w:t xml:space="preserve"> ter o njihovem </w:t>
      </w:r>
      <w:r w:rsidR="003473E0">
        <w:rPr>
          <w:rFonts w:eastAsia="Times New Roman" w:cs="Arial"/>
          <w:sz w:val="22"/>
          <w:lang w:eastAsia="sl-SI"/>
        </w:rPr>
        <w:t>mo</w:t>
      </w:r>
      <w:r w:rsidR="00800285">
        <w:rPr>
          <w:rFonts w:eastAsia="Times New Roman" w:cs="Arial"/>
          <w:sz w:val="22"/>
          <w:lang w:eastAsia="sl-SI"/>
        </w:rPr>
        <w:t>žnem</w:t>
      </w:r>
      <w:r w:rsidRPr="00EC6D96">
        <w:rPr>
          <w:rFonts w:eastAsia="Times New Roman" w:cs="Arial"/>
          <w:sz w:val="22"/>
          <w:lang w:eastAsia="sl-SI"/>
        </w:rPr>
        <w:t xml:space="preserve"> vplivu na nacionalno in mednarodno konkurenco;</w:t>
      </w:r>
    </w:p>
    <w:p w14:paraId="73747F07" w14:textId="7BA5BE6D" w:rsidR="00EC6D96" w:rsidRPr="00C054CB" w:rsidRDefault="00EC6D96" w:rsidP="00C054CB">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rezultate spremljanja izvajanja načrta za izvedbo ukrepov za zagotovitev zadostnosti virov iz zakona, ki ureja oskrbo z električno energijo.</w:t>
      </w:r>
    </w:p>
    <w:p w14:paraId="573A29F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Poročilo iz prvega odstavka agencija objavi na javnosti dostopen način. Pred objavo se iz poročila izločijo podatki, do katerih se po predpisih o dostopu do informacij javnega značaja dostop zavrne.</w:t>
      </w:r>
    </w:p>
    <w:p w14:paraId="6D692E2A" w14:textId="54DBBB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(4) Poročilo iz prvega odstavka tega člena agencija naj</w:t>
      </w:r>
      <w:r w:rsidR="00E36570">
        <w:rPr>
          <w:rFonts w:eastAsia="Times New Roman" w:cs="Arial"/>
          <w:sz w:val="22"/>
          <w:lang w:eastAsia="sl-SI"/>
        </w:rPr>
        <w:t>pozneje</w:t>
      </w:r>
      <w:r w:rsidRPr="00EC6D96">
        <w:rPr>
          <w:rFonts w:eastAsia="Times New Roman" w:cs="Arial"/>
          <w:sz w:val="22"/>
          <w:lang w:val="x-none" w:eastAsia="sl-SI"/>
        </w:rPr>
        <w:t xml:space="preserve"> do 31. julija za preteklo leto </w:t>
      </w:r>
      <w:r w:rsidR="00E36570">
        <w:rPr>
          <w:rFonts w:eastAsia="Times New Roman" w:cs="Arial"/>
          <w:sz w:val="22"/>
          <w:lang w:eastAsia="sl-SI"/>
        </w:rPr>
        <w:t>pošlje</w:t>
      </w:r>
      <w:r w:rsidRPr="00EC6D96">
        <w:rPr>
          <w:rFonts w:eastAsia="Times New Roman" w:cs="Arial"/>
          <w:sz w:val="22"/>
          <w:lang w:val="x-none" w:eastAsia="sl-SI"/>
        </w:rPr>
        <w:t xml:space="preserve"> Evropski komisiji in ACER.</w:t>
      </w:r>
    </w:p>
    <w:p w14:paraId="2CA316A6" w14:textId="185837E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4" w:name="_Ref144454031"/>
      <w:r w:rsidRPr="00E30B73">
        <w:rPr>
          <w:rFonts w:eastAsia="Times New Roman" w:cs="Arial"/>
          <w:bCs w:val="0"/>
          <w:iCs/>
          <w:sz w:val="22"/>
        </w:rPr>
        <w:t>člen</w:t>
      </w:r>
      <w:bookmarkEnd w:id="8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(nadzor nad uporabo sredstev)</w:t>
      </w:r>
    </w:p>
    <w:p w14:paraId="07A8BB72" w14:textId="0450FCB9"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Nadzor nad zakonitostjo, namembnostjo</w:t>
      </w:r>
      <w:r w:rsidR="00AC2668">
        <w:rPr>
          <w:rFonts w:eastAsia="Times New Roman" w:cs="Arial"/>
          <w:sz w:val="22"/>
          <w:lang w:eastAsia="sl-SI"/>
        </w:rPr>
        <w:t xml:space="preserve"> ter</w:t>
      </w:r>
      <w:r w:rsidRPr="00EC6D96">
        <w:rPr>
          <w:rFonts w:eastAsia="Times New Roman" w:cs="Arial"/>
          <w:sz w:val="22"/>
          <w:lang w:val="x-none" w:eastAsia="sl-SI"/>
        </w:rPr>
        <w:t xml:space="preserve"> gospodarno in učinkovito rabo sredstev agencije opravlja Računsko sodišče Republike Slovenije.</w:t>
      </w:r>
    </w:p>
    <w:p w14:paraId="5CFC9E50"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6F2BAF6C" w14:textId="1D1929C1"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3. </w:t>
      </w:r>
      <w:r w:rsidR="003E3053" w:rsidRPr="00CA36DF">
        <w:rPr>
          <w:rFonts w:eastAsia="Times New Roman" w:cs="Arial"/>
          <w:sz w:val="22"/>
          <w:szCs w:val="22"/>
        </w:rPr>
        <w:t>o</w:t>
      </w:r>
      <w:r w:rsidRPr="00CA36DF">
        <w:rPr>
          <w:rFonts w:eastAsia="Times New Roman" w:cs="Arial"/>
          <w:sz w:val="22"/>
          <w:szCs w:val="22"/>
        </w:rPr>
        <w:t>ddelek: Naloge agencije</w:t>
      </w:r>
    </w:p>
    <w:p w14:paraId="5FF28551" w14:textId="085E91DD"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5" w:name="_Ref144454052"/>
      <w:r w:rsidRPr="00ED6BA3">
        <w:rPr>
          <w:rFonts w:eastAsia="Times New Roman" w:cs="Arial"/>
          <w:bCs w:val="0"/>
          <w:iCs/>
          <w:sz w:val="22"/>
        </w:rPr>
        <w:t>člen</w:t>
      </w:r>
      <w:bookmarkEnd w:id="85"/>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w:t>
      </w:r>
    </w:p>
    <w:p w14:paraId="75F16C1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kot javno pooblastilo izvaja upravne in druge naloge, določene s tem zakonom, uredbami Evropske unije, ki določajo pristojnost nacionalnih regulatorjev na področju energije, ali na podlagi zakona sprejetega splošnega akta agencije.</w:t>
      </w:r>
    </w:p>
    <w:p w14:paraId="49CC64E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izvajanjem svojih nalog zagotavlja, da:</w:t>
      </w:r>
    </w:p>
    <w:p w14:paraId="4147D4C0" w14:textId="593EC795"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elektrooperaterji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elektroenergetska podjetja izpolnjujejo obveznosti, ki jim jih nalagajo ta in drugi področni zakoni, predpisi Evropske unije in splošni akti agencije, vključno s čezmejnimi zadevami;</w:t>
      </w:r>
    </w:p>
    <w:p w14:paraId="7BB993A0" w14:textId="1BA877F9"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operaterji prenosnih in distribucijskih sistemov plina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podjetja plinskega gospodarstva izpolnjujejo obveznosti, ki jim jih nalagajo ta in drugi področni zakoni, uredbe Evropske unije in splošni akti agencije, vključno s čezmejnimi zadevami.</w:t>
      </w:r>
    </w:p>
    <w:p w14:paraId="0A33F102" w14:textId="57534D43" w:rsidR="00EC6D96" w:rsidRPr="00EC6D96" w:rsidRDefault="00EC6D96" w:rsidP="00CD6CA2">
      <w:pPr>
        <w:spacing w:before="240" w:after="160" w:line="259" w:lineRule="auto"/>
        <w:ind w:left="708" w:firstLine="285"/>
        <w:jc w:val="left"/>
        <w:rPr>
          <w:rFonts w:eastAsia="Calibri" w:cs="Arial"/>
          <w:sz w:val="22"/>
        </w:rPr>
      </w:pPr>
      <w:r w:rsidRPr="00EC6D96">
        <w:rPr>
          <w:rFonts w:eastAsia="Calibri" w:cs="Arial"/>
          <w:sz w:val="22"/>
        </w:rPr>
        <w:t>(</w:t>
      </w:r>
      <w:r w:rsidR="0049295E">
        <w:rPr>
          <w:rFonts w:eastAsia="Calibri" w:cs="Arial"/>
          <w:sz w:val="22"/>
        </w:rPr>
        <w:t>3</w:t>
      </w:r>
      <w:r w:rsidRPr="00EC6D96">
        <w:rPr>
          <w:rFonts w:eastAsia="Calibri" w:cs="Arial"/>
          <w:sz w:val="22"/>
        </w:rPr>
        <w:t>) Agencija izvaja na področju oskrbe z električno energijo tudi naslednje naloge:</w:t>
      </w:r>
    </w:p>
    <w:p w14:paraId="05B18856" w14:textId="5836105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in ocenjuje uspešnost sistemskega in distribucijskega operaterja v zvezi z razvojem naprednega omrežja, ki spodbuja energetsko učinkovitost, vključno z uravnavanjem obremenitev in prilagajanja odjema, vključevanje</w:t>
      </w:r>
      <w:r w:rsidR="00713F4B">
        <w:rPr>
          <w:rFonts w:eastAsia="Calibri" w:cs="Arial"/>
          <w:sz w:val="22"/>
        </w:rPr>
        <w:t>m</w:t>
      </w:r>
      <w:r w:rsidRPr="00EC6D96">
        <w:rPr>
          <w:rFonts w:eastAsia="Calibri" w:cs="Arial"/>
          <w:sz w:val="22"/>
        </w:rPr>
        <w:t xml:space="preserve"> obnovljivih virov energije, ki temelji na omejenem naboru kazalnikov, ter vsaki dve leti objavi nacionalno poročilo, vključno s priporočili za izboljšave, k</w:t>
      </w:r>
      <w:r w:rsidR="00C25D3E">
        <w:rPr>
          <w:rFonts w:eastAsia="Calibri" w:cs="Arial"/>
          <w:sz w:val="22"/>
        </w:rPr>
        <w:t>i</w:t>
      </w:r>
      <w:r w:rsidRPr="00EC6D96">
        <w:rPr>
          <w:rFonts w:eastAsia="Calibri" w:cs="Arial"/>
          <w:sz w:val="22"/>
        </w:rPr>
        <w:t xml:space="preserve"> so</w:t>
      </w:r>
      <w:r w:rsidR="00C25D3E">
        <w:rPr>
          <w:rFonts w:eastAsia="Calibri" w:cs="Arial"/>
          <w:sz w:val="22"/>
        </w:rPr>
        <w:t xml:space="preserve"> jih</w:t>
      </w:r>
      <w:r w:rsidRPr="00EC6D96">
        <w:rPr>
          <w:rFonts w:eastAsia="Calibri" w:cs="Arial"/>
          <w:sz w:val="22"/>
        </w:rPr>
        <w:t xml:space="preserve"> operaterji dolžni upoštevati v svojih razvojnih načrtih;</w:t>
      </w:r>
    </w:p>
    <w:p w14:paraId="06C7FDF9"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naložbe v proizvodne zmogljivosti in zmogljivosti shranjevanja v zvezi z zanesljivostjo dobave;</w:t>
      </w:r>
    </w:p>
    <w:p w14:paraId="4166EBCF"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odpravo neupravičenih ovir in omejitev za razvoj samooskrbe z električno energijo in energetskih skupnosti državljanov;</w:t>
      </w:r>
    </w:p>
    <w:p w14:paraId="24714070" w14:textId="618CFCCF"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 xml:space="preserve">spremlja tehnično sodelovanje med operaterji prenosnih sistemov </w:t>
      </w:r>
      <w:r w:rsidR="00A217BB">
        <w:rPr>
          <w:rFonts w:eastAsia="Calibri" w:cs="Arial"/>
          <w:sz w:val="22"/>
        </w:rPr>
        <w:t>Evropske u</w:t>
      </w:r>
      <w:r w:rsidRPr="00EC6D96">
        <w:rPr>
          <w:rFonts w:eastAsia="Calibri" w:cs="Arial"/>
          <w:sz w:val="22"/>
        </w:rPr>
        <w:t>nije in tretjih držav;</w:t>
      </w:r>
    </w:p>
    <w:p w14:paraId="27C1D32B" w14:textId="3386822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objavlja priporočila glede skladnosti cen za dobavo;</w:t>
      </w:r>
    </w:p>
    <w:p w14:paraId="51CEE13A" w14:textId="5BE017B0"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implementaciji izmenjave</w:t>
      </w:r>
      <w:r w:rsidR="00A217BB">
        <w:rPr>
          <w:rFonts w:eastAsia="Calibri" w:cs="Arial"/>
          <w:sz w:val="22"/>
        </w:rPr>
        <w:t xml:space="preserve"> podatkov</w:t>
      </w:r>
      <w:r w:rsidRPr="00EC6D96">
        <w:rPr>
          <w:rFonts w:eastAsia="Calibri" w:cs="Arial"/>
          <w:sz w:val="22"/>
        </w:rPr>
        <w:t xml:space="preserve"> in dostopa do </w:t>
      </w:r>
      <w:r w:rsidR="00A217BB">
        <w:rPr>
          <w:rFonts w:eastAsia="Calibri" w:cs="Arial"/>
          <w:sz w:val="22"/>
        </w:rPr>
        <w:t>njih</w:t>
      </w:r>
      <w:r w:rsidRPr="00EC6D96">
        <w:rPr>
          <w:rFonts w:eastAsia="Calibri" w:cs="Arial"/>
          <w:sz w:val="22"/>
        </w:rPr>
        <w:t>, ki mora temeljiti na minimalnih zahtevah po medsebojni obratovalnosti ter stanju tehnike;</w:t>
      </w:r>
    </w:p>
    <w:p w14:paraId="08A3484A"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združljivosti postopkov izmenjave podatkov za najpomembnejše tržne procese vsaj na regionalni ravni na način, da izvaja nadzor nad skladnostjo implementacije izmenjave podatkov na nacionalni ravni z določbami tega pododdelka.</w:t>
      </w:r>
    </w:p>
    <w:p w14:paraId="7B18E6AB" w14:textId="5EF2578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49295E">
        <w:rPr>
          <w:rFonts w:eastAsia="Times New Roman" w:cs="Arial"/>
          <w:sz w:val="22"/>
          <w:lang w:eastAsia="sl-SI"/>
        </w:rPr>
        <w:t>4</w:t>
      </w:r>
      <w:r w:rsidRPr="00EC6D96">
        <w:rPr>
          <w:rFonts w:eastAsia="Times New Roman" w:cs="Arial"/>
          <w:sz w:val="22"/>
          <w:lang w:eastAsia="sl-SI"/>
        </w:rPr>
        <w:t xml:space="preserve">) </w:t>
      </w:r>
      <w:r w:rsidRPr="00EC6D96">
        <w:rPr>
          <w:rFonts w:eastAsia="Times New Roman" w:cs="Arial"/>
          <w:sz w:val="22"/>
          <w:lang w:val="x-none" w:eastAsia="sl-SI"/>
        </w:rPr>
        <w:t>Agencija izpolnjuje in izvaja vse pravno zavezujoče odločitve ACER in Evropske komisije.</w:t>
      </w:r>
    </w:p>
    <w:p w14:paraId="05561946" w14:textId="609AFBF3" w:rsidR="00EC6D96" w:rsidRPr="00782282"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49295E">
        <w:rPr>
          <w:rFonts w:eastAsia="Times New Roman" w:cs="Arial"/>
          <w:sz w:val="22"/>
          <w:lang w:eastAsia="sl-SI"/>
        </w:rPr>
        <w:t>5</w:t>
      </w:r>
      <w:r w:rsidRPr="00EC6D96">
        <w:rPr>
          <w:rFonts w:eastAsia="Times New Roman" w:cs="Arial"/>
          <w:sz w:val="22"/>
          <w:lang w:val="x-none" w:eastAsia="sl-SI"/>
        </w:rPr>
        <w:t>) Agencija preprečuje navzkrižno subvencioniranje med dejavnostmi prenosa, distribucije in dobave</w:t>
      </w:r>
      <w:r w:rsidR="00782282">
        <w:rPr>
          <w:rFonts w:eastAsia="Times New Roman" w:cs="Arial"/>
          <w:sz w:val="22"/>
          <w:lang w:eastAsia="sl-SI"/>
        </w:rPr>
        <w:t xml:space="preserve">, </w:t>
      </w:r>
      <w:r w:rsidR="00782282" w:rsidRPr="00782282">
        <w:rPr>
          <w:rFonts w:eastAsia="Times New Roman" w:cs="Arial"/>
          <w:sz w:val="22"/>
          <w:lang w:eastAsia="sl-SI"/>
        </w:rPr>
        <w:t>pri čemer se lahko zaradi preprečitve pomembnega dviga omrežnine presežki in primanjkljaji omrežnine elektrooperaterjev na ravni sistema pobotajo. Enako velja v primeru načrtovanih presežkov in primanjkljajev omrežnine pri načrtovanju regulativnega okvira.</w:t>
      </w:r>
    </w:p>
    <w:p w14:paraId="4A5AB782" w14:textId="3BD6C96B"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6" w:name="_Ref144454112"/>
      <w:r w:rsidRPr="00ED6BA3">
        <w:rPr>
          <w:rFonts w:eastAsia="Times New Roman" w:cs="Arial"/>
          <w:bCs w:val="0"/>
          <w:iCs/>
          <w:sz w:val="22"/>
        </w:rPr>
        <w:t>člen</w:t>
      </w:r>
      <w:bookmarkEnd w:id="86"/>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 v zvezi z regionalnim koordinacijskim centrom)</w:t>
      </w:r>
    </w:p>
    <w:p w14:paraId="153EC607" w14:textId="77777777" w:rsidR="00EC6D96" w:rsidRPr="00EC6D96" w:rsidRDefault="00EC6D96" w:rsidP="00EC6D96">
      <w:pPr>
        <w:spacing w:after="0" w:line="240" w:lineRule="auto"/>
        <w:rPr>
          <w:rFonts w:eastAsia="Calibri" w:cs="Arial"/>
          <w:sz w:val="22"/>
        </w:rPr>
      </w:pPr>
    </w:p>
    <w:p w14:paraId="243FBF2E" w14:textId="29E1D9BF"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(1) </w:t>
      </w:r>
      <w:r w:rsidR="00EC6D96" w:rsidRPr="00991C42">
        <w:rPr>
          <w:rFonts w:eastAsia="Times New Roman" w:cs="Arial"/>
          <w:sz w:val="22"/>
          <w:lang w:val="x-none" w:eastAsia="sl-SI"/>
        </w:rPr>
        <w:t>Agencija je dolžna zagotoviti, da v tesn</w:t>
      </w:r>
      <w:r w:rsidR="00A02C4C">
        <w:rPr>
          <w:rFonts w:eastAsia="Times New Roman" w:cs="Arial"/>
          <w:sz w:val="22"/>
          <w:lang w:eastAsia="sl-SI"/>
        </w:rPr>
        <w:t>em</w:t>
      </w:r>
      <w:r w:rsidR="00EC6D96" w:rsidRPr="00991C42">
        <w:rPr>
          <w:rFonts w:eastAsia="Times New Roman" w:cs="Arial"/>
          <w:sz w:val="22"/>
          <w:lang w:val="x-none" w:eastAsia="sl-SI"/>
        </w:rPr>
        <w:t xml:space="preserve"> usklajevanju z regionalnimi regulativnimi organi regije obratovanja sistema, kjer je sedež regionalnega koordinacijskega centra, skupaj z njimi:</w:t>
      </w:r>
    </w:p>
    <w:p w14:paraId="3C9609E0" w14:textId="248B7C70"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odobri predlog za ustanovitev regionalnih koordinacijskih centrov v skladu s prvim odstavkom 35. člena Uredbe 2019/943/EU;</w:t>
      </w:r>
    </w:p>
    <w:p w14:paraId="630598C2" w14:textId="08EA9AC6"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odobri stroške, povezane z dejavnostmi regionalnega koordinacijskega centra, ki jih krijejo operaterji prenosnih sistemov in se upoštevajo pri izračunu tarif, vendar le, če so razumni in ustrezni;</w:t>
      </w:r>
    </w:p>
    <w:p w14:paraId="68C24821" w14:textId="5D51D68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odobri postopek sodelovalnega odločanja;</w:t>
      </w:r>
    </w:p>
    <w:p w14:paraId="00560B49" w14:textId="2D0CDCEB"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č) zagotovi, da imajo regionalni koordinacijski centri na voljo vse potrebne človeške, tehnične, fizične in finančne vire za izpolnjevanje svojih </w:t>
      </w:r>
      <w:r w:rsidRPr="0042680E">
        <w:rPr>
          <w:rFonts w:eastAsia="Times New Roman" w:cs="Arial"/>
          <w:sz w:val="22"/>
          <w:lang w:val="x-none" w:eastAsia="sl-SI"/>
        </w:rPr>
        <w:t xml:space="preserve">obveznosti iz </w:t>
      </w:r>
      <w:r w:rsidR="0042680E" w:rsidRPr="0042680E">
        <w:rPr>
          <w:rFonts w:eastAsia="Times New Roman" w:cs="Arial"/>
          <w:sz w:val="22"/>
          <w:lang w:eastAsia="sl-SI"/>
        </w:rPr>
        <w:t>D</w:t>
      </w:r>
      <w:r w:rsidRPr="0042680E">
        <w:rPr>
          <w:rFonts w:eastAsia="Times New Roman" w:cs="Arial"/>
          <w:sz w:val="22"/>
          <w:lang w:val="x-none" w:eastAsia="sl-SI"/>
        </w:rPr>
        <w:t>irektive</w:t>
      </w:r>
      <w:r w:rsidR="0042680E" w:rsidRPr="0042680E">
        <w:rPr>
          <w:rFonts w:eastAsia="Times New Roman" w:cs="Arial"/>
          <w:sz w:val="22"/>
          <w:lang w:eastAsia="sl-SI"/>
        </w:rPr>
        <w:t xml:space="preserve"> 2019/944/EU</w:t>
      </w:r>
      <w:r w:rsidRPr="0042680E">
        <w:rPr>
          <w:rFonts w:eastAsia="Times New Roman" w:cs="Arial"/>
          <w:sz w:val="22"/>
          <w:lang w:val="x-none" w:eastAsia="sl-SI"/>
        </w:rPr>
        <w:t xml:space="preserve"> </w:t>
      </w:r>
      <w:r w:rsidR="00A02C4C" w:rsidRPr="0042680E">
        <w:rPr>
          <w:rFonts w:eastAsia="Times New Roman" w:cs="Arial"/>
          <w:sz w:val="22"/>
          <w:lang w:eastAsia="sl-SI"/>
        </w:rPr>
        <w:t>ter</w:t>
      </w:r>
      <w:r w:rsidRPr="0042680E">
        <w:rPr>
          <w:rFonts w:eastAsia="Times New Roman" w:cs="Arial"/>
          <w:sz w:val="22"/>
          <w:lang w:val="x-none" w:eastAsia="sl-SI"/>
        </w:rPr>
        <w:t xml:space="preserve"> za neodvisno in nepristransko opravljanje svojih nalog;</w:t>
      </w:r>
    </w:p>
    <w:p w14:paraId="7FFB9534" w14:textId="61D4D66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d) predlaga, da države članice regije obratovanja sistema regionalnim koordinacijskim centrom dodelijo morebitne dodatne naloge in dodatne pristojnosti;</w:t>
      </w:r>
    </w:p>
    <w:p w14:paraId="7197FA1A" w14:textId="69B7533F"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e) zagotovi spoštovanje obveznosti na podlagi </w:t>
      </w:r>
      <w:r w:rsidR="00B23912">
        <w:rPr>
          <w:rFonts w:eastAsia="Times New Roman" w:cs="Arial"/>
          <w:sz w:val="22"/>
          <w:lang w:eastAsia="sl-SI"/>
        </w:rPr>
        <w:t>zakonodajnih in drugih pravnih aktov Evropske</w:t>
      </w:r>
      <w:r w:rsidRPr="00991C42">
        <w:rPr>
          <w:rFonts w:eastAsia="Times New Roman" w:cs="Arial"/>
          <w:sz w:val="22"/>
          <w:lang w:val="x-none" w:eastAsia="sl-SI"/>
        </w:rPr>
        <w:t xml:space="preserve"> </w:t>
      </w:r>
      <w:r w:rsidR="00A02C4C">
        <w:rPr>
          <w:rFonts w:eastAsia="Times New Roman" w:cs="Arial"/>
          <w:sz w:val="22"/>
          <w:lang w:eastAsia="sl-SI"/>
        </w:rPr>
        <w:t>u</w:t>
      </w:r>
      <w:r w:rsidRPr="00991C42">
        <w:rPr>
          <w:rFonts w:eastAsia="Times New Roman" w:cs="Arial"/>
          <w:sz w:val="22"/>
          <w:lang w:val="x-none" w:eastAsia="sl-SI"/>
        </w:rPr>
        <w:t xml:space="preserve">nije, zlasti pri čezmejnih vprašanjih, </w:t>
      </w:r>
      <w:r w:rsidR="00A02C4C">
        <w:rPr>
          <w:rFonts w:eastAsia="Times New Roman" w:cs="Arial"/>
          <w:sz w:val="22"/>
          <w:lang w:eastAsia="sl-SI"/>
        </w:rPr>
        <w:t>ter</w:t>
      </w:r>
      <w:r w:rsidRPr="00991C42">
        <w:rPr>
          <w:rFonts w:eastAsia="Times New Roman" w:cs="Arial"/>
          <w:sz w:val="22"/>
          <w:lang w:val="x-none" w:eastAsia="sl-SI"/>
        </w:rPr>
        <w:t xml:space="preserve"> se posvetuje</w:t>
      </w:r>
      <w:r w:rsidR="00A02C4C">
        <w:rPr>
          <w:rFonts w:eastAsia="Times New Roman" w:cs="Arial"/>
          <w:sz w:val="22"/>
          <w:lang w:eastAsia="sl-SI"/>
        </w:rPr>
        <w:t xml:space="preserve"> in</w:t>
      </w:r>
      <w:r w:rsidRPr="00991C42">
        <w:rPr>
          <w:rFonts w:eastAsia="Times New Roman" w:cs="Arial"/>
          <w:sz w:val="22"/>
          <w:lang w:val="x-none" w:eastAsia="sl-SI"/>
        </w:rPr>
        <w:t xml:space="preserve"> ugotovi, </w:t>
      </w:r>
      <w:r w:rsidR="00A02C4C">
        <w:rPr>
          <w:rFonts w:eastAsia="Times New Roman" w:cs="Arial"/>
          <w:sz w:val="22"/>
          <w:lang w:eastAsia="sl-SI"/>
        </w:rPr>
        <w:t>ali</w:t>
      </w:r>
      <w:r w:rsidRPr="00991C42">
        <w:rPr>
          <w:rFonts w:eastAsia="Times New Roman" w:cs="Arial"/>
          <w:sz w:val="22"/>
          <w:lang w:val="x-none" w:eastAsia="sl-SI"/>
        </w:rPr>
        <w:t xml:space="preserve"> regionalni koordinacijski centri ne izpolnjujejo svojih obveznosti; če regulativni organi v štirih mesecih po začetku posvetovanj ne dosežejo sporazuma za namen skupnega odkritja neizpolnjevanja obveznosti, se v skladu z desetim odstavkom 6. člena Uredbe 2019/942</w:t>
      </w:r>
      <w:r w:rsidR="00D61DC2">
        <w:rPr>
          <w:rFonts w:eastAsia="Times New Roman" w:cs="Arial"/>
          <w:sz w:val="22"/>
          <w:lang w:eastAsia="sl-SI"/>
        </w:rPr>
        <w:t>/EU</w:t>
      </w:r>
      <w:r w:rsidRPr="00991C42">
        <w:rPr>
          <w:rFonts w:eastAsia="Times New Roman" w:cs="Arial"/>
          <w:sz w:val="22"/>
          <w:lang w:val="x-none" w:eastAsia="sl-SI"/>
        </w:rPr>
        <w:t xml:space="preserve"> zadeva prenese v odločanje ACER;</w:t>
      </w:r>
    </w:p>
    <w:p w14:paraId="6E62BC97" w14:textId="05847347"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f) spremlja uspešnost koordinacije sistema in o tem letno poroča ACER v skladu s 46. členom Uredbe 2019/943</w:t>
      </w:r>
      <w:r w:rsidR="00D61DC2">
        <w:rPr>
          <w:rFonts w:eastAsia="Times New Roman" w:cs="Arial"/>
          <w:sz w:val="22"/>
          <w:lang w:eastAsia="sl-SI"/>
        </w:rPr>
        <w:t>/EU</w:t>
      </w:r>
      <w:r w:rsidRPr="00991C42">
        <w:rPr>
          <w:rFonts w:eastAsia="Times New Roman" w:cs="Arial"/>
          <w:sz w:val="22"/>
          <w:lang w:val="x-none" w:eastAsia="sl-SI"/>
        </w:rPr>
        <w:t>.</w:t>
      </w:r>
    </w:p>
    <w:p w14:paraId="5CE9E484" w14:textId="77777777" w:rsidR="00EC6D96" w:rsidRPr="00EC6D96" w:rsidRDefault="00EC6D96" w:rsidP="00EC6D96">
      <w:pPr>
        <w:spacing w:after="0" w:line="240" w:lineRule="auto"/>
        <w:rPr>
          <w:rFonts w:eastAsia="Calibri" w:cs="Arial"/>
          <w:sz w:val="22"/>
        </w:rPr>
      </w:pPr>
    </w:p>
    <w:p w14:paraId="13F078F1" w14:textId="3F64BE0D"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(2) </w:t>
      </w:r>
      <w:r w:rsidR="00EC6D96" w:rsidRPr="00991C42">
        <w:rPr>
          <w:rFonts w:eastAsia="Times New Roman" w:cs="Arial"/>
          <w:sz w:val="22"/>
          <w:lang w:val="x-none" w:eastAsia="sl-SI"/>
        </w:rPr>
        <w:t>Za hitro izvajanje nalog iz prejšnjega odstavka ima agencija naslednja pooblastila:</w:t>
      </w:r>
    </w:p>
    <w:p w14:paraId="0B5C78FD"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zahtevati informacije od regionalnih koordinacijskih centrov;</w:t>
      </w:r>
    </w:p>
    <w:p w14:paraId="759A47AA"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izvajati nadzor nad regionalnim koordinacijskim centrom po določbah zakona, ki ureja agencijo, o nadzoru agencije, če je njegov sedež na območju Republike Slovenije;</w:t>
      </w:r>
    </w:p>
    <w:p w14:paraId="3ABC4915"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izdajati skupne zavezujoče odločitve o regionalnih koordinacijskih centrih.</w:t>
      </w:r>
    </w:p>
    <w:p w14:paraId="6540CFC0" w14:textId="30630568"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7" w:name="_Ref71543392"/>
      <w:r w:rsidRPr="00ED6BA3">
        <w:rPr>
          <w:rFonts w:eastAsia="Times New Roman" w:cs="Arial"/>
          <w:bCs w:val="0"/>
          <w:iCs/>
          <w:sz w:val="22"/>
        </w:rPr>
        <w:t>člen</w:t>
      </w:r>
      <w:bookmarkEnd w:id="87"/>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(zahteva za p</w:t>
      </w:r>
      <w:r w:rsidR="00261924">
        <w:rPr>
          <w:rFonts w:eastAsia="Times New Roman" w:cs="Arial"/>
          <w:bCs w:val="0"/>
          <w:iCs/>
          <w:sz w:val="22"/>
        </w:rPr>
        <w:t>ošiljanje</w:t>
      </w:r>
      <w:r w:rsidRPr="000B755E">
        <w:rPr>
          <w:rFonts w:eastAsia="Times New Roman" w:cs="Arial"/>
          <w:bCs w:val="0"/>
          <w:iCs/>
          <w:sz w:val="22"/>
        </w:rPr>
        <w:t xml:space="preserve"> podatkov)</w:t>
      </w:r>
    </w:p>
    <w:p w14:paraId="026ED358" w14:textId="400C8074"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 Za potrebe izvajanja nalog agencije</w:t>
      </w:r>
      <w:r w:rsidR="002F15C3">
        <w:rPr>
          <w:rFonts w:eastAsia="Times New Roman" w:cs="Arial"/>
          <w:sz w:val="22"/>
          <w:lang w:eastAsia="sl-SI"/>
        </w:rPr>
        <w:t xml:space="preserve"> iz 56. člena tega zakona</w:t>
      </w:r>
      <w:r w:rsidRPr="00EC6D96">
        <w:rPr>
          <w:rFonts w:eastAsia="Times New Roman" w:cs="Arial"/>
          <w:sz w:val="22"/>
          <w:lang w:val="x-none" w:eastAsia="sl-SI"/>
        </w:rPr>
        <w:t xml:space="preserve"> morajo izvajalci energetskih dejavnosti</w:t>
      </w:r>
      <w:r w:rsidRPr="00EC6D96">
        <w:rPr>
          <w:rFonts w:eastAsia="Times New Roman" w:cs="Arial"/>
          <w:sz w:val="22"/>
          <w:lang w:eastAsia="sl-SI"/>
        </w:rPr>
        <w:t xml:space="preserve"> in druge fizične ali pravne </w:t>
      </w:r>
      <w:r w:rsidR="00D22CAC">
        <w:rPr>
          <w:rFonts w:eastAsia="Times New Roman" w:cs="Arial"/>
          <w:sz w:val="22"/>
          <w:lang w:eastAsia="sl-SI"/>
        </w:rPr>
        <w:t>osebe</w:t>
      </w:r>
      <w:r w:rsidRPr="00EC6D96">
        <w:rPr>
          <w:rFonts w:eastAsia="Times New Roman" w:cs="Arial"/>
          <w:sz w:val="22"/>
          <w:lang w:eastAsia="sl-SI"/>
        </w:rPr>
        <w:t xml:space="preserve">, ki so na podlagi zakonodaje zavezane za </w:t>
      </w:r>
      <w:r w:rsidR="00261924">
        <w:rPr>
          <w:rFonts w:eastAsia="Times New Roman" w:cs="Arial"/>
          <w:sz w:val="22"/>
          <w:lang w:eastAsia="sl-SI"/>
        </w:rPr>
        <w:t>pošiljanje</w:t>
      </w:r>
      <w:r w:rsidRPr="00EC6D96">
        <w:rPr>
          <w:rFonts w:eastAsia="Times New Roman" w:cs="Arial"/>
          <w:sz w:val="22"/>
          <w:lang w:eastAsia="sl-SI"/>
        </w:rPr>
        <w:t xml:space="preserve"> podatkov agenciji oziroma jih nadzira agencija (v nadaljnjem besedilu tega člena: zavezanci)</w:t>
      </w:r>
      <w:r w:rsidRPr="00EC6D96">
        <w:rPr>
          <w:rFonts w:eastAsia="Times New Roman" w:cs="Arial"/>
          <w:sz w:val="22"/>
          <w:lang w:val="x-none" w:eastAsia="sl-SI"/>
        </w:rPr>
        <w:t xml:space="preserve">, ne glede na to, ali se zoper njih vodi postopek nadzora ali ne, agenciji na njeno zahtevo nemudoma </w:t>
      </w:r>
      <w:r w:rsidR="00261924">
        <w:rPr>
          <w:rFonts w:eastAsia="Times New Roman" w:cs="Arial"/>
          <w:sz w:val="22"/>
          <w:lang w:eastAsia="sl-SI"/>
        </w:rPr>
        <w:t>poslati</w:t>
      </w:r>
      <w:r w:rsidRPr="00EC6D96">
        <w:rPr>
          <w:rFonts w:eastAsia="Times New Roman" w:cs="Arial"/>
          <w:sz w:val="22"/>
          <w:lang w:val="x-none" w:eastAsia="sl-SI"/>
        </w:rPr>
        <w:t xml:space="preserve"> resnične, pravilne in popolne podatke, dokumente in druge dokaze, s katerimi razpolagajo, vključno s podatki, ki so </w:t>
      </w:r>
      <w:r w:rsidR="00CF3D4B">
        <w:rPr>
          <w:rFonts w:eastAsia="Times New Roman" w:cs="Arial"/>
          <w:sz w:val="22"/>
          <w:lang w:eastAsia="sl-SI"/>
        </w:rPr>
        <w:t>v skladu</w:t>
      </w:r>
      <w:r w:rsidRPr="00EC6D96">
        <w:rPr>
          <w:rFonts w:eastAsia="Times New Roman" w:cs="Arial"/>
          <w:sz w:val="22"/>
          <w:lang w:val="x-none" w:eastAsia="sl-SI"/>
        </w:rPr>
        <w:t xml:space="preserve"> s predpisi s področja gospodarskih družb določeni kot poslovna skrivnost. </w:t>
      </w:r>
    </w:p>
    <w:p w14:paraId="70AE7B3B" w14:textId="755E39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Pr="00EC6D96">
        <w:rPr>
          <w:rFonts w:eastAsia="Times New Roman" w:cs="Arial"/>
          <w:sz w:val="22"/>
          <w:lang w:eastAsia="sl-SI"/>
        </w:rPr>
        <w:t>Zavezanec</w:t>
      </w:r>
      <w:r w:rsidRPr="00EC6D96">
        <w:rPr>
          <w:rFonts w:eastAsia="Times New Roman" w:cs="Arial"/>
          <w:sz w:val="22"/>
          <w:lang w:val="x-none" w:eastAsia="sl-SI"/>
        </w:rPr>
        <w:t xml:space="preserve"> lahko v petih</w:t>
      </w:r>
      <w:r w:rsidRPr="00EC6D96">
        <w:rPr>
          <w:rFonts w:eastAsia="Times New Roman" w:cs="Arial"/>
          <w:sz w:val="22"/>
          <w:lang w:eastAsia="sl-SI"/>
        </w:rPr>
        <w:t xml:space="preserve"> delovnih</w:t>
      </w:r>
      <w:r w:rsidRPr="00EC6D96">
        <w:rPr>
          <w:rFonts w:eastAsia="Times New Roman" w:cs="Arial"/>
          <w:sz w:val="22"/>
          <w:lang w:val="x-none" w:eastAsia="sl-SI"/>
        </w:rPr>
        <w:t xml:space="preserve"> dneh po predložitvi podatkov zaradi formalnih pomanjkljivosti oziroma pomot v imenih in številkah, pisnih ali računskih pomot predloži </w:t>
      </w:r>
      <w:r w:rsidRPr="00EC6D96">
        <w:rPr>
          <w:rFonts w:eastAsia="Times New Roman" w:cs="Arial"/>
          <w:sz w:val="22"/>
          <w:lang w:val="x-none" w:eastAsia="sl-SI"/>
        </w:rPr>
        <w:lastRenderedPageBreak/>
        <w:t xml:space="preserve">popravek podatkov iz </w:t>
      </w:r>
      <w:r w:rsidRPr="00EC6D96">
        <w:rPr>
          <w:rFonts w:eastAsia="Times New Roman" w:cs="Arial"/>
          <w:sz w:val="22"/>
          <w:lang w:eastAsia="sl-SI"/>
        </w:rPr>
        <w:t>prejšnjega</w:t>
      </w:r>
      <w:r w:rsidRPr="00EC6D96">
        <w:rPr>
          <w:rFonts w:eastAsia="Times New Roman" w:cs="Arial"/>
          <w:sz w:val="22"/>
          <w:lang w:val="x-none" w:eastAsia="sl-SI"/>
        </w:rPr>
        <w:t xml:space="preserve"> odstavka. </w:t>
      </w:r>
      <w:r w:rsidRPr="00EC6D96">
        <w:rPr>
          <w:rFonts w:eastAsia="Times New Roman" w:cs="Arial"/>
          <w:sz w:val="22"/>
          <w:lang w:eastAsia="sl-SI"/>
        </w:rPr>
        <w:t>Zavezanec</w:t>
      </w:r>
      <w:r w:rsidRPr="00EC6D96">
        <w:rPr>
          <w:rFonts w:eastAsia="Times New Roman" w:cs="Arial"/>
          <w:sz w:val="22"/>
          <w:lang w:val="x-none" w:eastAsia="sl-SI"/>
        </w:rPr>
        <w:t xml:space="preserve"> lahko popravek predloži samo enkrat. Po poteku roka iz prvega stavka tega odstavka se lahko </w:t>
      </w:r>
      <w:r w:rsidR="00EC1865">
        <w:rPr>
          <w:rFonts w:eastAsia="Times New Roman" w:cs="Arial"/>
          <w:sz w:val="22"/>
          <w:lang w:eastAsia="sl-SI"/>
        </w:rPr>
        <w:t>poslani</w:t>
      </w:r>
      <w:r w:rsidRPr="00EC6D96">
        <w:rPr>
          <w:rFonts w:eastAsia="Times New Roman" w:cs="Arial"/>
          <w:sz w:val="22"/>
          <w:lang w:val="x-none" w:eastAsia="sl-SI"/>
        </w:rPr>
        <w:t xml:space="preserve"> podatki popravijo oziroma spremenijo samo, če agencija v okviru izvajanja svojih upravnih in drugih nalog ugotovi, da so nepravilni, nepopolni ali zavajajoči.</w:t>
      </w:r>
    </w:p>
    <w:p w14:paraId="70BA8357" w14:textId="7D69D17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Če na zahtevo agencije iz p</w:t>
      </w:r>
      <w:r w:rsidRPr="00EC6D96">
        <w:rPr>
          <w:rFonts w:eastAsia="Times New Roman" w:cs="Arial"/>
          <w:sz w:val="22"/>
          <w:lang w:eastAsia="sl-SI"/>
        </w:rPr>
        <w:t>rvega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 xml:space="preserve"> </w:t>
      </w:r>
      <w:r w:rsidRPr="00EC6D96">
        <w:rPr>
          <w:rFonts w:eastAsia="Times New Roman" w:cs="Arial"/>
          <w:sz w:val="22"/>
          <w:lang w:eastAsia="sl-SI"/>
        </w:rPr>
        <w:t>zavezanec</w:t>
      </w:r>
      <w:r w:rsidRPr="00EC6D96">
        <w:rPr>
          <w:rFonts w:eastAsia="Times New Roman" w:cs="Arial"/>
          <w:sz w:val="22"/>
          <w:lang w:val="x-none" w:eastAsia="sl-SI"/>
        </w:rPr>
        <w:t xml:space="preserve"> ne </w:t>
      </w:r>
      <w:r w:rsidR="00EC1865">
        <w:rPr>
          <w:rFonts w:eastAsia="Times New Roman" w:cs="Arial"/>
          <w:sz w:val="22"/>
          <w:lang w:eastAsia="sl-SI"/>
        </w:rPr>
        <w:t>pošlje</w:t>
      </w:r>
      <w:r w:rsidRPr="00EC6D96">
        <w:rPr>
          <w:rFonts w:eastAsia="Times New Roman" w:cs="Arial"/>
          <w:sz w:val="22"/>
          <w:lang w:val="x-none" w:eastAsia="sl-SI"/>
        </w:rPr>
        <w:t xml:space="preserve"> zahtevanih podatkov, če agenciji po</w:t>
      </w:r>
      <w:r w:rsidR="00EC1865">
        <w:rPr>
          <w:rFonts w:eastAsia="Times New Roman" w:cs="Arial"/>
          <w:sz w:val="22"/>
          <w:lang w:eastAsia="sl-SI"/>
        </w:rPr>
        <w:t>šlje</w:t>
      </w:r>
      <w:r w:rsidRPr="00EC6D96">
        <w:rPr>
          <w:rFonts w:eastAsia="Times New Roman" w:cs="Arial"/>
          <w:sz w:val="22"/>
          <w:lang w:val="x-none" w:eastAsia="sl-SI"/>
        </w:rPr>
        <w:t xml:space="preserve"> nepravilne, nepopolne ali zavajajoče podatke ali če agencija v okviru izvajanja svojih nalog ugotovi, da je poslal nepravilne, nepopolne ali zavajajoče podatke, agencija naloži </w:t>
      </w:r>
      <w:r w:rsidR="003166C5">
        <w:rPr>
          <w:rFonts w:eastAsia="Times New Roman" w:cs="Arial"/>
          <w:sz w:val="22"/>
          <w:lang w:eastAsia="sl-SI"/>
        </w:rPr>
        <w:t>pošiljanje</w:t>
      </w:r>
      <w:r w:rsidRPr="00EC6D96">
        <w:rPr>
          <w:rFonts w:eastAsia="Times New Roman" w:cs="Arial"/>
          <w:sz w:val="22"/>
          <w:lang w:val="x-none" w:eastAsia="sl-SI"/>
        </w:rPr>
        <w:t xml:space="preserve"> podatkov s posebnim sklepom, ki vsebuje pravno podlago, namen zahteve, opredelitev zahtevanih podatkov, določitev roka za njihovo</w:t>
      </w:r>
      <w:r w:rsidR="000852EE">
        <w:rPr>
          <w:rFonts w:eastAsia="Times New Roman" w:cs="Arial"/>
          <w:sz w:val="22"/>
          <w:lang w:eastAsia="sl-SI"/>
        </w:rPr>
        <w:t xml:space="preserve"> pošiljanje</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in opozorilo o zagroženi denarni kazni zaradi </w:t>
      </w:r>
      <w:r w:rsidR="000852EE">
        <w:rPr>
          <w:rFonts w:eastAsia="Times New Roman" w:cs="Arial"/>
          <w:sz w:val="22"/>
          <w:lang w:eastAsia="sl-SI"/>
        </w:rPr>
        <w:t>pošiljanja</w:t>
      </w:r>
      <w:r w:rsidRPr="00EC6D96">
        <w:rPr>
          <w:rFonts w:eastAsia="Times New Roman" w:cs="Arial"/>
          <w:sz w:val="22"/>
          <w:lang w:val="x-none" w:eastAsia="sl-SI"/>
        </w:rPr>
        <w:t xml:space="preserve"> nepravilnih, nepopolnih ali zavajajočih podatkov ali zaradi </w:t>
      </w:r>
      <w:r w:rsidR="006B4554">
        <w:rPr>
          <w:rFonts w:eastAsia="Times New Roman" w:cs="Arial"/>
          <w:sz w:val="22"/>
          <w:lang w:eastAsia="sl-SI"/>
        </w:rPr>
        <w:t>nepošiljanja</w:t>
      </w:r>
      <w:r w:rsidRPr="00EC6D96">
        <w:rPr>
          <w:rFonts w:eastAsia="Times New Roman" w:cs="Arial"/>
          <w:sz w:val="22"/>
          <w:lang w:val="x-none" w:eastAsia="sl-SI"/>
        </w:rPr>
        <w:t xml:space="preserve"> podatkov v določenem roku. </w:t>
      </w:r>
    </w:p>
    <w:p w14:paraId="3E4D8995" w14:textId="7B051C4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Če </w:t>
      </w:r>
      <w:r w:rsidRPr="00EC6D96">
        <w:rPr>
          <w:rFonts w:eastAsia="Times New Roman" w:cs="Arial"/>
          <w:sz w:val="22"/>
          <w:lang w:eastAsia="sl-SI"/>
        </w:rPr>
        <w:t>zavezanec</w:t>
      </w:r>
      <w:r w:rsidRPr="00EC6D96">
        <w:rPr>
          <w:rFonts w:eastAsia="Times New Roman" w:cs="Arial"/>
          <w:sz w:val="22"/>
          <w:lang w:val="x-none" w:eastAsia="sl-SI"/>
        </w:rPr>
        <w:t xml:space="preserve"> </w:t>
      </w:r>
      <w:r w:rsidR="00446E28">
        <w:rPr>
          <w:rFonts w:eastAsia="Times New Roman" w:cs="Arial"/>
          <w:sz w:val="22"/>
          <w:lang w:eastAsia="sl-SI"/>
        </w:rPr>
        <w:t>pošlje</w:t>
      </w:r>
      <w:r w:rsidRPr="00EC6D96">
        <w:rPr>
          <w:rFonts w:eastAsia="Times New Roman" w:cs="Arial"/>
          <w:sz w:val="22"/>
          <w:lang w:val="x-none" w:eastAsia="sl-SI"/>
        </w:rPr>
        <w:t xml:space="preserve"> agenciji nepravilne, nepopolne ali zavajajoče podatke ali če jih ne </w:t>
      </w:r>
      <w:r w:rsidR="00446E28">
        <w:rPr>
          <w:rFonts w:eastAsia="Times New Roman" w:cs="Arial"/>
          <w:sz w:val="22"/>
          <w:lang w:eastAsia="sl-SI"/>
        </w:rPr>
        <w:t>pošlje</w:t>
      </w:r>
      <w:r w:rsidRPr="00EC6D96">
        <w:rPr>
          <w:rFonts w:eastAsia="Times New Roman" w:cs="Arial"/>
          <w:sz w:val="22"/>
          <w:lang w:val="x-none" w:eastAsia="sl-SI"/>
        </w:rPr>
        <w:t xml:space="preserve"> v določenem roku, lahko agencija ne glede na 38. člen Zakona o inšpekcijskem nadzoru (Uradni list RS, št. 43/07 – uradno prečiščeno besedilo</w:t>
      </w:r>
      <w:r w:rsidRPr="00EC6D96">
        <w:rPr>
          <w:rFonts w:eastAsia="Times New Roman" w:cs="Arial"/>
          <w:sz w:val="22"/>
          <w:lang w:eastAsia="sl-SI"/>
        </w:rPr>
        <w:t xml:space="preserve"> in 40/14</w:t>
      </w:r>
      <w:r w:rsidRPr="00EC6D96">
        <w:rPr>
          <w:rFonts w:eastAsia="Times New Roman" w:cs="Arial"/>
          <w:sz w:val="22"/>
          <w:lang w:val="x-none" w:eastAsia="sl-SI"/>
        </w:rPr>
        <w:t>) izda sklep o plačilu denarne kazni do 50.000 eurov. Rok za plačilo denarne kazni ne sme biti krajši od 15 dni in ne daljši od enega meseca.</w:t>
      </w:r>
    </w:p>
    <w:p w14:paraId="3FA3DF0A" w14:textId="1F0FD1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w:t>
      </w:r>
      <w:r w:rsidRPr="00EC6D96">
        <w:rPr>
          <w:rFonts w:eastAsia="Times New Roman" w:cs="Arial"/>
          <w:sz w:val="22"/>
          <w:lang w:eastAsia="sl-SI"/>
        </w:rPr>
        <w:t>S</w:t>
      </w:r>
      <w:r w:rsidRPr="00EC6D96">
        <w:rPr>
          <w:rFonts w:eastAsia="Times New Roman" w:cs="Arial"/>
          <w:sz w:val="22"/>
          <w:lang w:val="x-none" w:eastAsia="sl-SI"/>
        </w:rPr>
        <w:t xml:space="preserve"> sklep</w:t>
      </w:r>
      <w:r w:rsidRPr="00EC6D96">
        <w:rPr>
          <w:rFonts w:eastAsia="Times New Roman" w:cs="Arial"/>
          <w:sz w:val="22"/>
          <w:lang w:eastAsia="sl-SI"/>
        </w:rPr>
        <w:t>om</w:t>
      </w:r>
      <w:r w:rsidRPr="00EC6D96">
        <w:rPr>
          <w:rFonts w:eastAsia="Times New Roman" w:cs="Arial"/>
          <w:sz w:val="22"/>
          <w:lang w:val="x-none" w:eastAsia="sl-SI"/>
        </w:rPr>
        <w:t xml:space="preserve"> iz prejšnjega odstavka agencija določi </w:t>
      </w:r>
      <w:r w:rsidRPr="00EC6D96">
        <w:rPr>
          <w:rFonts w:eastAsia="Times New Roman" w:cs="Arial"/>
          <w:sz w:val="22"/>
          <w:lang w:eastAsia="sl-SI"/>
        </w:rPr>
        <w:t xml:space="preserve">tudi </w:t>
      </w:r>
      <w:r w:rsidRPr="00EC6D96">
        <w:rPr>
          <w:rFonts w:eastAsia="Times New Roman" w:cs="Arial"/>
          <w:sz w:val="22"/>
          <w:lang w:val="x-none" w:eastAsia="sl-SI"/>
        </w:rPr>
        <w:t xml:space="preserve">nov rok za </w:t>
      </w:r>
      <w:r w:rsidR="0055524E">
        <w:rPr>
          <w:rFonts w:eastAsia="Times New Roman" w:cs="Arial"/>
          <w:sz w:val="22"/>
          <w:lang w:eastAsia="sl-SI"/>
        </w:rPr>
        <w:t>pošiljanje</w:t>
      </w:r>
      <w:r w:rsidRPr="00EC6D96">
        <w:rPr>
          <w:rFonts w:eastAsia="Times New Roman" w:cs="Arial"/>
          <w:sz w:val="22"/>
          <w:lang w:val="x-none" w:eastAsia="sl-SI"/>
        </w:rPr>
        <w:t xml:space="preserve"> podatkov</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Zoper </w:t>
      </w:r>
      <w:r w:rsidRPr="00EC6D96">
        <w:rPr>
          <w:rFonts w:eastAsia="Times New Roman" w:cs="Arial"/>
          <w:sz w:val="22"/>
          <w:lang w:eastAsia="sl-SI"/>
        </w:rPr>
        <w:t>zavezanca</w:t>
      </w:r>
      <w:r w:rsidRPr="00EC6D96">
        <w:rPr>
          <w:rFonts w:eastAsia="Times New Roman" w:cs="Arial"/>
          <w:sz w:val="22"/>
          <w:lang w:val="x-none" w:eastAsia="sl-SI"/>
        </w:rPr>
        <w:t>, ki zavrača sodelovanje, agencija izdaja sklepe o plačilu denarne kazni</w:t>
      </w:r>
      <w:r w:rsidR="00115275">
        <w:rPr>
          <w:rFonts w:eastAsia="Times New Roman" w:cs="Arial"/>
          <w:sz w:val="22"/>
          <w:lang w:eastAsia="sl-SI"/>
        </w:rPr>
        <w:t>,</w:t>
      </w:r>
      <w:r w:rsidRPr="00EC6D96">
        <w:rPr>
          <w:rFonts w:eastAsia="Times New Roman" w:cs="Arial"/>
          <w:sz w:val="22"/>
          <w:lang w:val="x-none" w:eastAsia="sl-SI"/>
        </w:rPr>
        <w:t xml:space="preserve"> dokler seštevek denarnih kazni iz posameznih sklepov ne doseže 1 % letnega prometa osebe iz prvega odstavka tega člena v predhodnem poslovnem letu.</w:t>
      </w:r>
    </w:p>
    <w:p w14:paraId="0CB0482B" w14:textId="4B2D23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6</w:t>
      </w:r>
      <w:r w:rsidRPr="00EC6D96">
        <w:rPr>
          <w:rFonts w:eastAsia="Times New Roman" w:cs="Arial"/>
          <w:sz w:val="22"/>
          <w:lang w:val="x-none" w:eastAsia="sl-SI"/>
        </w:rPr>
        <w:t xml:space="preserve">) Sklep </w:t>
      </w:r>
      <w:r w:rsidR="00464145">
        <w:rPr>
          <w:rFonts w:eastAsia="Times New Roman" w:cs="Arial"/>
          <w:sz w:val="22"/>
          <w:lang w:eastAsia="sl-SI"/>
        </w:rPr>
        <w:t>iz</w:t>
      </w:r>
      <w:r w:rsidRPr="00EC6D96">
        <w:rPr>
          <w:rFonts w:eastAsia="Times New Roman" w:cs="Arial"/>
          <w:sz w:val="22"/>
          <w:lang w:val="x-none" w:eastAsia="sl-SI"/>
        </w:rPr>
        <w:t xml:space="preserve"> četrte</w:t>
      </w:r>
      <w:r w:rsidR="00464145">
        <w:rPr>
          <w:rFonts w:eastAsia="Times New Roman" w:cs="Arial"/>
          <w:sz w:val="22"/>
          <w:lang w:eastAsia="sl-SI"/>
        </w:rPr>
        <w:t>ga</w:t>
      </w:r>
      <w:r w:rsidRPr="00EC6D96">
        <w:rPr>
          <w:rFonts w:eastAsia="Times New Roman" w:cs="Arial"/>
          <w:sz w:val="22"/>
          <w:lang w:val="x-none" w:eastAsia="sl-SI"/>
        </w:rPr>
        <w:t xml:space="preserve"> odstavk</w:t>
      </w:r>
      <w:r w:rsidR="00464145">
        <w:rPr>
          <w:rFonts w:eastAsia="Times New Roman" w:cs="Arial"/>
          <w:sz w:val="22"/>
          <w:lang w:eastAsia="sl-SI"/>
        </w:rPr>
        <w:t>a</w:t>
      </w:r>
      <w:r w:rsidRPr="00EC6D96">
        <w:rPr>
          <w:rFonts w:eastAsia="Times New Roman" w:cs="Arial"/>
          <w:sz w:val="22"/>
          <w:lang w:val="x-none" w:eastAsia="sl-SI"/>
        </w:rPr>
        <w:t xml:space="preserve"> tega člena </w:t>
      </w:r>
      <w:r w:rsidRPr="00EC6D96">
        <w:rPr>
          <w:rFonts w:eastAsia="Times New Roman" w:cs="Arial"/>
          <w:sz w:val="22"/>
          <w:lang w:eastAsia="sl-SI"/>
        </w:rPr>
        <w:t>je</w:t>
      </w:r>
      <w:r w:rsidRPr="00EC6D96">
        <w:rPr>
          <w:rFonts w:eastAsia="Times New Roman" w:cs="Arial"/>
          <w:sz w:val="22"/>
          <w:lang w:val="x-none" w:eastAsia="sl-SI"/>
        </w:rPr>
        <w:t xml:space="preserve"> izvršilni naslov. Izvršbo opravi davčni organ po postopku, predpisanem za izvršbo davčnih obveznosti.</w:t>
      </w:r>
    </w:p>
    <w:p w14:paraId="61CD62AD" w14:textId="7DFB9E1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7</w:t>
      </w:r>
      <w:r w:rsidRPr="00EC6D96">
        <w:rPr>
          <w:rFonts w:eastAsia="Times New Roman" w:cs="Arial"/>
          <w:sz w:val="22"/>
          <w:lang w:val="x-none" w:eastAsia="sl-SI"/>
        </w:rPr>
        <w:t xml:space="preserve">) Način </w:t>
      </w:r>
      <w:r w:rsidR="00115275">
        <w:rPr>
          <w:rFonts w:eastAsia="Times New Roman" w:cs="Arial"/>
          <w:sz w:val="22"/>
          <w:lang w:eastAsia="sl-SI"/>
        </w:rPr>
        <w:t>pošiljanja</w:t>
      </w:r>
      <w:r w:rsidRPr="00EC6D96">
        <w:rPr>
          <w:rFonts w:eastAsia="Times New Roman" w:cs="Arial"/>
          <w:sz w:val="22"/>
          <w:lang w:val="x-none" w:eastAsia="sl-SI"/>
        </w:rPr>
        <w:t xml:space="preserve"> podatkov in dokumentov </w:t>
      </w:r>
      <w:r w:rsidRPr="00EC6D96">
        <w:rPr>
          <w:rFonts w:eastAsia="Times New Roman" w:cs="Arial"/>
          <w:sz w:val="22"/>
          <w:lang w:eastAsia="sl-SI"/>
        </w:rPr>
        <w:t>zavezancev</w:t>
      </w:r>
      <w:r w:rsidRPr="00EC6D96">
        <w:rPr>
          <w:rFonts w:eastAsia="Times New Roman" w:cs="Arial"/>
          <w:sz w:val="22"/>
          <w:lang w:val="x-none" w:eastAsia="sl-SI"/>
        </w:rPr>
        <w:t xml:space="preserve"> agencija določi s splošnim aktom.</w:t>
      </w:r>
    </w:p>
    <w:p w14:paraId="0788283D" w14:textId="77777777" w:rsidR="00CD6CA2" w:rsidRPr="00EC6D96" w:rsidRDefault="00CD6CA2" w:rsidP="00EC6D96">
      <w:pPr>
        <w:shd w:val="clear" w:color="auto" w:fill="FFFFFF"/>
        <w:spacing w:before="240" w:after="0" w:line="240" w:lineRule="auto"/>
        <w:ind w:firstLine="1021"/>
        <w:rPr>
          <w:rFonts w:eastAsia="Times New Roman" w:cs="Arial"/>
          <w:sz w:val="22"/>
          <w:lang w:eastAsia="sl-SI"/>
        </w:rPr>
      </w:pPr>
    </w:p>
    <w:p w14:paraId="1F4F6483" w14:textId="62B91A10"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4. </w:t>
      </w:r>
      <w:r w:rsidR="000673E3">
        <w:rPr>
          <w:rFonts w:eastAsia="Times New Roman" w:cs="Arial"/>
          <w:sz w:val="22"/>
          <w:szCs w:val="22"/>
        </w:rPr>
        <w:t>o</w:t>
      </w:r>
      <w:r w:rsidRPr="000B755E">
        <w:rPr>
          <w:rFonts w:eastAsia="Times New Roman" w:cs="Arial"/>
          <w:sz w:val="22"/>
          <w:szCs w:val="22"/>
        </w:rPr>
        <w:t>ddelek: Splošni akti agencije</w:t>
      </w:r>
    </w:p>
    <w:p w14:paraId="10E07F7D" w14:textId="7438401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8" w:name="_Ref144454162"/>
      <w:r w:rsidRPr="00ED6BA3">
        <w:rPr>
          <w:rFonts w:eastAsia="Times New Roman" w:cs="Arial"/>
          <w:bCs w:val="0"/>
          <w:iCs/>
          <w:sz w:val="22"/>
        </w:rPr>
        <w:t>člen</w:t>
      </w:r>
      <w:bookmarkEnd w:id="8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(splošne določbe)</w:t>
      </w:r>
    </w:p>
    <w:p w14:paraId="0F879962" w14:textId="70F4654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izdaja splošne akte, kadar je za to pooblaščena s tem zakonom</w:t>
      </w:r>
      <w:r w:rsidRPr="00EC6D96">
        <w:rPr>
          <w:rFonts w:eastAsia="Times New Roman" w:cs="Arial"/>
          <w:sz w:val="22"/>
          <w:lang w:eastAsia="sl-SI"/>
        </w:rPr>
        <w:t xml:space="preserve"> in</w:t>
      </w:r>
      <w:r w:rsidR="00464145">
        <w:rPr>
          <w:rFonts w:eastAsia="Times New Roman" w:cs="Arial"/>
          <w:sz w:val="22"/>
          <w:lang w:eastAsia="sl-SI"/>
        </w:rPr>
        <w:t xml:space="preserve">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ali uredbo Evropske unije.</w:t>
      </w:r>
    </w:p>
    <w:p w14:paraId="6013F63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Splošni akt za izvrševanje javnih pooblastil agencija objavi v Uradnem listu Republike Slovenije.</w:t>
      </w:r>
    </w:p>
    <w:p w14:paraId="39B4C150" w14:textId="4FFC644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9" w:name="_Ref144454182"/>
      <w:r w:rsidRPr="00ED6BA3">
        <w:rPr>
          <w:rFonts w:eastAsia="Times New Roman" w:cs="Arial"/>
          <w:bCs w:val="0"/>
          <w:iCs/>
          <w:sz w:val="22"/>
        </w:rPr>
        <w:t>člen</w:t>
      </w:r>
      <w:bookmarkEnd w:id="8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(izdajanje splošnih aktov o omrežnini in tarifi za uporabo sistema)</w:t>
      </w:r>
    </w:p>
    <w:p w14:paraId="6668DEEB" w14:textId="3D15E5F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Pred </w:t>
      </w:r>
      <w:r w:rsidR="000673E3">
        <w:rPr>
          <w:rFonts w:eastAsia="Times New Roman" w:cs="Arial"/>
          <w:sz w:val="22"/>
          <w:lang w:eastAsia="sl-SI"/>
        </w:rPr>
        <w:t>sprejetjem</w:t>
      </w:r>
      <w:r w:rsidRPr="00EC6D96">
        <w:rPr>
          <w:rFonts w:eastAsia="Times New Roman" w:cs="Arial"/>
          <w:sz w:val="22"/>
          <w:lang w:val="x-none" w:eastAsia="sl-SI"/>
        </w:rPr>
        <w:t xml:space="preserve"> splošnega akta za izvrševanje javnih pooblastil, s katerim se urejata metodologija za ugotavljanje upravičenih stroškov operaterjev in za določanje višine omrežnine ter metodologija za obračun tarife za uporabo sistema, mora agencija predlog akta objaviti na svojih spletnih straneh.</w:t>
      </w:r>
    </w:p>
    <w:p w14:paraId="603CDACD" w14:textId="329C8D3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(2) Agencija mora omogočiti javno obravnavo predloga splošnega akta iz prejšnjega odstavka </w:t>
      </w:r>
      <w:r w:rsidR="009D7BD1">
        <w:rPr>
          <w:rFonts w:eastAsia="Times New Roman" w:cs="Arial"/>
          <w:sz w:val="22"/>
          <w:lang w:eastAsia="sl-SI"/>
        </w:rPr>
        <w:t>za</w:t>
      </w:r>
      <w:r w:rsidRPr="00EC6D96">
        <w:rPr>
          <w:rFonts w:eastAsia="Times New Roman" w:cs="Arial"/>
          <w:sz w:val="22"/>
          <w:lang w:val="x-none" w:eastAsia="sl-SI"/>
        </w:rPr>
        <w:t xml:space="preserve"> najmanj en mesec po njegovi objavi. V okviru javne obravnave mora agencija omogočiti sprejemanje pripomb in predlogov</w:t>
      </w:r>
      <w:r w:rsidR="001C0E61">
        <w:rPr>
          <w:rFonts w:eastAsia="Times New Roman" w:cs="Arial"/>
          <w:sz w:val="22"/>
          <w:lang w:eastAsia="sl-SI"/>
        </w:rPr>
        <w:t>, ki se nanašajo na akt v javni obravnavi</w:t>
      </w:r>
      <w:r w:rsidRPr="00EC6D96">
        <w:rPr>
          <w:rFonts w:eastAsia="Times New Roman" w:cs="Arial"/>
          <w:sz w:val="22"/>
          <w:lang w:val="x-none" w:eastAsia="sl-SI"/>
        </w:rPr>
        <w:t>.</w:t>
      </w:r>
    </w:p>
    <w:p w14:paraId="19A2C6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Ne glede na prvi odstavek tega člena agencija sprejme splošni akt brez postopka javne obravnave, če gre za:</w:t>
      </w:r>
    </w:p>
    <w:p w14:paraId="14B3BE57" w14:textId="4A432EE7"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manjše spremembe splošnega akta, ki nimajo bistvenih posledic za operaterje in za uporabnike sistemov;</w:t>
      </w:r>
    </w:p>
    <w:p w14:paraId="4E99CFF8" w14:textId="25773C7E"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spremembe splošnega akta, ki jih je nujno uveljaviti čim prej, da se odvrne nevarnost za zdravje in življenje ljudi ali za premoženje večje vrednosti.</w:t>
      </w:r>
    </w:p>
    <w:p w14:paraId="1E8F5E8F" w14:textId="4341165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0" w:name="_Ref144454200"/>
      <w:r w:rsidRPr="00ED6BA3">
        <w:rPr>
          <w:rFonts w:eastAsia="Times New Roman" w:cs="Arial"/>
          <w:bCs w:val="0"/>
          <w:iCs/>
          <w:sz w:val="22"/>
        </w:rPr>
        <w:t>člen</w:t>
      </w:r>
      <w:bookmarkEnd w:id="9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(zahteva za pregled)</w:t>
      </w:r>
    </w:p>
    <w:p w14:paraId="7D2B55F5" w14:textId="5454D9A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Oseba, ki izkaže, da je zaradi splošnega akta iz prejšnjega člena utrpela škodo, lahko v dveh mesecih po njegovi objavi vloži pri agenciji zahtevo za pregled splošnega akta, s katero zahteva od agencije </w:t>
      </w:r>
      <w:r w:rsidR="00D505F9">
        <w:rPr>
          <w:rFonts w:eastAsia="Times New Roman" w:cs="Arial"/>
          <w:sz w:val="22"/>
          <w:lang w:eastAsia="sl-SI"/>
        </w:rPr>
        <w:t>ponovni</w:t>
      </w:r>
      <w:r w:rsidRPr="00EC6D96">
        <w:rPr>
          <w:rFonts w:eastAsia="Times New Roman" w:cs="Arial"/>
          <w:sz w:val="22"/>
          <w:lang w:val="x-none" w:eastAsia="sl-SI"/>
        </w:rPr>
        <w:t xml:space="preserve"> pregled vsebine ali posameznega dela.</w:t>
      </w:r>
    </w:p>
    <w:p w14:paraId="028D992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V zahtevi za pregled mora oseba iz prejšnjega odstavka izkazati nastanek škode in jasno navesti razloge, zaradi katerih zahteva ponovni preizkus splošnega akta in obseg tega preizkusa.</w:t>
      </w:r>
    </w:p>
    <w:p w14:paraId="0D3A593F" w14:textId="7CADBE4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Zahteva za pregled ne zadrži </w:t>
      </w:r>
      <w:r w:rsidR="00136FA1">
        <w:rPr>
          <w:rFonts w:eastAsia="Times New Roman" w:cs="Arial"/>
          <w:sz w:val="22"/>
          <w:lang w:eastAsia="sl-SI"/>
        </w:rPr>
        <w:t>uveljavitve</w:t>
      </w:r>
      <w:r w:rsidRPr="00EC6D96">
        <w:rPr>
          <w:rFonts w:eastAsia="Times New Roman" w:cs="Arial"/>
          <w:sz w:val="22"/>
          <w:lang w:val="x-none" w:eastAsia="sl-SI"/>
        </w:rPr>
        <w:t xml:space="preserve"> splošnega akta za izvrševanje javnih pooblastil.</w:t>
      </w:r>
    </w:p>
    <w:p w14:paraId="127E901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v dveh mesecih od prejema zahteve za pregled opravi ponovni pregled splošnega akta v izpodbijanem delu in vlagatelja obvesti o svojih odločitvah v zvezi s tem. Če je vlagatelj zahtevo za pregled vložil prepozno, ni izkazal nastanka škode ali v zahtevi navaja neutemeljene razloge, agencija zahtevo v enem mesecu od prejema zavrže.</w:t>
      </w:r>
    </w:p>
    <w:p w14:paraId="20E7F117" w14:textId="0FBB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1" w:name="_Ref144454224"/>
      <w:r w:rsidRPr="00ED6BA3">
        <w:rPr>
          <w:rFonts w:eastAsia="Times New Roman" w:cs="Arial"/>
          <w:bCs w:val="0"/>
          <w:iCs/>
          <w:sz w:val="22"/>
        </w:rPr>
        <w:t>člen</w:t>
      </w:r>
      <w:bookmarkEnd w:id="9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splošnega akta)</w:t>
      </w:r>
    </w:p>
    <w:p w14:paraId="7D18BB0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Evropska komisija odloči, da mora agencija delno ali v celoti spremeniti, razveljaviti ali odpraviti splošni akt za izvrševanje javnih pooblastil, ker ni skladen s smernicami iz Direktive</w:t>
      </w:r>
      <w:r w:rsidRPr="00EC6D96">
        <w:rPr>
          <w:rFonts w:ascii="Calibri" w:eastAsia="Calibri" w:hAnsi="Calibri" w:cs="Times New Roman"/>
          <w:sz w:val="22"/>
        </w:rPr>
        <w:t xml:space="preserve"> </w:t>
      </w:r>
      <w:r w:rsidRPr="00EC6D96">
        <w:rPr>
          <w:rFonts w:eastAsia="Times New Roman" w:cs="Arial"/>
          <w:sz w:val="22"/>
          <w:lang w:val="x-none" w:eastAsia="sl-SI"/>
        </w:rPr>
        <w:t>2019/944/EU, Direktive 2009/73/ES ali z uredbo Evropske unije, je agencija dolžna v dveh mesecih po prejemu odločitve Evropske komisije izdati splošni akt, s katerim spremeni, deloma ali v celoti razveljavi ali odpravi neskladni splošni akt, in o tem nemudoma obvestiti Evropsko komisijo.</w:t>
      </w:r>
    </w:p>
    <w:p w14:paraId="38CC28E4" w14:textId="3C16A9D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Odprava splošnega akta učinkuje od dneva </w:t>
      </w:r>
      <w:r w:rsidR="00136FA1">
        <w:rPr>
          <w:rFonts w:eastAsia="Times New Roman" w:cs="Arial"/>
          <w:sz w:val="22"/>
          <w:lang w:eastAsia="sl-SI"/>
        </w:rPr>
        <w:t>uveljavitve</w:t>
      </w:r>
      <w:r w:rsidRPr="00EC6D96">
        <w:rPr>
          <w:rFonts w:eastAsia="Times New Roman" w:cs="Arial"/>
          <w:sz w:val="22"/>
          <w:lang w:val="x-none" w:eastAsia="sl-SI"/>
        </w:rPr>
        <w:t xml:space="preserve"> odpravljenega splošnega akta agencije.</w:t>
      </w:r>
    </w:p>
    <w:p w14:paraId="0B49822E" w14:textId="79F6BC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naj</w:t>
      </w:r>
      <w:r w:rsidR="00136FA1">
        <w:rPr>
          <w:rFonts w:eastAsia="Times New Roman" w:cs="Arial"/>
          <w:sz w:val="22"/>
          <w:lang w:eastAsia="sl-SI"/>
        </w:rPr>
        <w:t>pozneje</w:t>
      </w:r>
      <w:r w:rsidRPr="00EC6D96">
        <w:rPr>
          <w:rFonts w:eastAsia="Times New Roman" w:cs="Arial"/>
          <w:sz w:val="22"/>
          <w:lang w:val="x-none" w:eastAsia="sl-SI"/>
        </w:rPr>
        <w:t xml:space="preserve"> v enem mesecu od </w:t>
      </w:r>
      <w:r w:rsidR="00136FA1">
        <w:rPr>
          <w:rFonts w:eastAsia="Times New Roman" w:cs="Arial"/>
          <w:sz w:val="22"/>
          <w:lang w:eastAsia="sl-SI"/>
        </w:rPr>
        <w:t>uveljavitve</w:t>
      </w:r>
      <w:r w:rsidRPr="00EC6D96">
        <w:rPr>
          <w:rFonts w:eastAsia="Times New Roman" w:cs="Arial"/>
          <w:sz w:val="22"/>
          <w:lang w:val="x-none" w:eastAsia="sl-SI"/>
        </w:rPr>
        <w:t xml:space="preserve"> splošnega akta, s katerim je neskladen splošni akt odpravljen, po uradni dolžnosti začne obnovo postopka odločanja o posamičnih aktih, ki jih je izdala na podlagi odpravljenega splošnega akta.</w:t>
      </w:r>
    </w:p>
    <w:p w14:paraId="7B815570" w14:textId="607511B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2" w:name="_Ref144454240"/>
      <w:r w:rsidRPr="00ED6BA3">
        <w:rPr>
          <w:rFonts w:eastAsia="Times New Roman" w:cs="Arial"/>
          <w:bCs w:val="0"/>
          <w:iCs/>
          <w:sz w:val="22"/>
        </w:rPr>
        <w:t>člen</w:t>
      </w:r>
      <w:bookmarkEnd w:id="9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(pooblastilo agencije za urejanje vprašanj namesto operaterja)</w:t>
      </w:r>
    </w:p>
    <w:p w14:paraId="2BB7B68E" w14:textId="5761BC9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operater oziroma druga oseba, ki izvaja energetsko dejavnost, nima s </w:t>
      </w:r>
      <w:r w:rsidRPr="00EC6D96">
        <w:rPr>
          <w:rFonts w:eastAsia="Times New Roman" w:cs="Arial"/>
          <w:sz w:val="22"/>
          <w:lang w:eastAsia="sl-SI"/>
        </w:rPr>
        <w:t>področnim</w:t>
      </w:r>
      <w:r w:rsidRPr="00EC6D96">
        <w:rPr>
          <w:rFonts w:eastAsia="Times New Roman" w:cs="Arial"/>
          <w:sz w:val="22"/>
          <w:lang w:val="x-none" w:eastAsia="sl-SI"/>
        </w:rPr>
        <w:t xml:space="preserve"> zakonom in splošnimi akti agencije usklajenega splošnega akta, h kateremu daje po tem zakonu soglasje agencija, lahko agencija s svojim splošnim aktom za izvrševanje javnih pooblastil uredi vprašanja, ki jih </w:t>
      </w:r>
      <w:r w:rsidR="00D61DC2">
        <w:rPr>
          <w:rFonts w:eastAsia="Times New Roman" w:cs="Arial"/>
          <w:sz w:val="22"/>
          <w:lang w:eastAsia="sl-SI"/>
        </w:rPr>
        <w:t>operater ali druga</w:t>
      </w:r>
      <w:r w:rsidRPr="00EC6D96">
        <w:rPr>
          <w:rFonts w:eastAsia="Times New Roman" w:cs="Arial"/>
          <w:sz w:val="22"/>
          <w:lang w:val="x-none" w:eastAsia="sl-SI"/>
        </w:rPr>
        <w:t xml:space="preserve"> oseba ni uredila</w:t>
      </w:r>
      <w:r w:rsidR="00EC2C9E">
        <w:rPr>
          <w:rFonts w:eastAsia="Times New Roman" w:cs="Arial"/>
          <w:sz w:val="22"/>
          <w:lang w:eastAsia="sl-SI"/>
        </w:rPr>
        <w:t xml:space="preserve"> 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w:t>
      </w:r>
      <w:r w:rsidRPr="00EC6D96">
        <w:rPr>
          <w:rFonts w:eastAsia="Times New Roman" w:cs="Arial"/>
          <w:sz w:val="22"/>
          <w:lang w:val="x-none" w:eastAsia="sl-SI"/>
        </w:rPr>
        <w:lastRenderedPageBreak/>
        <w:t xml:space="preserve">zakonom in splošnimi akti agencije. V delu, v katerem je agencija drugače uredila vprašanja, ki jih ureja splošni akt operaterja ali druge osebe, se ta splošni akt operaterja oziroma druge osebe ne uporablja. Agencija lahko objavi splošni akt </w:t>
      </w:r>
      <w:r w:rsidR="00D61DC2">
        <w:rPr>
          <w:rFonts w:eastAsia="Times New Roman" w:cs="Arial"/>
          <w:sz w:val="22"/>
          <w:lang w:eastAsia="sl-SI"/>
        </w:rPr>
        <w:t xml:space="preserve">operaterja ali druge </w:t>
      </w:r>
      <w:r w:rsidRPr="00EC6D96">
        <w:rPr>
          <w:rFonts w:eastAsia="Times New Roman" w:cs="Arial"/>
          <w:sz w:val="22"/>
          <w:lang w:val="x-none" w:eastAsia="sl-SI"/>
        </w:rPr>
        <w:t>osebe, h kateremu je dala soglasje, pa ga ta oseba ni objavila.</w:t>
      </w:r>
    </w:p>
    <w:p w14:paraId="41E32B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odločbo naloži osebi iz prejšnjega odstavka plačilo stroškov objave splošnega akta.</w:t>
      </w:r>
    </w:p>
    <w:p w14:paraId="430E2C69" w14:textId="6FE6BBA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5. </w:t>
      </w:r>
      <w:r w:rsidR="00D61DC2" w:rsidRPr="000B755E">
        <w:rPr>
          <w:rFonts w:eastAsia="Times New Roman" w:cs="Arial"/>
          <w:sz w:val="22"/>
          <w:szCs w:val="22"/>
        </w:rPr>
        <w:t>o</w:t>
      </w:r>
      <w:r w:rsidRPr="000B755E">
        <w:rPr>
          <w:rFonts w:eastAsia="Times New Roman" w:cs="Arial"/>
          <w:sz w:val="22"/>
          <w:szCs w:val="22"/>
        </w:rPr>
        <w:t>ddelek: Odločanje agencije v posamičnih zadevah</w:t>
      </w:r>
    </w:p>
    <w:p w14:paraId="254EEB33" w14:textId="6BE2F2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3" w:name="_Ref144454256"/>
      <w:r w:rsidRPr="00ED6BA3">
        <w:rPr>
          <w:rFonts w:eastAsia="Times New Roman" w:cs="Arial"/>
          <w:bCs w:val="0"/>
          <w:iCs/>
          <w:sz w:val="22"/>
        </w:rPr>
        <w:t>člen</w:t>
      </w:r>
      <w:bookmarkEnd w:id="9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(reševanje sporov)</w:t>
      </w:r>
    </w:p>
    <w:p w14:paraId="5FA1D845" w14:textId="63AEF16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se spor nanaša na obveznosti, ki izvirajo iz uredbe Evropske unije, </w:t>
      </w:r>
      <w:r w:rsidRPr="00EC6D96">
        <w:rPr>
          <w:rFonts w:eastAsia="Times New Roman" w:cs="Arial"/>
          <w:sz w:val="22"/>
          <w:lang w:eastAsia="sl-SI"/>
        </w:rPr>
        <w:t>področnega</w:t>
      </w:r>
      <w:r w:rsidRPr="00EC6D96">
        <w:rPr>
          <w:rFonts w:eastAsia="Times New Roman" w:cs="Arial"/>
          <w:sz w:val="22"/>
          <w:lang w:val="x-none" w:eastAsia="sl-SI"/>
        </w:rPr>
        <w:t xml:space="preserve"> zakona ali na njegovi podlagi izdanega podzakonskega akta ali akta za izvrševanje javnih pooblastil, je agencija pristojna za odločanje v naslednjih sporih iz razmerij med uporabniki </w:t>
      </w:r>
      <w:r w:rsidRPr="00EC6D96">
        <w:rPr>
          <w:rFonts w:eastAsia="Times New Roman" w:cs="Arial"/>
          <w:sz w:val="22"/>
          <w:lang w:eastAsia="sl-SI"/>
        </w:rPr>
        <w:t xml:space="preserve">elektroenergetskega </w:t>
      </w:r>
      <w:r w:rsidRPr="00EC6D96">
        <w:rPr>
          <w:rFonts w:eastAsia="Times New Roman" w:cs="Arial"/>
          <w:sz w:val="22"/>
          <w:lang w:val="x-none" w:eastAsia="sl-SI"/>
        </w:rPr>
        <w:t xml:space="preserve">sistema, uporabniki sistema plina, </w:t>
      </w:r>
      <w:r w:rsidR="00D76DE9">
        <w:rPr>
          <w:rFonts w:eastAsia="Times New Roman" w:cs="Arial"/>
          <w:sz w:val="22"/>
          <w:lang w:eastAsia="sl-SI"/>
        </w:rPr>
        <w:t xml:space="preserve">člani bilančne sheme </w:t>
      </w:r>
      <w:r w:rsidRPr="00EC6D96">
        <w:rPr>
          <w:rFonts w:eastAsia="Times New Roman" w:cs="Arial"/>
          <w:sz w:val="22"/>
          <w:lang w:val="x-none" w:eastAsia="sl-SI"/>
        </w:rPr>
        <w:t>oziroma dobavitelji plina na eni strani in operaterji oziroma operaterjem trga z elektri</w:t>
      </w:r>
      <w:r w:rsidRPr="00EC6D96">
        <w:rPr>
          <w:rFonts w:eastAsia="Times New Roman" w:cs="Arial"/>
          <w:sz w:val="22"/>
          <w:lang w:eastAsia="sl-SI"/>
        </w:rPr>
        <w:t>čno energijo</w:t>
      </w:r>
      <w:r w:rsidRPr="00EC6D96">
        <w:rPr>
          <w:rFonts w:eastAsia="Times New Roman" w:cs="Arial"/>
          <w:sz w:val="22"/>
          <w:lang w:val="x-none" w:eastAsia="sl-SI"/>
        </w:rPr>
        <w:t xml:space="preserve"> na drugi strani:</w:t>
      </w:r>
    </w:p>
    <w:p w14:paraId="5EF2B99D" w14:textId="6DF24F9B"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 dostopu do sistema</w:t>
      </w:r>
      <w:r w:rsidR="00C30E29">
        <w:rPr>
          <w:rFonts w:eastAsia="Times New Roman" w:cs="Arial"/>
          <w:sz w:val="22"/>
          <w:lang w:eastAsia="sl-SI"/>
        </w:rPr>
        <w:t>,</w:t>
      </w:r>
    </w:p>
    <w:p w14:paraId="20C7A11E" w14:textId="7C81DA0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obračunanim zneskom za uporabo sistema</w:t>
      </w:r>
      <w:r w:rsidR="00C30E29">
        <w:rPr>
          <w:rFonts w:eastAsia="Times New Roman" w:cs="Arial"/>
          <w:sz w:val="22"/>
          <w:lang w:eastAsia="sl-SI"/>
        </w:rPr>
        <w:t>,</w:t>
      </w:r>
    </w:p>
    <w:p w14:paraId="257CB0A6" w14:textId="7A7F7383"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sistemskih obratovalnih navodil</w:t>
      </w:r>
      <w:r w:rsidR="00C30E29">
        <w:rPr>
          <w:rFonts w:eastAsia="Times New Roman" w:cs="Arial"/>
          <w:sz w:val="22"/>
          <w:lang w:eastAsia="sl-SI"/>
        </w:rPr>
        <w:t>,</w:t>
      </w:r>
    </w:p>
    <w:p w14:paraId="3B91A559" w14:textId="5D8E4BFA"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ugotovljenimi odstopanji in zneski za pokrivanje stroškov izravnave odstopanj ter v zvezi s kršitvami splošnih aktov, ki urejajo odstopanja in njihovo izravnavo</w:t>
      </w:r>
      <w:r w:rsidR="00C30E29">
        <w:rPr>
          <w:rFonts w:eastAsia="Times New Roman" w:cs="Arial"/>
          <w:sz w:val="22"/>
          <w:lang w:eastAsia="sl-SI"/>
        </w:rPr>
        <w:t>,</w:t>
      </w:r>
    </w:p>
    <w:p w14:paraId="5D812763" w14:textId="6CDDA71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predpisov s področja samooskrbe</w:t>
      </w:r>
      <w:r w:rsidR="00C30E29">
        <w:rPr>
          <w:rFonts w:eastAsia="Times New Roman" w:cs="Arial"/>
          <w:sz w:val="22"/>
          <w:lang w:eastAsia="sl-SI"/>
        </w:rPr>
        <w:t>,</w:t>
      </w:r>
    </w:p>
    <w:p w14:paraId="3ED0FBEC" w14:textId="77777777"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za katere tako določa področni zakon.</w:t>
      </w:r>
    </w:p>
    <w:p w14:paraId="725D6958" w14:textId="58E3F12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 primeru sporov iz prve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se za uporabnika sistema šteje tudi potencialni uporabnik, ki želi </w:t>
      </w:r>
      <w:r w:rsidR="00C30E29">
        <w:rPr>
          <w:rFonts w:eastAsia="Times New Roman" w:cs="Arial"/>
          <w:sz w:val="22"/>
          <w:lang w:eastAsia="sl-SI"/>
        </w:rPr>
        <w:t>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zakonom pridobiti dostop do sistema.</w:t>
      </w:r>
    </w:p>
    <w:p w14:paraId="6CBEEB52" w14:textId="0810D4F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4" w:name="_Ref144454276"/>
      <w:r w:rsidRPr="00ED6BA3">
        <w:rPr>
          <w:rFonts w:eastAsia="Times New Roman" w:cs="Arial"/>
          <w:bCs w:val="0"/>
          <w:iCs/>
          <w:sz w:val="22"/>
        </w:rPr>
        <w:t>člen</w:t>
      </w:r>
      <w:bookmarkEnd w:id="9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(izločitev uradne osebe)</w:t>
      </w:r>
    </w:p>
    <w:p w14:paraId="73568BD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O izločitvi uradne osebe agencije odloča direktor, o izločitvi direktorja pa predsednik sveta agencije.</w:t>
      </w:r>
    </w:p>
    <w:p w14:paraId="5A2B9AA7" w14:textId="64F4785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5" w:name="_Ref144454292"/>
      <w:r w:rsidRPr="00ED6BA3">
        <w:rPr>
          <w:rFonts w:eastAsia="Times New Roman" w:cs="Arial"/>
          <w:bCs w:val="0"/>
          <w:iCs/>
          <w:sz w:val="22"/>
        </w:rPr>
        <w:t>člen</w:t>
      </w:r>
      <w:bookmarkEnd w:id="9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(postopek odločanja v sporu)</w:t>
      </w:r>
    </w:p>
    <w:p w14:paraId="55D8CD5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stranka zahteva, da agencija odloči o sporu z drugo stranko, je vložitev zahteve dopustna le, če prva stranka izkaže, da je od stranke, zoper katero vlaga zahtevo (v nadaljnjem besedilu: nasprotna stranka), pisno zahtevala, naj ugodi njeni zahtevi, ki je predmet spora, in ji dala primeren rok, ki teče od prejema te zahteve, da na zahtevo odgovori. Ta rok ne sme biti krajši od 15 dni.</w:t>
      </w:r>
    </w:p>
    <w:p w14:paraId="794A3FD2" w14:textId="3F40DE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Zahtevo, da agencija odloči o sporu z nasprotno stranko, sme stranka vložiti v 15 dneh od vročitve pisnega odgovora nasprotne stranke, s katerim je ta v celoti ali deloma z</w:t>
      </w:r>
      <w:r w:rsidR="00671106">
        <w:rPr>
          <w:rFonts w:eastAsia="Times New Roman" w:cs="Arial"/>
          <w:sz w:val="22"/>
          <w:lang w:eastAsia="sl-SI"/>
        </w:rPr>
        <w:t>a</w:t>
      </w:r>
      <w:r w:rsidRPr="00EC6D96">
        <w:rPr>
          <w:rFonts w:eastAsia="Times New Roman" w:cs="Arial"/>
          <w:sz w:val="22"/>
          <w:lang w:val="x-none" w:eastAsia="sl-SI"/>
        </w:rPr>
        <w:t>vrnila pisno zahtevo stranke, oziroma v 15 dneh od poteka roka za odgovor, če nasprotna stranka na pisno zahtevo ni odgovorila.</w:t>
      </w:r>
    </w:p>
    <w:p w14:paraId="307F44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(3) Nasprotna stranka lahko v 15 dneh po vročitvi zahteve stranke za odločitev agencije v sporu vloži nasprotni zahtevek, če je ta zahtevek v zvezi z zahtevkom stranke ali če se zahtevek prve stranke in nasprotni zahtevek lahko pobotata.</w:t>
      </w:r>
    </w:p>
    <w:p w14:paraId="6AF06C5E" w14:textId="70985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6" w:name="_Ref144454307"/>
      <w:r w:rsidRPr="00ED6BA3">
        <w:rPr>
          <w:rFonts w:eastAsia="Times New Roman" w:cs="Arial"/>
          <w:bCs w:val="0"/>
          <w:iCs/>
          <w:sz w:val="22"/>
        </w:rPr>
        <w:t>člen</w:t>
      </w:r>
      <w:bookmarkEnd w:id="9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(usklajevalni narok)</w:t>
      </w:r>
    </w:p>
    <w:p w14:paraId="247A46D0" w14:textId="629D4F9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V postopkih, vezanih na določitev regulativnega okvira, tarifnih postavk omrežnine in tarifnih postavk za </w:t>
      </w:r>
      <w:r w:rsidR="00E3667D">
        <w:rPr>
          <w:rFonts w:eastAsia="Times New Roman" w:cs="Arial"/>
          <w:sz w:val="22"/>
          <w:lang w:eastAsia="sl-SI"/>
        </w:rPr>
        <w:t>druge</w:t>
      </w:r>
      <w:r w:rsidRPr="00EC6D96">
        <w:rPr>
          <w:rFonts w:eastAsia="Times New Roman" w:cs="Arial"/>
          <w:sz w:val="22"/>
          <w:lang w:val="x-none" w:eastAsia="sl-SI"/>
        </w:rPr>
        <w:t xml:space="preserve"> storitve</w:t>
      </w:r>
      <w:r w:rsidR="00E3667D">
        <w:rPr>
          <w:rFonts w:eastAsia="Times New Roman" w:cs="Arial"/>
          <w:sz w:val="22"/>
          <w:lang w:eastAsia="sl-SI"/>
        </w:rPr>
        <w:t>,</w:t>
      </w:r>
      <w:r w:rsidRPr="00EC6D96">
        <w:rPr>
          <w:rFonts w:eastAsia="Times New Roman" w:cs="Arial"/>
          <w:sz w:val="22"/>
          <w:lang w:val="x-none" w:eastAsia="sl-SI"/>
        </w:rPr>
        <w:t xml:space="preserve"> ter postopkih ugotavljanja odstopanj </w:t>
      </w:r>
      <w:r w:rsidRPr="00EC6D96">
        <w:rPr>
          <w:rFonts w:eastAsia="Times New Roman" w:cs="Arial"/>
          <w:sz w:val="22"/>
          <w:lang w:eastAsia="sl-SI"/>
        </w:rPr>
        <w:t xml:space="preserve">od regulativnega okvira </w:t>
      </w:r>
      <w:r w:rsidRPr="00EC6D96">
        <w:rPr>
          <w:rFonts w:eastAsia="Times New Roman" w:cs="Arial"/>
          <w:sz w:val="22"/>
          <w:lang w:val="x-none" w:eastAsia="sl-SI"/>
        </w:rPr>
        <w:t xml:space="preserve">agencija odloči brez ustne obravnave </w:t>
      </w:r>
      <w:r w:rsidRPr="00EC6D96">
        <w:rPr>
          <w:rFonts w:eastAsia="Times New Roman" w:cs="Arial"/>
          <w:sz w:val="22"/>
          <w:lang w:eastAsia="sl-SI"/>
        </w:rPr>
        <w:t>in</w:t>
      </w:r>
      <w:r w:rsidRPr="00EC6D96">
        <w:rPr>
          <w:rFonts w:eastAsia="Times New Roman" w:cs="Arial"/>
          <w:sz w:val="22"/>
          <w:lang w:val="x-none" w:eastAsia="sl-SI"/>
        </w:rPr>
        <w:t xml:space="preserve"> usklajevalnega naroka, razen če uradna oseba, ki vodi postopek, presodi, da je treba zaradi razjasnitve ali ugotovitve določenih dejstev opraviti usklajevalni narok.</w:t>
      </w:r>
    </w:p>
    <w:p w14:paraId="01FB6C5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 usklajevalnem naroku lahko poleg uradne osebe agencije sodelujejo tudi drugi javni uslužbenci in strokovni pomočniki agencije.</w:t>
      </w:r>
    </w:p>
    <w:p w14:paraId="2578D44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 usklajevalnem naroku je javnost izključena. Izključitev javnosti ne velja za stranke, zakonite zastopnike, njihove pooblaščence in strokovne pomočnike.</w:t>
      </w:r>
    </w:p>
    <w:p w14:paraId="2773520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Na usklajevalnem naroku si morata agencija in stranka prizadevati, da se sporazumeta o dejstvih, pomembnih za odločitev o zadevi.</w:t>
      </w:r>
    </w:p>
    <w:p w14:paraId="0E1E988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Na usklajevalnem naroku agencija in stranka lahko skleneta dogovor o posameznih vprašanjih v postopku določitve regulativnega okvira.</w:t>
      </w:r>
    </w:p>
    <w:p w14:paraId="46CF5A6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Na usklajevalnem naroku se vodi zapisnik. Ne glede na zakon, ki ureja splošni upravni postopek, obsega zapisnik le usklajene ugotovitve glede dejstev, pomembnih za odločanje v zadevi, morebitne dogovore med agencijo in stranko ter izjave stranke, za katere stranka zahteva, da se vpišejo v zapisnik.</w:t>
      </w:r>
    </w:p>
    <w:p w14:paraId="768D9D08" w14:textId="51D6AF4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7" w:name="_Ref144454326"/>
      <w:r w:rsidRPr="00ED6BA3">
        <w:rPr>
          <w:rFonts w:eastAsia="Times New Roman" w:cs="Arial"/>
          <w:bCs w:val="0"/>
          <w:iCs/>
          <w:sz w:val="22"/>
        </w:rPr>
        <w:t>čle</w:t>
      </w:r>
      <w:bookmarkEnd w:id="97"/>
      <w:r w:rsidR="00ED6BA3">
        <w:rPr>
          <w:rFonts w:eastAsia="Times New Roman" w:cs="Arial"/>
          <w:bCs w:val="0"/>
          <w:iCs/>
          <w:sz w:val="22"/>
        </w:rPr>
        <w:t>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(dokazovanje)</w:t>
      </w:r>
    </w:p>
    <w:p w14:paraId="31CE355E" w14:textId="468838BD" w:rsidR="00EC6D96" w:rsidRPr="00D6025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lahko zahteva od stranke, ki je izvajalec energetske dejavnosti, lastnik omrežja ali izvajalec storitev na omrežju, naj predloži listine in druge dokumente ali podatke, vključno s potrebnimi izračuni, </w:t>
      </w:r>
      <w:r w:rsidR="00D6025F" w:rsidRPr="00D6025F">
        <w:rPr>
          <w:rFonts w:eastAsia="Times New Roman" w:cs="Arial"/>
          <w:sz w:val="22"/>
          <w:lang w:val="x-none" w:eastAsia="sl-SI"/>
        </w:rPr>
        <w:t>v skladu s pooblastili agencije za zbiranje podatkov v postopku nadzora oziroma poročanja iz tega zakona</w:t>
      </w:r>
      <w:r w:rsidR="00D6025F">
        <w:rPr>
          <w:rFonts w:eastAsia="Times New Roman" w:cs="Arial"/>
          <w:sz w:val="22"/>
          <w:lang w:eastAsia="sl-SI"/>
        </w:rPr>
        <w:t>.</w:t>
      </w:r>
    </w:p>
    <w:p w14:paraId="4EE21B8F" w14:textId="16CCE91B"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(2) Agencija lahko v postopku odločanja o posamični zadevi uporabi dejstva, ki jih je ugotovila v postopku poročanja in nadzora </w:t>
      </w:r>
      <w:r w:rsidR="00C8706B">
        <w:rPr>
          <w:rFonts w:eastAsia="Times New Roman" w:cs="Arial"/>
          <w:sz w:val="22"/>
          <w:lang w:eastAsia="sl-SI"/>
        </w:rPr>
        <w:t xml:space="preserve">ter v drugih postopkih odločanja v posamičnih zadevah </w:t>
      </w:r>
      <w:r w:rsidRPr="00EC6D96">
        <w:rPr>
          <w:rFonts w:eastAsia="Times New Roman" w:cs="Arial"/>
          <w:sz w:val="22"/>
          <w:lang w:val="x-none" w:eastAsia="sl-SI"/>
        </w:rPr>
        <w:t>nad</w:t>
      </w:r>
      <w:r w:rsidR="00C8706B">
        <w:rPr>
          <w:rFonts w:eastAsia="Times New Roman" w:cs="Arial"/>
          <w:sz w:val="22"/>
          <w:lang w:eastAsia="sl-SI"/>
        </w:rPr>
        <w:t xml:space="preserve"> to</w:t>
      </w:r>
      <w:r w:rsidRPr="00EC6D96">
        <w:rPr>
          <w:rFonts w:eastAsia="Times New Roman" w:cs="Arial"/>
          <w:sz w:val="22"/>
          <w:lang w:val="x-none" w:eastAsia="sl-SI"/>
        </w:rPr>
        <w:t xml:space="preserve"> stranko.</w:t>
      </w:r>
    </w:p>
    <w:p w14:paraId="4E1777D7" w14:textId="4EBEF9F2" w:rsidR="008768C9" w:rsidRPr="00EC6D96" w:rsidRDefault="008768C9" w:rsidP="00EC6D96">
      <w:pPr>
        <w:shd w:val="clear" w:color="auto" w:fill="FFFFFF"/>
        <w:spacing w:before="240" w:after="0" w:line="240" w:lineRule="auto"/>
        <w:ind w:firstLine="1021"/>
        <w:rPr>
          <w:rFonts w:eastAsia="Times New Roman" w:cs="Arial"/>
          <w:sz w:val="22"/>
          <w:lang w:eastAsia="sl-SI"/>
        </w:rPr>
      </w:pPr>
      <w:r w:rsidRPr="008768C9">
        <w:rPr>
          <w:rFonts w:eastAsia="Times New Roman" w:cs="Arial"/>
          <w:sz w:val="22"/>
          <w:lang w:eastAsia="sl-SI"/>
        </w:rPr>
        <w:t>(3) Če so predmet postopka nadzora agencije podatki, ki so bili upoštevani pri določitvi regulativnega okvira ali v izračunu odstopanja od regulativnega okvira</w:t>
      </w:r>
      <w:r w:rsidR="00E3667D">
        <w:rPr>
          <w:rFonts w:eastAsia="Times New Roman" w:cs="Arial"/>
          <w:sz w:val="22"/>
          <w:lang w:eastAsia="sl-SI"/>
        </w:rPr>
        <w:t>,</w:t>
      </w:r>
      <w:r w:rsidRPr="008768C9">
        <w:rPr>
          <w:rFonts w:eastAsia="Times New Roman" w:cs="Arial"/>
          <w:sz w:val="22"/>
          <w:lang w:eastAsia="sl-SI"/>
        </w:rPr>
        <w:t xml:space="preserve"> in je bila odločba za regulativni okvir ali odstopanje od regulativnega okvira, </w:t>
      </w:r>
      <w:r w:rsidR="00E3667D">
        <w:rPr>
          <w:rFonts w:eastAsia="Times New Roman" w:cs="Arial"/>
          <w:sz w:val="22"/>
          <w:lang w:eastAsia="sl-SI"/>
        </w:rPr>
        <w:t>v kateri</w:t>
      </w:r>
      <w:r w:rsidRPr="008768C9">
        <w:rPr>
          <w:rFonts w:eastAsia="Times New Roman" w:cs="Arial"/>
          <w:sz w:val="22"/>
          <w:lang w:eastAsia="sl-SI"/>
        </w:rPr>
        <w:t xml:space="preserve"> so se ti podatki uporabili, že izdana, se ugotovitve iz postopka nadzora agencije upoštevajo pri pripravi naslednjega regulativnega okvira v postavki odstopanja preteklih let. Agencija v okviru te postavke preračuna element regulativnega okvira, v katerem so bili uporabljeni podatki, ki so bili predmet nadzora, po predpisih</w:t>
      </w:r>
      <w:r w:rsidR="00F449FE">
        <w:rPr>
          <w:rFonts w:eastAsia="Times New Roman" w:cs="Arial"/>
          <w:sz w:val="22"/>
          <w:lang w:eastAsia="sl-SI"/>
        </w:rPr>
        <w:t>,</w:t>
      </w:r>
      <w:r w:rsidRPr="008768C9">
        <w:rPr>
          <w:rFonts w:eastAsia="Times New Roman" w:cs="Arial"/>
          <w:sz w:val="22"/>
          <w:lang w:eastAsia="sl-SI"/>
        </w:rPr>
        <w:t xml:space="preserve"> ki so veljali v času izdaje odločbe iz prejšnjega stavka.</w:t>
      </w:r>
    </w:p>
    <w:p w14:paraId="0EB07FCB" w14:textId="62DA4FA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8" w:name="_Ref144454344"/>
      <w:r w:rsidRPr="00ED6BA3">
        <w:rPr>
          <w:rFonts w:eastAsia="Times New Roman" w:cs="Arial"/>
          <w:bCs w:val="0"/>
          <w:iCs/>
          <w:sz w:val="22"/>
        </w:rPr>
        <w:t>člen</w:t>
      </w:r>
      <w:bookmarkEnd w:id="9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(pravna sredstva v upravnem postopku)</w:t>
      </w:r>
    </w:p>
    <w:p w14:paraId="24233E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Zoper odločbo in sklep agencije ni pritožbe.</w:t>
      </w:r>
    </w:p>
    <w:p w14:paraId="77237CB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Odločbe agencije ni mogoče odpraviti ali razveljaviti po nadzorstveni pravici.</w:t>
      </w:r>
    </w:p>
    <w:p w14:paraId="27745BFD" w14:textId="163D466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Odločbo agencije lahko izreče za nično le agencija pod pogoji in po postopku, določe</w:t>
      </w:r>
      <w:r w:rsidR="009746E8">
        <w:rPr>
          <w:rFonts w:eastAsia="Times New Roman" w:cs="Arial"/>
          <w:sz w:val="22"/>
          <w:lang w:eastAsia="sl-SI"/>
        </w:rPr>
        <w:t>nimi</w:t>
      </w:r>
      <w:r w:rsidRPr="00EC6D96">
        <w:rPr>
          <w:rFonts w:eastAsia="Times New Roman" w:cs="Arial"/>
          <w:sz w:val="22"/>
          <w:lang w:val="x-none" w:eastAsia="sl-SI"/>
        </w:rPr>
        <w:t xml:space="preserve"> v zakonu, ki ureja splošni upravni postopek.</w:t>
      </w:r>
    </w:p>
    <w:p w14:paraId="35F9B4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Postopek, ki je končan z odločbo, zoper katero v upravnem postopku ni rednega pravnega sredstva, se poleg razlogov iz zakona, ki ureja splošni upravni postopek, obnovi tudi, če odločba temelji na upravni odločbi, ki je bila pravnomočno spremenjena, razveljavljena ali odpravljena.</w:t>
      </w:r>
    </w:p>
    <w:p w14:paraId="56CD515C" w14:textId="26BBAAC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9" w:name="_Ref144454358"/>
      <w:r w:rsidRPr="00ED6BA3">
        <w:rPr>
          <w:rFonts w:eastAsia="Times New Roman" w:cs="Arial"/>
          <w:bCs w:val="0"/>
          <w:iCs/>
          <w:sz w:val="22"/>
        </w:rPr>
        <w:t>člen</w:t>
      </w:r>
      <w:bookmarkEnd w:id="9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(odločba)</w:t>
      </w:r>
    </w:p>
    <w:p w14:paraId="1DB7083F" w14:textId="63517A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D76DE9" w:rsidRPr="00D76DE9">
        <w:rPr>
          <w:rFonts w:eastAsia="Times New Roman" w:cs="Arial"/>
          <w:sz w:val="22"/>
          <w:lang w:val="x-none" w:eastAsia="sl-SI"/>
        </w:rPr>
        <w:t>Rok za izdajo odločbe v postopku, začetem na zahtevo stranke, je dva meseca od vložitve popolne vloge, če področni zakon ne določa drugače, oziroma štiri mesece, če je treba izvesti poseben ugotovitveni postopek. Rok štirih mesecev se lahko podaljša s soglasjem stranke. Ta rok lahko agencija podaljša s soglasjem vlagatelja zahteve.</w:t>
      </w:r>
    </w:p>
    <w:p w14:paraId="11C419D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se začne postopek po uradni dolžnosti, če je to v interesu stranke, pa pred odločitvijo ni potreben poseben ugotovitveni postopek, mora agencija izdati odločbo v dveh mesecih od začetka postopka oziroma štirih mesecih, če je treba izvesti poseben ugotovitveni postopek.</w:t>
      </w:r>
    </w:p>
    <w:p w14:paraId="2B2086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odločbo agencija:</w:t>
      </w:r>
    </w:p>
    <w:p w14:paraId="19C85F37"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zahtevku stranke ali drugem predmetu postopka;</w:t>
      </w:r>
    </w:p>
    <w:p w14:paraId="36F985EA" w14:textId="192CE2A2"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naloži stranki ravnanje, </w:t>
      </w:r>
      <w:r w:rsidR="00F07404">
        <w:rPr>
          <w:rFonts w:eastAsia="Times New Roman" w:cs="Arial"/>
          <w:sz w:val="22"/>
          <w:lang w:eastAsia="sl-SI"/>
        </w:rPr>
        <w:t xml:space="preserve">v skladu </w:t>
      </w:r>
      <w:r w:rsidRPr="00EC6D96">
        <w:rPr>
          <w:rFonts w:eastAsia="Times New Roman" w:cs="Arial"/>
          <w:sz w:val="22"/>
          <w:lang w:eastAsia="sl-SI"/>
        </w:rPr>
        <w:t>z zakonom in splošnim aktom agencije za izvrševanje javnih pooblastil, vključno s sklenitvijo ustreznih pogodb;</w:t>
      </w:r>
    </w:p>
    <w:p w14:paraId="1D93400C" w14:textId="1608533A"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prepove stranki ravnanje, ki ni </w:t>
      </w:r>
      <w:r w:rsidR="00F07404">
        <w:rPr>
          <w:rFonts w:eastAsia="Times New Roman" w:cs="Arial"/>
          <w:sz w:val="22"/>
          <w:lang w:eastAsia="sl-SI"/>
        </w:rPr>
        <w:t>v skladu z</w:t>
      </w:r>
      <w:r w:rsidRPr="00EC6D96">
        <w:rPr>
          <w:rFonts w:eastAsia="Times New Roman" w:cs="Arial"/>
          <w:sz w:val="22"/>
          <w:lang w:eastAsia="sl-SI"/>
        </w:rPr>
        <w:t xml:space="preserve"> zakonom in splošnim aktom agencije za izvrševanje javnih pooblastil;</w:t>
      </w:r>
    </w:p>
    <w:p w14:paraId="350CBE43"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delno ali v celoti razveljavi pogodbo ali drug akt, sklenjen v nasprotju z zakonom, splošnim aktom agencije za izvrševanje javnih pooblastil in splošnim aktom operaterja, izdanim za izvrševanje javnih pooblastil;</w:t>
      </w:r>
    </w:p>
    <w:p w14:paraId="44EBE921" w14:textId="6955EAD5"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odloči o zahtevku zaradi preveč ali premalo plačanega zneska omrežnine ali cene za </w:t>
      </w:r>
      <w:r w:rsidR="00F07404">
        <w:rPr>
          <w:rFonts w:eastAsia="Times New Roman" w:cs="Arial"/>
          <w:sz w:val="22"/>
          <w:lang w:eastAsia="sl-SI"/>
        </w:rPr>
        <w:t>druge</w:t>
      </w:r>
      <w:r w:rsidRPr="00EC6D96">
        <w:rPr>
          <w:rFonts w:eastAsia="Times New Roman" w:cs="Arial"/>
          <w:sz w:val="22"/>
          <w:lang w:eastAsia="sl-SI"/>
        </w:rPr>
        <w:t xml:space="preserve"> storitve operaterja;</w:t>
      </w:r>
    </w:p>
    <w:p w14:paraId="295B7A32"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drugih vprašanjih, če tako določa področni zakon.</w:t>
      </w:r>
    </w:p>
    <w:p w14:paraId="356B968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lahko za določen čas do izdaje pravnomočne odločbe zadrži sklepanje pogodb, ki so povezane s postopkom, ki ga vodi, če je to nujno potrebno za varstvo pravic prizadete stranke in drugih oseb na trgu in sorazmerno glede na potrebe delovanja trga in oskrbe z energijo.</w:t>
      </w:r>
    </w:p>
    <w:p w14:paraId="7B7A5BA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Pogodbe, sklenjene v nasprotju z odločbo agencije, so nične.</w:t>
      </w:r>
    </w:p>
    <w:p w14:paraId="4F69E0FA" w14:textId="59355D0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0" w:name="_Ref144454377"/>
      <w:r w:rsidRPr="00ED6BA3">
        <w:rPr>
          <w:rFonts w:eastAsia="Times New Roman" w:cs="Arial"/>
          <w:bCs w:val="0"/>
          <w:iCs/>
          <w:sz w:val="22"/>
        </w:rPr>
        <w:t>člen</w:t>
      </w:r>
      <w:bookmarkEnd w:id="10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(upravni spor)</w:t>
      </w:r>
    </w:p>
    <w:p w14:paraId="16F98A26" w14:textId="6336105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B57FA">
        <w:rPr>
          <w:rFonts w:eastAsia="Times New Roman" w:cs="Arial"/>
          <w:sz w:val="22"/>
          <w:lang w:eastAsia="sl-SI"/>
        </w:rPr>
        <w:t>1</w:t>
      </w:r>
      <w:r w:rsidRPr="00EC6D96">
        <w:rPr>
          <w:rFonts w:eastAsia="Times New Roman" w:cs="Arial"/>
          <w:sz w:val="22"/>
          <w:lang w:val="x-none" w:eastAsia="sl-SI"/>
        </w:rPr>
        <w:t>) Če sodišče odpravi odločbo ali sklep</w:t>
      </w:r>
      <w:r w:rsidR="00EB57FA">
        <w:rPr>
          <w:rFonts w:eastAsia="Times New Roman" w:cs="Arial"/>
          <w:sz w:val="22"/>
          <w:lang w:eastAsia="sl-SI"/>
        </w:rPr>
        <w:t>,</w:t>
      </w:r>
      <w:r w:rsidRPr="00EC6D96">
        <w:rPr>
          <w:rFonts w:eastAsia="Times New Roman" w:cs="Arial"/>
          <w:sz w:val="22"/>
          <w:lang w:val="x-none" w:eastAsia="sl-SI"/>
        </w:rPr>
        <w:t xml:space="preserve"> izdan v postopkih</w:t>
      </w:r>
      <w:r w:rsidR="00EB57FA">
        <w:rPr>
          <w:rFonts w:eastAsia="Times New Roman" w:cs="Arial"/>
          <w:sz w:val="22"/>
          <w:lang w:eastAsia="sl-SI"/>
        </w:rPr>
        <w:t xml:space="preserve">, vezanih na določitev regulativnega okvira, tarifnih postavk omrežnine, tarifnih postavk za </w:t>
      </w:r>
      <w:r w:rsidR="00A54065">
        <w:rPr>
          <w:rFonts w:eastAsia="Times New Roman" w:cs="Arial"/>
          <w:sz w:val="22"/>
          <w:lang w:eastAsia="sl-SI"/>
        </w:rPr>
        <w:t>druge</w:t>
      </w:r>
      <w:r w:rsidR="00EB57FA">
        <w:rPr>
          <w:rFonts w:eastAsia="Times New Roman" w:cs="Arial"/>
          <w:sz w:val="22"/>
          <w:lang w:eastAsia="sl-SI"/>
        </w:rPr>
        <w:t xml:space="preserve"> storitve</w:t>
      </w:r>
      <w:r w:rsidR="00A54065">
        <w:rPr>
          <w:rFonts w:eastAsia="Times New Roman" w:cs="Arial"/>
          <w:sz w:val="22"/>
          <w:lang w:eastAsia="sl-SI"/>
        </w:rPr>
        <w:t>,</w:t>
      </w:r>
      <w:r w:rsidR="00EB57FA">
        <w:rPr>
          <w:rFonts w:eastAsia="Times New Roman" w:cs="Arial"/>
          <w:sz w:val="22"/>
          <w:lang w:eastAsia="sl-SI"/>
        </w:rPr>
        <w:t xml:space="preserve"> ali postopku ugotavljanja odstopanj od regulativnega okvira</w:t>
      </w:r>
      <w:r w:rsidRPr="00EC6D96">
        <w:rPr>
          <w:rFonts w:eastAsia="Times New Roman" w:cs="Arial"/>
          <w:sz w:val="22"/>
          <w:lang w:val="x-none" w:eastAsia="sl-SI"/>
        </w:rPr>
        <w:t xml:space="preserve">, </w:t>
      </w:r>
      <w:r w:rsidRPr="00EC6D96">
        <w:rPr>
          <w:rFonts w:eastAsia="Times New Roman" w:cs="Arial"/>
          <w:sz w:val="22"/>
          <w:lang w:eastAsia="sl-SI"/>
        </w:rPr>
        <w:t>se do izdaje odločbe v p</w:t>
      </w:r>
      <w:r w:rsidR="00EB57FA">
        <w:rPr>
          <w:rFonts w:eastAsia="Times New Roman" w:cs="Arial"/>
          <w:sz w:val="22"/>
          <w:lang w:eastAsia="sl-SI"/>
        </w:rPr>
        <w:t>onovljenem</w:t>
      </w:r>
      <w:r w:rsidRPr="00EC6D96">
        <w:rPr>
          <w:rFonts w:eastAsia="Times New Roman" w:cs="Arial"/>
          <w:sz w:val="22"/>
          <w:lang w:eastAsia="sl-SI"/>
        </w:rPr>
        <w:t xml:space="preserve"> postopku uporablja</w:t>
      </w:r>
      <w:r w:rsidR="00A54065">
        <w:rPr>
          <w:rFonts w:eastAsia="Times New Roman" w:cs="Arial"/>
          <w:sz w:val="22"/>
          <w:lang w:eastAsia="sl-SI"/>
        </w:rPr>
        <w:t>jo</w:t>
      </w:r>
      <w:r w:rsidRPr="00EC6D96">
        <w:rPr>
          <w:rFonts w:eastAsia="Times New Roman" w:cs="Arial"/>
          <w:sz w:val="22"/>
          <w:lang w:eastAsia="sl-SI"/>
        </w:rPr>
        <w:t xml:space="preserve"> regulativni okvir, tarifne postavke omrežnine in tarifne postavke za </w:t>
      </w:r>
      <w:r w:rsidR="00A54065">
        <w:rPr>
          <w:rFonts w:eastAsia="Times New Roman" w:cs="Arial"/>
          <w:sz w:val="22"/>
          <w:lang w:eastAsia="sl-SI"/>
        </w:rPr>
        <w:t>druge</w:t>
      </w:r>
      <w:r w:rsidRPr="00EC6D96">
        <w:rPr>
          <w:rFonts w:eastAsia="Times New Roman" w:cs="Arial"/>
          <w:sz w:val="22"/>
          <w:lang w:eastAsia="sl-SI"/>
        </w:rPr>
        <w:t xml:space="preserve"> storitve ter odstopanje od regulativnega okvira, kot so bili določeni v skladu z odpravljeno odločbo oziroma sklepom. </w:t>
      </w:r>
    </w:p>
    <w:p w14:paraId="7E359A62" w14:textId="598B9122"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eastAsia="sl-SI"/>
        </w:rPr>
        <w:lastRenderedPageBreak/>
        <w:t>(</w:t>
      </w:r>
      <w:r w:rsidR="00F10C68">
        <w:rPr>
          <w:rFonts w:eastAsia="Times New Roman" w:cs="Arial"/>
          <w:sz w:val="22"/>
          <w:lang w:eastAsia="sl-SI"/>
        </w:rPr>
        <w:t>2</w:t>
      </w:r>
      <w:r w:rsidRPr="00EC6D96">
        <w:rPr>
          <w:rFonts w:eastAsia="Times New Roman" w:cs="Arial"/>
          <w:sz w:val="22"/>
          <w:lang w:eastAsia="sl-SI"/>
        </w:rPr>
        <w:t>) Pri ponovljenem odločanju zaradi odprave odločbe ali sklepa iz prejšnjega odstavka se uporabljajo predpisi in splošni akti agencije, veljavni v času izdaje odpravljene odločbe ali sklepa.</w:t>
      </w:r>
    </w:p>
    <w:p w14:paraId="6970A5D9" w14:textId="3A1DE71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3</w:t>
      </w:r>
      <w:r w:rsidRPr="00EC6D96">
        <w:rPr>
          <w:rFonts w:eastAsia="Times New Roman" w:cs="Arial"/>
          <w:sz w:val="22"/>
          <w:lang w:eastAsia="sl-SI"/>
        </w:rPr>
        <w:t xml:space="preserve">) Če sodišče odpravi odločbo o določitvi regulativnega okvira za zadevno regulativno obdobje in agencija v ponovljenem postopku z odločbo ugotovi drugačen regulativni okvir, se za zadevno regulativno obdobje ugotavlja odstopanje od regulativnega okvira, ki je bil določen v ponovljenem postopku. Razlika, med že z odločbo ugotovljenim odstopanjem od regulativnega okvira, ki je bil z odpravo odločbe o določitvi regulativnega okvira odpravljen, in ugotovljenim odstopanjem od regulativnega okvira za zadevno regulativno obdobje, ki ga je v ponovljenem postopku ugotovila agencija z odločbo, se </w:t>
      </w:r>
      <w:r w:rsidR="00A54065">
        <w:rPr>
          <w:rFonts w:eastAsia="Times New Roman" w:cs="Arial"/>
          <w:sz w:val="22"/>
          <w:lang w:eastAsia="sl-SI"/>
        </w:rPr>
        <w:t>v skladu</w:t>
      </w:r>
      <w:r w:rsidRPr="00EC6D96">
        <w:rPr>
          <w:rFonts w:eastAsia="Times New Roman" w:cs="Arial"/>
          <w:sz w:val="22"/>
          <w:lang w:eastAsia="sl-SI"/>
        </w:rPr>
        <w:t xml:space="preserve"> s 113. členom ZOEE oziroma 109. členom ZOP poračuna v prvem odprtem postopku ugotavljanja odstopanj od regulativnega okvira, za katerega še ni bila izdana odločba o ugotovljenem odstopanju.</w:t>
      </w:r>
    </w:p>
    <w:p w14:paraId="2197669A" w14:textId="5895A8C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4</w:t>
      </w:r>
      <w:r w:rsidRPr="00EC6D96">
        <w:rPr>
          <w:rFonts w:eastAsia="Times New Roman" w:cs="Arial"/>
          <w:sz w:val="22"/>
          <w:lang w:eastAsia="sl-SI"/>
        </w:rPr>
        <w:t xml:space="preserve">) Če sodišče odpravi odločbo o ugotovljenem odstopanju od regulativnega okvira in agencija v ponovljenem postopku z odločbo ugotovi drugačno odstopanje od regulativnega okvira in je bilo ugotovljeno odstopanje od regulativnega okvira iz odpravljene odločbe z odločbo oziroma s soglasjem agencije že upoštevano pri določitvi regulativnega okvira za naslednje regulativno obdobje, se razlika med odstopanjem iz odpravljene odločbe in odstopanjem, ki ga je v ponovljenem postopku ugotovila agencija, </w:t>
      </w:r>
      <w:r w:rsidR="00A54065">
        <w:rPr>
          <w:rFonts w:eastAsia="Times New Roman" w:cs="Arial"/>
          <w:sz w:val="22"/>
          <w:lang w:eastAsia="sl-SI"/>
        </w:rPr>
        <w:t xml:space="preserve">v skladu </w:t>
      </w:r>
      <w:r w:rsidRPr="00EC6D96">
        <w:rPr>
          <w:rFonts w:eastAsia="Times New Roman" w:cs="Arial"/>
          <w:sz w:val="22"/>
          <w:lang w:eastAsia="sl-SI"/>
        </w:rPr>
        <w:t>s 113. členom ZOEE oziroma 109. členom ZOP poračuna v regulativnem okviru za prvo naslednje regulativno obdobje, za kater</w:t>
      </w:r>
      <w:r w:rsidR="00A54065">
        <w:rPr>
          <w:rFonts w:eastAsia="Times New Roman" w:cs="Arial"/>
          <w:sz w:val="22"/>
          <w:lang w:eastAsia="sl-SI"/>
        </w:rPr>
        <w:t>o</w:t>
      </w:r>
      <w:r w:rsidRPr="00EC6D96">
        <w:rPr>
          <w:rFonts w:eastAsia="Times New Roman" w:cs="Arial"/>
          <w:sz w:val="22"/>
          <w:lang w:eastAsia="sl-SI"/>
        </w:rPr>
        <w:t xml:space="preserve"> še ni bila izdana odločba o regulativnem okviru ali za kater</w:t>
      </w:r>
      <w:r w:rsidR="002A7C94">
        <w:rPr>
          <w:rFonts w:eastAsia="Times New Roman" w:cs="Arial"/>
          <w:sz w:val="22"/>
          <w:lang w:eastAsia="sl-SI"/>
        </w:rPr>
        <w:t>o</w:t>
      </w:r>
      <w:r w:rsidRPr="00EC6D96">
        <w:rPr>
          <w:rFonts w:eastAsia="Times New Roman" w:cs="Arial"/>
          <w:sz w:val="22"/>
          <w:lang w:eastAsia="sl-SI"/>
        </w:rPr>
        <w:t xml:space="preserve"> še ni bilo podano soglasje k regulativnemu okviru.</w:t>
      </w:r>
    </w:p>
    <w:p w14:paraId="764CC439" w14:textId="77777777" w:rsidR="000B755E" w:rsidRPr="00EC6D96" w:rsidRDefault="000B755E" w:rsidP="00EC6D96">
      <w:pPr>
        <w:shd w:val="clear" w:color="auto" w:fill="FFFFFF"/>
        <w:spacing w:before="240" w:after="0" w:line="240" w:lineRule="auto"/>
        <w:ind w:firstLine="1021"/>
        <w:rPr>
          <w:rFonts w:eastAsia="Times New Roman" w:cs="Arial"/>
          <w:sz w:val="22"/>
          <w:lang w:eastAsia="sl-SI"/>
        </w:rPr>
      </w:pPr>
    </w:p>
    <w:p w14:paraId="08F2A978" w14:textId="6AAD5FC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6. </w:t>
      </w:r>
      <w:r w:rsidR="0051256C" w:rsidRPr="000B755E">
        <w:rPr>
          <w:rFonts w:eastAsia="Times New Roman" w:cs="Arial"/>
          <w:sz w:val="22"/>
          <w:szCs w:val="22"/>
        </w:rPr>
        <w:t>o</w:t>
      </w:r>
      <w:r w:rsidRPr="000B755E">
        <w:rPr>
          <w:rFonts w:eastAsia="Times New Roman" w:cs="Arial"/>
          <w:sz w:val="22"/>
          <w:szCs w:val="22"/>
        </w:rPr>
        <w:t>ddelek: Nadzor agencije</w:t>
      </w:r>
    </w:p>
    <w:p w14:paraId="6DA6B55C" w14:textId="2F887772" w:rsidR="00ED6BA3" w:rsidRPr="00ED6BA3" w:rsidRDefault="00EC6D96" w:rsidP="00ED6BA3">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1.</w:t>
      </w:r>
      <w:r w:rsidRPr="00EC6D96">
        <w:rPr>
          <w:rFonts w:eastAsia="Times New Roman" w:cs="Arial"/>
          <w:sz w:val="22"/>
          <w:lang w:val="x-none" w:eastAsia="sl-SI"/>
        </w:rPr>
        <w:t> </w:t>
      </w:r>
      <w:r w:rsidR="0051256C">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Splošne določbe o postopku nadzora</w:t>
      </w:r>
    </w:p>
    <w:p w14:paraId="7217009B" w14:textId="5324DCA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1" w:name="_Ref144454397"/>
      <w:r w:rsidRPr="00ED6BA3">
        <w:rPr>
          <w:rFonts w:eastAsia="Times New Roman" w:cs="Arial"/>
          <w:bCs w:val="0"/>
          <w:iCs/>
          <w:sz w:val="22"/>
        </w:rPr>
        <w:t>člen</w:t>
      </w:r>
      <w:bookmarkEnd w:id="10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(pristojnost nadzora)</w:t>
      </w:r>
    </w:p>
    <w:p w14:paraId="777F3F4E" w14:textId="527EDDF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nadzira izvajanje določb </w:t>
      </w:r>
      <w:r w:rsidR="0051256C">
        <w:rPr>
          <w:rFonts w:eastAsia="Times New Roman" w:cs="Arial"/>
          <w:sz w:val="22"/>
          <w:lang w:eastAsia="sl-SI"/>
        </w:rPr>
        <w:t xml:space="preserve">tega </w:t>
      </w:r>
      <w:r w:rsidRPr="00EC6D96">
        <w:rPr>
          <w:rFonts w:eastAsia="Times New Roman" w:cs="Arial"/>
          <w:sz w:val="22"/>
          <w:lang w:eastAsia="sl-SI"/>
        </w:rPr>
        <w:t>zakona,</w:t>
      </w:r>
      <w:r w:rsidR="005613B5">
        <w:rPr>
          <w:rFonts w:eastAsia="Times New Roman" w:cs="Arial"/>
          <w:sz w:val="22"/>
          <w:lang w:eastAsia="sl-SI"/>
        </w:rPr>
        <w:t xml:space="preserve"> ki se nanašajo na agencijo, zakona,</w:t>
      </w:r>
      <w:r w:rsidRPr="00EC6D96">
        <w:rPr>
          <w:rFonts w:eastAsia="Times New Roman" w:cs="Arial"/>
          <w:sz w:val="22"/>
          <w:lang w:eastAsia="sl-SI"/>
        </w:rPr>
        <w:t xml:space="preserve"> ki ureja oskrbo z električno energijo, zakona, ki ureja oskrbo s plini</w:t>
      </w:r>
      <w:r w:rsidR="00257B5D">
        <w:rPr>
          <w:rFonts w:eastAsia="Times New Roman" w:cs="Arial"/>
          <w:sz w:val="22"/>
          <w:lang w:eastAsia="sl-SI"/>
        </w:rPr>
        <w:t>,</w:t>
      </w:r>
      <w:r w:rsidRPr="00EC6D96">
        <w:rPr>
          <w:rFonts w:eastAsia="Times New Roman" w:cs="Arial"/>
          <w:sz w:val="22"/>
          <w:lang w:val="x-none" w:eastAsia="sl-SI"/>
        </w:rPr>
        <w:t xml:space="preserve"> ter na n</w:t>
      </w:r>
      <w:r w:rsidRPr="00EC6D96">
        <w:rPr>
          <w:rFonts w:eastAsia="Times New Roman" w:cs="Arial"/>
          <w:sz w:val="22"/>
          <w:lang w:eastAsia="sl-SI"/>
        </w:rPr>
        <w:t>jihovi</w:t>
      </w:r>
      <w:r w:rsidRPr="00EC6D96">
        <w:rPr>
          <w:rFonts w:eastAsia="Times New Roman" w:cs="Arial"/>
          <w:sz w:val="22"/>
          <w:lang w:val="x-none" w:eastAsia="sl-SI"/>
        </w:rPr>
        <w:t xml:space="preserve"> podlagi izdanih predpisov in splošnih aktov, razen v </w:t>
      </w:r>
      <w:r w:rsidRPr="00EC6D96">
        <w:rPr>
          <w:rFonts w:eastAsia="Times New Roman" w:cs="Arial"/>
          <w:sz w:val="22"/>
          <w:lang w:eastAsia="sl-SI"/>
        </w:rPr>
        <w:t>delu</w:t>
      </w:r>
      <w:r w:rsidRPr="00EC6D96">
        <w:rPr>
          <w:rFonts w:eastAsia="Times New Roman" w:cs="Arial"/>
          <w:sz w:val="22"/>
          <w:lang w:val="x-none" w:eastAsia="sl-SI"/>
        </w:rPr>
        <w:t xml:space="preserve">, ki po </w:t>
      </w:r>
      <w:r w:rsidRPr="00EC6D96">
        <w:rPr>
          <w:rFonts w:eastAsia="Times New Roman" w:cs="Arial"/>
          <w:sz w:val="22"/>
          <w:lang w:eastAsia="sl-SI"/>
        </w:rPr>
        <w:t>navedenih zakonih</w:t>
      </w:r>
      <w:r w:rsidRPr="00EC6D96">
        <w:rPr>
          <w:rFonts w:eastAsia="Times New Roman" w:cs="Arial"/>
          <w:sz w:val="22"/>
          <w:lang w:val="x-none" w:eastAsia="sl-SI"/>
        </w:rPr>
        <w:t xml:space="preserve"> spadajo v </w:t>
      </w:r>
      <w:r w:rsidRPr="00EC6D96">
        <w:rPr>
          <w:rFonts w:eastAsia="Times New Roman" w:cs="Arial"/>
          <w:sz w:val="22"/>
          <w:lang w:eastAsia="sl-SI"/>
        </w:rPr>
        <w:t xml:space="preserve">izrecno </w:t>
      </w:r>
      <w:r w:rsidRPr="00EC6D96">
        <w:rPr>
          <w:rFonts w:eastAsia="Times New Roman" w:cs="Arial"/>
          <w:sz w:val="22"/>
          <w:lang w:val="x-none" w:eastAsia="sl-SI"/>
        </w:rPr>
        <w:t>pristojnost posameznih pristojnih inšpekcij.</w:t>
      </w:r>
      <w:r w:rsidRPr="00EC6D96">
        <w:rPr>
          <w:rFonts w:eastAsia="Times New Roman" w:cs="Arial"/>
          <w:sz w:val="22"/>
          <w:lang w:eastAsia="sl-SI"/>
        </w:rPr>
        <w:t xml:space="preserve"> Agencija nadzira tudi izvajanje posameznih določb zakona, ki ureja spodbujanje rabe obnovljivih virov energije</w:t>
      </w:r>
      <w:r w:rsidR="00257B5D">
        <w:rPr>
          <w:rFonts w:eastAsia="Times New Roman" w:cs="Arial"/>
          <w:sz w:val="22"/>
          <w:lang w:eastAsia="sl-SI"/>
        </w:rPr>
        <w:t>,</w:t>
      </w:r>
      <w:r w:rsidRPr="00EC6D96">
        <w:rPr>
          <w:rFonts w:eastAsia="Times New Roman" w:cs="Arial"/>
          <w:sz w:val="22"/>
          <w:lang w:eastAsia="sl-SI"/>
        </w:rPr>
        <w:t xml:space="preserve"> in zakona, ki ureja učinkovito rabo energije</w:t>
      </w:r>
      <w:r w:rsidR="00257B5D">
        <w:rPr>
          <w:rFonts w:eastAsia="Times New Roman" w:cs="Arial"/>
          <w:sz w:val="22"/>
          <w:lang w:eastAsia="sl-SI"/>
        </w:rPr>
        <w:t>,</w:t>
      </w:r>
      <w:r w:rsidRPr="00EC6D96">
        <w:rPr>
          <w:rFonts w:eastAsia="Times New Roman" w:cs="Arial"/>
          <w:sz w:val="22"/>
          <w:lang w:eastAsia="sl-SI"/>
        </w:rPr>
        <w:t xml:space="preserve"> </w:t>
      </w:r>
      <w:r w:rsidR="00257B5D">
        <w:rPr>
          <w:rFonts w:eastAsia="Times New Roman" w:cs="Arial"/>
          <w:sz w:val="22"/>
          <w:lang w:eastAsia="sl-SI"/>
        </w:rPr>
        <w:t>ter</w:t>
      </w:r>
      <w:r w:rsidRPr="00EC6D96">
        <w:rPr>
          <w:rFonts w:eastAsia="Times New Roman" w:cs="Arial"/>
          <w:sz w:val="22"/>
          <w:lang w:eastAsia="sl-SI"/>
        </w:rPr>
        <w:t xml:space="preserve"> na</w:t>
      </w:r>
      <w:r w:rsidRPr="00EC6D96">
        <w:rPr>
          <w:rFonts w:ascii="Calibri" w:eastAsia="Calibri" w:hAnsi="Calibri" w:cs="Times New Roman"/>
          <w:sz w:val="22"/>
        </w:rPr>
        <w:t xml:space="preserve"> </w:t>
      </w:r>
      <w:r w:rsidRPr="00EC6D96">
        <w:rPr>
          <w:rFonts w:eastAsia="Times New Roman" w:cs="Arial"/>
          <w:sz w:val="22"/>
          <w:lang w:eastAsia="sl-SI"/>
        </w:rPr>
        <w:t xml:space="preserve">njuni podlagi izdanih predpisov in splošnih aktov, kadar je v teh zakonih izrecno določeno, da je za njihov nadzor pristojna agencija.  </w:t>
      </w:r>
    </w:p>
    <w:p w14:paraId="67AC7D0F" w14:textId="64D723E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nadzira tudi izvajanje določb uredb Evropske unije s področja notranjega trga z elektri</w:t>
      </w:r>
      <w:r w:rsidRPr="00EC6D96">
        <w:rPr>
          <w:rFonts w:eastAsia="Times New Roman" w:cs="Arial"/>
          <w:sz w:val="22"/>
          <w:lang w:eastAsia="sl-SI"/>
        </w:rPr>
        <w:t>čno energijo</w:t>
      </w:r>
      <w:r w:rsidRPr="00EC6D96">
        <w:rPr>
          <w:rFonts w:eastAsia="Times New Roman" w:cs="Arial"/>
          <w:sz w:val="22"/>
          <w:lang w:val="x-none" w:eastAsia="sl-SI"/>
        </w:rPr>
        <w:t xml:space="preserve"> in plinom.</w:t>
      </w:r>
    </w:p>
    <w:p w14:paraId="6C5C2932" w14:textId="29947FA0" w:rsidR="003F27C4" w:rsidRPr="00ED6BA3" w:rsidRDefault="00EC6D96" w:rsidP="00ED6BA3">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vodi postopek nadzora in izreka ukrepe</w:t>
      </w:r>
      <w:r w:rsidR="006421F6">
        <w:rPr>
          <w:rFonts w:eastAsia="Times New Roman" w:cs="Arial"/>
          <w:sz w:val="22"/>
          <w:lang w:eastAsia="sl-SI"/>
        </w:rPr>
        <w:t>, ki so določeni v skladu s tem</w:t>
      </w:r>
      <w:r w:rsidR="00257B5D">
        <w:rPr>
          <w:rFonts w:eastAsia="Times New Roman" w:cs="Arial"/>
          <w:sz w:val="22"/>
          <w:lang w:eastAsia="sl-SI"/>
        </w:rPr>
        <w:t xml:space="preserve"> zakonom</w:t>
      </w:r>
      <w:r w:rsidR="006421F6">
        <w:rPr>
          <w:rFonts w:eastAsia="Times New Roman" w:cs="Arial"/>
          <w:sz w:val="22"/>
          <w:lang w:eastAsia="sl-SI"/>
        </w:rPr>
        <w:t xml:space="preserve"> in področnimi zakoni,</w:t>
      </w:r>
      <w:r w:rsidRPr="00EC6D96">
        <w:rPr>
          <w:rFonts w:eastAsia="Times New Roman" w:cs="Arial"/>
          <w:sz w:val="22"/>
          <w:lang w:val="x-none" w:eastAsia="sl-SI"/>
        </w:rPr>
        <w:t xml:space="preserve"> po uradni dolžnosti.</w:t>
      </w:r>
    </w:p>
    <w:p w14:paraId="53665A5B" w14:textId="6CCFF4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2" w:name="_Ref144454415"/>
      <w:r w:rsidRPr="00ED6BA3">
        <w:rPr>
          <w:rFonts w:eastAsia="Times New Roman" w:cs="Arial"/>
          <w:bCs w:val="0"/>
          <w:iCs/>
          <w:sz w:val="22"/>
        </w:rPr>
        <w:t>člen</w:t>
      </w:r>
      <w:bookmarkEnd w:id="10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(uporaba predpisov, ki urejajo inšpekcijski nadzor)</w:t>
      </w:r>
    </w:p>
    <w:p w14:paraId="18A535DE" w14:textId="40F0D399" w:rsidR="00EC6D96" w:rsidRDefault="00092A33"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lastRenderedPageBreak/>
        <w:t>Glede vprašanj postopka nadzora se uporabljajo določbe zakona, ki ureja inšpekcijski nadzor, č</w:t>
      </w:r>
      <w:r w:rsidR="00EC6D96" w:rsidRPr="00EC6D96">
        <w:rPr>
          <w:rFonts w:eastAsia="Times New Roman" w:cs="Arial"/>
          <w:sz w:val="22"/>
          <w:lang w:eastAsia="sl-SI"/>
        </w:rPr>
        <w:t>e ta zakon ne določa drugače</w:t>
      </w:r>
      <w:r>
        <w:rPr>
          <w:rFonts w:eastAsia="Times New Roman" w:cs="Arial"/>
          <w:sz w:val="22"/>
          <w:lang w:eastAsia="sl-SI"/>
        </w:rPr>
        <w:t>.</w:t>
      </w:r>
      <w:r w:rsidR="00EC6D96" w:rsidRPr="00EC6D96">
        <w:rPr>
          <w:rFonts w:eastAsia="Times New Roman" w:cs="Arial"/>
          <w:sz w:val="22"/>
          <w:lang w:eastAsia="sl-SI"/>
        </w:rPr>
        <w:t xml:space="preserve"> Agencija ne nosi stroškov postopka, če se nadzorni postopek ustavi, ker kršitev ni bila ugotovljena</w:t>
      </w:r>
      <w:r w:rsidR="00EC6D96" w:rsidRPr="00EC6D96">
        <w:rPr>
          <w:rFonts w:eastAsia="Times New Roman" w:cs="Arial"/>
          <w:sz w:val="22"/>
          <w:lang w:val="x-none" w:eastAsia="sl-SI"/>
        </w:rPr>
        <w:t>.</w:t>
      </w:r>
    </w:p>
    <w:p w14:paraId="2E54A54B" w14:textId="7CAE3F6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3" w:name="_Ref144454431"/>
      <w:r w:rsidRPr="00ED6BA3">
        <w:rPr>
          <w:rFonts w:eastAsia="Times New Roman" w:cs="Arial"/>
          <w:bCs w:val="0"/>
          <w:iCs/>
          <w:sz w:val="22"/>
        </w:rPr>
        <w:t>člen</w:t>
      </w:r>
      <w:bookmarkEnd w:id="10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(stranka postopka nadzora)</w:t>
      </w:r>
    </w:p>
    <w:p w14:paraId="0055F8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Stranka postopka nadzora je oseba, nad katero agencija opravlja nadzor (v nadaljnjem besedilu: zavezanec za nadzor).</w:t>
      </w:r>
    </w:p>
    <w:p w14:paraId="7D3C5FC9" w14:textId="0E49133D"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Vlagatelj pobude, prijave, sporočila ali druge vloge nima položaja stranke.</w:t>
      </w:r>
    </w:p>
    <w:p w14:paraId="2473CA7A" w14:textId="77777777" w:rsidR="000023B2" w:rsidRPr="00EC6D96" w:rsidRDefault="000023B2" w:rsidP="00EC6D96">
      <w:pPr>
        <w:shd w:val="clear" w:color="auto" w:fill="FFFFFF"/>
        <w:spacing w:before="240" w:after="0" w:line="240" w:lineRule="auto"/>
        <w:ind w:firstLine="1021"/>
        <w:rPr>
          <w:rFonts w:eastAsia="Times New Roman" w:cs="Arial"/>
          <w:sz w:val="22"/>
          <w:lang w:eastAsia="sl-SI"/>
        </w:rPr>
      </w:pPr>
    </w:p>
    <w:p w14:paraId="26175989" w14:textId="6FFF6B3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4" w:name="_Ref144454452"/>
      <w:r w:rsidRPr="00ED6BA3">
        <w:rPr>
          <w:rFonts w:eastAsia="Times New Roman" w:cs="Arial"/>
          <w:bCs w:val="0"/>
          <w:iCs/>
          <w:sz w:val="22"/>
        </w:rPr>
        <w:t>člen</w:t>
      </w:r>
      <w:bookmarkEnd w:id="10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(varovanje tajnosti vira)</w:t>
      </w:r>
    </w:p>
    <w:p w14:paraId="68D2992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mora na zahtevo osebe, ki je vir prijave ali drugih informacij, ki jih agencija uporablja pri izvajanju svojih pristojnosti, varovati tajnost njene identitete, če ta izkaže za verjetno, da bi ji razkritje povzročilo občutno škodo.</w:t>
      </w:r>
    </w:p>
    <w:p w14:paraId="4BBC6561" w14:textId="0D7C658F"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Oseba, ki zahteva varstvo svoje identitete, mora agenciji ob predložitvi dokumentov predložiti tudi različico dokumentov, ki ne vsebuje podatkov, ki bi pomenili razkritje vira.</w:t>
      </w:r>
    </w:p>
    <w:p w14:paraId="43618CF6" w14:textId="4E2BC55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5" w:name="_Ref144454468"/>
      <w:r w:rsidRPr="00ED6BA3">
        <w:rPr>
          <w:rFonts w:eastAsia="Times New Roman" w:cs="Arial"/>
          <w:bCs w:val="0"/>
          <w:iCs/>
          <w:sz w:val="22"/>
        </w:rPr>
        <w:t>člen</w:t>
      </w:r>
      <w:bookmarkEnd w:id="10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(pooblaščene osebe agencije)</w:t>
      </w:r>
    </w:p>
    <w:p w14:paraId="1069880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Naloge nadzora agencije opravljajo osebe, ki so zaposlene na agenciji in imajo za to pooblastilo direktorja agencije.</w:t>
      </w:r>
    </w:p>
    <w:p w14:paraId="3B94DD3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Pooblaščena oseba agencije pri opravljanju nalog nadzora samostojno vodi postopek ter izdaja odločbe in sklepe v upravnem in prekrškovnem postopku.</w:t>
      </w:r>
    </w:p>
    <w:p w14:paraId="58F6A0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agencije morajo izpolnjevati pogoje, ki jih predpisuje zakon, ki ureja inšpekcijski nadzor, za inšpektorje.</w:t>
      </w:r>
    </w:p>
    <w:p w14:paraId="6F86FA09" w14:textId="7850D7AB"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Posamezna strokovna dela v postopku nadzora lahko na podlagi pooblastila direktorja, kadar to ni v nasprotju z javnim interesom ali interesom strank, opravljajo tudi strokovno usposobljene pravne ali fizične osebe.</w:t>
      </w:r>
    </w:p>
    <w:p w14:paraId="76B53802" w14:textId="5C4FE0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6" w:name="_Ref144454485"/>
      <w:r w:rsidRPr="00ED6BA3">
        <w:rPr>
          <w:rFonts w:eastAsia="Times New Roman" w:cs="Arial"/>
          <w:bCs w:val="0"/>
          <w:iCs/>
          <w:sz w:val="22"/>
        </w:rPr>
        <w:t>člen</w:t>
      </w:r>
      <w:bookmarkEnd w:id="10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(ustna obravnava)</w:t>
      </w:r>
    </w:p>
    <w:p w14:paraId="2FE401F4" w14:textId="506EA837"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 postopku nadzora agencija odloči brez ustne obravnave, razen če uradna oseba, ki vodi postopek, presodi, da je treba zaradi razjasnitve ali ugotovitve odločilnih dejstev opraviti ustno obravnavo.</w:t>
      </w:r>
    </w:p>
    <w:p w14:paraId="3F0050E1" w14:textId="2F5DA70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7" w:name="_Ref144454500"/>
      <w:r w:rsidRPr="00ED6BA3">
        <w:rPr>
          <w:rFonts w:eastAsia="Times New Roman" w:cs="Arial"/>
          <w:bCs w:val="0"/>
          <w:iCs/>
          <w:sz w:val="22"/>
        </w:rPr>
        <w:t>člen</w:t>
      </w:r>
      <w:bookmarkEnd w:id="10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(prekrškovni organ)</w:t>
      </w:r>
    </w:p>
    <w:p w14:paraId="0A2BAAB9" w14:textId="44C81A0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4A1187">
        <w:rPr>
          <w:rFonts w:eastAsia="Times New Roman" w:cs="Arial"/>
          <w:sz w:val="22"/>
          <w:lang w:eastAsia="sl-SI"/>
        </w:rPr>
        <w:t xml:space="preserve">v skladu z zakonom, ki ureja prekrške, </w:t>
      </w:r>
      <w:r w:rsidRPr="00EC6D96">
        <w:rPr>
          <w:rFonts w:eastAsia="Times New Roman" w:cs="Arial"/>
          <w:sz w:val="22"/>
          <w:lang w:val="x-none" w:eastAsia="sl-SI"/>
        </w:rPr>
        <w:t xml:space="preserve">odloča </w:t>
      </w:r>
      <w:r w:rsidR="004A1187">
        <w:rPr>
          <w:rFonts w:eastAsia="Times New Roman" w:cs="Arial"/>
          <w:sz w:val="22"/>
          <w:lang w:eastAsia="sl-SI"/>
        </w:rPr>
        <w:t xml:space="preserve">kot prekrškovni organ </w:t>
      </w:r>
      <w:r w:rsidRPr="00EC6D96">
        <w:rPr>
          <w:rFonts w:eastAsia="Times New Roman" w:cs="Arial"/>
          <w:sz w:val="22"/>
          <w:lang w:val="x-none" w:eastAsia="sl-SI"/>
        </w:rPr>
        <w:t>o prekrških za kršitve tega zakona</w:t>
      </w:r>
      <w:r w:rsidR="004A1187">
        <w:rPr>
          <w:rFonts w:eastAsia="Times New Roman" w:cs="Arial"/>
          <w:sz w:val="22"/>
          <w:lang w:eastAsia="sl-SI"/>
        </w:rPr>
        <w:t xml:space="preserve"> v primeru opustitve ravnanja v skladu z izvršljivo odločbo </w:t>
      </w:r>
      <w:r w:rsidR="004A1187">
        <w:rPr>
          <w:rFonts w:eastAsia="Times New Roman" w:cs="Arial"/>
          <w:sz w:val="22"/>
          <w:lang w:eastAsia="sl-SI"/>
        </w:rPr>
        <w:lastRenderedPageBreak/>
        <w:t>agencije</w:t>
      </w:r>
      <w:r w:rsidRPr="00EC6D96">
        <w:rPr>
          <w:rFonts w:eastAsia="Times New Roman" w:cs="Arial"/>
          <w:sz w:val="22"/>
          <w:lang w:eastAsia="sl-SI"/>
        </w:rPr>
        <w:t xml:space="preserve"> in </w:t>
      </w:r>
      <w:r w:rsidR="00464145">
        <w:rPr>
          <w:rFonts w:eastAsia="Times New Roman" w:cs="Arial"/>
          <w:sz w:val="22"/>
          <w:lang w:eastAsia="sl-SI"/>
        </w:rPr>
        <w:t>zakonov</w:t>
      </w:r>
      <w:r w:rsidR="00F4716E">
        <w:rPr>
          <w:rFonts w:eastAsia="Times New Roman" w:cs="Arial"/>
          <w:sz w:val="22"/>
          <w:lang w:eastAsia="sl-SI"/>
        </w:rPr>
        <w:t xml:space="preserve"> iz prvega odstavka 7</w:t>
      </w:r>
      <w:r w:rsidR="00FD6FB3">
        <w:rPr>
          <w:rFonts w:eastAsia="Times New Roman" w:cs="Arial"/>
          <w:sz w:val="22"/>
          <w:lang w:eastAsia="sl-SI"/>
        </w:rPr>
        <w:t>3</w:t>
      </w:r>
      <w:r w:rsidR="00F4716E">
        <w:rPr>
          <w:rFonts w:eastAsia="Times New Roman" w:cs="Arial"/>
          <w:sz w:val="22"/>
          <w:lang w:eastAsia="sl-SI"/>
        </w:rPr>
        <w:t>. člena tega zakona</w:t>
      </w:r>
      <w:r w:rsidRPr="00EC6D96">
        <w:rPr>
          <w:rFonts w:eastAsia="Times New Roman" w:cs="Arial"/>
          <w:sz w:val="22"/>
          <w:lang w:eastAsia="sl-SI"/>
        </w:rPr>
        <w:t>,</w:t>
      </w:r>
      <w:r w:rsidRPr="00EC6D96">
        <w:rPr>
          <w:rFonts w:eastAsia="Times New Roman" w:cs="Arial"/>
          <w:sz w:val="22"/>
          <w:lang w:val="x-none" w:eastAsia="sl-SI"/>
        </w:rPr>
        <w:t xml:space="preserve"> </w:t>
      </w:r>
      <w:r w:rsidRPr="00EC6D96">
        <w:rPr>
          <w:rFonts w:eastAsia="Times New Roman" w:cs="Arial"/>
          <w:sz w:val="22"/>
          <w:lang w:eastAsia="sl-SI"/>
        </w:rPr>
        <w:t>ter</w:t>
      </w:r>
      <w:r w:rsidRPr="00EC6D96">
        <w:rPr>
          <w:rFonts w:eastAsia="Times New Roman" w:cs="Arial"/>
          <w:sz w:val="22"/>
          <w:lang w:val="x-none" w:eastAsia="sl-SI"/>
        </w:rPr>
        <w:t xml:space="preserve"> na nj</w:t>
      </w:r>
      <w:r w:rsidRPr="00EC6D96">
        <w:rPr>
          <w:rFonts w:eastAsia="Times New Roman" w:cs="Arial"/>
          <w:sz w:val="22"/>
          <w:lang w:eastAsia="sl-SI"/>
        </w:rPr>
        <w:t>ihovi</w:t>
      </w:r>
      <w:r w:rsidRPr="00EC6D96">
        <w:rPr>
          <w:rFonts w:eastAsia="Times New Roman" w:cs="Arial"/>
          <w:sz w:val="22"/>
          <w:lang w:val="x-none" w:eastAsia="sl-SI"/>
        </w:rPr>
        <w:t xml:space="preserve"> podlagi izdanih predpisov,</w:t>
      </w:r>
      <w:r w:rsidR="00F4716E">
        <w:rPr>
          <w:rFonts w:eastAsia="Times New Roman" w:cs="Arial"/>
          <w:sz w:val="22"/>
          <w:lang w:eastAsia="sl-SI"/>
        </w:rPr>
        <w:t xml:space="preserve"> katerih izvajanje nadzira.</w:t>
      </w:r>
    </w:p>
    <w:p w14:paraId="15C2DB1E" w14:textId="479E67EE" w:rsidR="00857EC9" w:rsidRPr="00857EC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857EC9">
        <w:rPr>
          <w:rFonts w:eastAsia="Times New Roman" w:cs="Arial"/>
          <w:sz w:val="22"/>
          <w:lang w:eastAsia="sl-SI"/>
        </w:rPr>
        <w:t>Agencija odloča tudi o prekrških za kršitve določb Uredbe 1227/2011/EU.</w:t>
      </w:r>
    </w:p>
    <w:p w14:paraId="48412CA9" w14:textId="777485CE" w:rsidR="00EC6D96" w:rsidRPr="00EC6D96" w:rsidRDefault="00857EC9"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val="x-none" w:eastAsia="sl-SI"/>
        </w:rPr>
        <w:t xml:space="preserve">Za nadzor pooblaščene osebe agencije so hkrati tudi pooblaščene uradne osebe, ki vodijo postopek prekrškovnega organa in v njem odločajo pod pogoji in </w:t>
      </w:r>
      <w:r w:rsidR="00703E97">
        <w:rPr>
          <w:rFonts w:eastAsia="Times New Roman" w:cs="Arial"/>
          <w:sz w:val="22"/>
          <w:lang w:eastAsia="sl-SI"/>
        </w:rPr>
        <w:t>v skladu z</w:t>
      </w:r>
      <w:r w:rsidR="00EC6D96" w:rsidRPr="00EC6D96">
        <w:rPr>
          <w:rFonts w:eastAsia="Times New Roman" w:cs="Arial"/>
          <w:sz w:val="22"/>
          <w:lang w:val="x-none" w:eastAsia="sl-SI"/>
        </w:rPr>
        <w:t xml:space="preserve"> zakonom, ki ureja prekrške.</w:t>
      </w:r>
    </w:p>
    <w:p w14:paraId="075B24BE" w14:textId="5E604AFD"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6F4E4F">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Pooblastila agencije</w:t>
      </w:r>
    </w:p>
    <w:p w14:paraId="356CF8C2" w14:textId="77777777" w:rsidR="00ED6BA3" w:rsidRPr="00ED6BA3" w:rsidRDefault="00ED6BA3" w:rsidP="00ED6BA3">
      <w:pPr>
        <w:shd w:val="clear" w:color="auto" w:fill="FFFFFF"/>
        <w:spacing w:before="480" w:after="0" w:line="240" w:lineRule="auto"/>
        <w:contextualSpacing/>
        <w:rPr>
          <w:rFonts w:eastAsia="Times New Roman" w:cs="Arial"/>
          <w:b/>
          <w:bCs/>
          <w:sz w:val="22"/>
          <w:lang w:eastAsia="sl-SI"/>
        </w:rPr>
      </w:pPr>
      <w:bookmarkStart w:id="108" w:name="_Ref71543482"/>
    </w:p>
    <w:p w14:paraId="011C678C" w14:textId="5E49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bookmarkEnd w:id="10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(pooblastila agencije)</w:t>
      </w:r>
    </w:p>
    <w:p w14:paraId="39BD1D9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Pooblaščene osebe agencije imajo v postopku nadzora poleg pooblastil iz zakona, ki ureja inšpekcijski nadzor</w:t>
      </w:r>
      <w:r w:rsidRPr="00EC6D96">
        <w:rPr>
          <w:rFonts w:eastAsia="Times New Roman" w:cs="Arial"/>
          <w:sz w:val="22"/>
          <w:lang w:eastAsia="sl-SI"/>
        </w:rPr>
        <w:t>, še</w:t>
      </w:r>
      <w:r w:rsidRPr="00EC6D96">
        <w:rPr>
          <w:rFonts w:eastAsia="Times New Roman" w:cs="Arial"/>
          <w:sz w:val="22"/>
          <w:lang w:val="x-none" w:eastAsia="sl-SI"/>
        </w:rPr>
        <w:t xml:space="preserve"> naslednja pooblastila:</w:t>
      </w:r>
    </w:p>
    <w:p w14:paraId="2725A28C" w14:textId="02AC95D2"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izvajalcev energetske dejavnosti</w:t>
      </w:r>
      <w:r w:rsidR="00703E97">
        <w:rPr>
          <w:rFonts w:eastAsia="Times New Roman" w:cs="Arial"/>
          <w:sz w:val="22"/>
          <w:lang w:eastAsia="sl-SI"/>
        </w:rPr>
        <w:t>, da jim</w:t>
      </w:r>
      <w:r w:rsidRPr="00EC6D96">
        <w:rPr>
          <w:rFonts w:eastAsia="Times New Roman" w:cs="Arial"/>
          <w:sz w:val="22"/>
          <w:lang w:eastAsia="sl-SI"/>
        </w:rPr>
        <w:t xml:space="preserve"> v skladu </w:t>
      </w:r>
      <w:r w:rsidR="00703E97">
        <w:rPr>
          <w:rFonts w:eastAsia="Times New Roman" w:cs="Arial"/>
          <w:sz w:val="22"/>
          <w:lang w:eastAsia="sl-SI"/>
        </w:rPr>
        <w:t>z</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_Ref71543392 \r \h </w:instrText>
      </w:r>
      <w:r w:rsidR="00CB621F">
        <w:rPr>
          <w:rFonts w:eastAsia="Times New Roman" w:cs="Arial"/>
          <w:sz w:val="22"/>
          <w:lang w:eastAsia="sl-SI"/>
        </w:rPr>
        <w:instrText xml:space="preserve"> \* MERGEFORMAT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58</w:t>
      </w:r>
      <w:r w:rsidRPr="00EC6D96">
        <w:rPr>
          <w:rFonts w:eastAsia="Times New Roman" w:cs="Arial"/>
          <w:sz w:val="22"/>
          <w:lang w:eastAsia="sl-SI"/>
        </w:rPr>
        <w:fldChar w:fldCharType="end"/>
      </w:r>
      <w:r w:rsidRPr="00EC6D96">
        <w:rPr>
          <w:rFonts w:eastAsia="Times New Roman" w:cs="Arial"/>
          <w:sz w:val="22"/>
          <w:lang w:eastAsia="sl-SI"/>
        </w:rPr>
        <w:t>. členom tega zakona</w:t>
      </w:r>
      <w:r w:rsidR="00703E97">
        <w:rPr>
          <w:rFonts w:eastAsia="Times New Roman" w:cs="Arial"/>
          <w:sz w:val="22"/>
          <w:lang w:eastAsia="sl-SI"/>
        </w:rPr>
        <w:t xml:space="preserve"> pošljejo podatke</w:t>
      </w:r>
      <w:r w:rsidRPr="00EC6D96">
        <w:rPr>
          <w:rFonts w:eastAsia="Times New Roman" w:cs="Arial"/>
          <w:sz w:val="22"/>
          <w:lang w:eastAsia="sl-SI"/>
        </w:rPr>
        <w:t>;</w:t>
      </w:r>
    </w:p>
    <w:p w14:paraId="69D98EA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vstopiti in pregledati prosto dostopne prostore, zemljišča, postroje, naprave, napeljave, predmete, blago, snovi, delovna in prevozna sredstva na sedežu podjetij in na drugem kraju, kjer podjetje samo ali drugo podjetje po njegovem pooblastilu opravlja dejavnost in posle;</w:t>
      </w:r>
    </w:p>
    <w:p w14:paraId="5A41920D"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pregledovati poslovne knjige, pogodbe, listine, poslovno korespondenco, poslovne evidence in druge podatke v zvezi s poslovanjem podjetja, ne glede na nosilec, na katerem so zapisani ali shranjeni (v nadaljnjem besedilu: poslovne knjige in druga dokumentacija);</w:t>
      </w:r>
    </w:p>
    <w:p w14:paraId="208CD537" w14:textId="4CC31F1E"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odvzeti ali pridobiti kopije, forenzične kopije ali izvlečke iz poslovnih knjig in druge dokumentacije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s strani agencije ali strokovne pooblaščene osebe (izvedenca, forenzika). Če zaradi tehničnih razlogov ni mogoče narediti kopij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ali agencije, se lahko poslovne knjige in drug</w:t>
      </w:r>
      <w:r w:rsidR="00703E97">
        <w:rPr>
          <w:rFonts w:eastAsia="Times New Roman" w:cs="Arial"/>
          <w:sz w:val="22"/>
          <w:lang w:eastAsia="sl-SI"/>
        </w:rPr>
        <w:t>a</w:t>
      </w:r>
      <w:r w:rsidRPr="00EC6D96">
        <w:rPr>
          <w:rFonts w:eastAsia="Times New Roman" w:cs="Arial"/>
          <w:sz w:val="22"/>
          <w:lang w:eastAsia="sl-SI"/>
        </w:rPr>
        <w:t xml:space="preserve"> dokumentacij</w:t>
      </w:r>
      <w:r w:rsidR="00703E97">
        <w:rPr>
          <w:rFonts w:eastAsia="Times New Roman" w:cs="Arial"/>
          <w:sz w:val="22"/>
          <w:lang w:eastAsia="sl-SI"/>
        </w:rPr>
        <w:t>a</w:t>
      </w:r>
      <w:r w:rsidRPr="00EC6D96">
        <w:rPr>
          <w:rFonts w:eastAsia="Times New Roman" w:cs="Arial"/>
          <w:sz w:val="22"/>
          <w:lang w:eastAsia="sl-SI"/>
        </w:rPr>
        <w:t xml:space="preserve"> odnese</w:t>
      </w:r>
      <w:r w:rsidR="00703E97">
        <w:rPr>
          <w:rFonts w:eastAsia="Times New Roman" w:cs="Arial"/>
          <w:sz w:val="22"/>
          <w:lang w:eastAsia="sl-SI"/>
        </w:rPr>
        <w:t>jo</w:t>
      </w:r>
      <w:r w:rsidRPr="00EC6D96">
        <w:rPr>
          <w:rFonts w:eastAsia="Times New Roman" w:cs="Arial"/>
          <w:sz w:val="22"/>
          <w:lang w:eastAsia="sl-SI"/>
        </w:rPr>
        <w:t xml:space="preserve"> za čas, potreben za izdelavo kopij. O tem se naredi uradni zaznamek;</w:t>
      </w:r>
    </w:p>
    <w:p w14:paraId="55DC665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zapečatiti vse poslovne prostore ter poslovne knjige in drugo dokumentacijo za čas trajanja nadzora in v obsegu, potrebnem za njegovo izvedbo;</w:t>
      </w:r>
    </w:p>
    <w:p w14:paraId="034DE1E9"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zaseči predmete ter poslovne knjige in drugo dokumentacijo za največ 20 delovnih dni, če je to pogojeno z obstojem utemeljenega suma kršitve zakonov ali drugih predpisov, pri tem pa ne sme ovirati izvajanja dejavnosti fizične ali pravne osebe;</w:t>
      </w:r>
    </w:p>
    <w:p w14:paraId="5DE048C3" w14:textId="7EF5E68D"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zaslišati stranke in priče, če je to pogojeno z obstojem utemeljenega suma kršitve zakonov ali drugih predpisov, pri tem pa ne sme ovirati izvajanja dejavnosti fizične ali pravne osebe;</w:t>
      </w:r>
    </w:p>
    <w:p w14:paraId="005445A0" w14:textId="7D18EF15"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zahtevati od osebe, zaposlene v podjetju, da predloži v pregled poslovne knjige in drugo dokumentacijo, če se zahteva nanaša na dokumentacijo oziroma zbirko podatkov, ki jo je zavezanec za nadzor dolžan voditi na podlagi tega ali področnega zakona ali drugega predpisa. Če </w:t>
      </w:r>
      <w:r w:rsidR="00703E97">
        <w:rPr>
          <w:rFonts w:eastAsia="Times New Roman" w:cs="Arial"/>
          <w:sz w:val="22"/>
          <w:lang w:eastAsia="sl-SI"/>
        </w:rPr>
        <w:t>je</w:t>
      </w:r>
      <w:r w:rsidRPr="00EC6D96">
        <w:rPr>
          <w:rFonts w:eastAsia="Times New Roman" w:cs="Arial"/>
          <w:sz w:val="22"/>
          <w:lang w:eastAsia="sl-SI"/>
        </w:rPr>
        <w:t xml:space="preserve"> predpisana dokumentacija </w:t>
      </w:r>
      <w:r w:rsidR="00703E97">
        <w:rPr>
          <w:rFonts w:eastAsia="Times New Roman" w:cs="Arial"/>
          <w:sz w:val="22"/>
          <w:lang w:eastAsia="sl-SI"/>
        </w:rPr>
        <w:t>shranjena</w:t>
      </w:r>
      <w:r w:rsidRPr="00EC6D96">
        <w:rPr>
          <w:rFonts w:eastAsia="Times New Roman" w:cs="Arial"/>
          <w:sz w:val="22"/>
          <w:lang w:eastAsia="sl-SI"/>
        </w:rPr>
        <w:t xml:space="preserve"> na elektronskem mediju, ima pooblaščena oseba pravico zahtevati, da se ji omogoči dostop do predpisane zbirke podatkov;</w:t>
      </w:r>
    </w:p>
    <w:p w14:paraId="3BFFBB01" w14:textId="6E7C6283"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osebe, zaposlene v podjetju, ali druge pravne ali fizične osebe, ki je navedena v pregledani ali zaseženi dokumentaciji, ustno ali pisno pojasnilo dejstev ali dokumentov, ki se nanašajo na predmet ali namen nadzora, ter o tem sestaviti zapisnik. Če pooblaščena oseba zahteva pisno pojasnilo, določi rok, v katerem mora biti</w:t>
      </w:r>
      <w:r w:rsidR="00703E97">
        <w:rPr>
          <w:rFonts w:eastAsia="Times New Roman" w:cs="Arial"/>
          <w:sz w:val="22"/>
          <w:lang w:eastAsia="sl-SI"/>
        </w:rPr>
        <w:t xml:space="preserve"> to</w:t>
      </w:r>
      <w:r w:rsidRPr="00EC6D96">
        <w:rPr>
          <w:rFonts w:eastAsia="Times New Roman" w:cs="Arial"/>
          <w:sz w:val="22"/>
          <w:lang w:eastAsia="sl-SI"/>
        </w:rPr>
        <w:t xml:space="preserve"> </w:t>
      </w:r>
      <w:r w:rsidR="00703E97">
        <w:rPr>
          <w:rFonts w:eastAsia="Times New Roman" w:cs="Arial"/>
          <w:sz w:val="22"/>
          <w:lang w:eastAsia="sl-SI"/>
        </w:rPr>
        <w:t>poslano</w:t>
      </w:r>
      <w:r w:rsidRPr="00EC6D96">
        <w:rPr>
          <w:rFonts w:eastAsia="Times New Roman" w:cs="Arial"/>
          <w:sz w:val="22"/>
          <w:lang w:eastAsia="sl-SI"/>
        </w:rPr>
        <w:t>;</w:t>
      </w:r>
    </w:p>
    <w:p w14:paraId="5CB5F1D3" w14:textId="5D6F57B0"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iz uradnih evidenc in drugih zbirk podatkov, ki se nanašajo na zavezanca in ki so potrebn</w:t>
      </w:r>
      <w:r w:rsidR="00F961C5">
        <w:rPr>
          <w:rFonts w:eastAsia="Times New Roman" w:cs="Arial"/>
          <w:sz w:val="22"/>
          <w:lang w:eastAsia="sl-SI"/>
        </w:rPr>
        <w:t>e</w:t>
      </w:r>
      <w:r w:rsidRPr="00EC6D96">
        <w:rPr>
          <w:rFonts w:eastAsia="Times New Roman" w:cs="Arial"/>
          <w:sz w:val="22"/>
          <w:lang w:eastAsia="sl-SI"/>
        </w:rPr>
        <w:t xml:space="preserve"> za izvedbo nadzora, brezplačno pridobiti naslednje osebne podatke: ime, priimek, naslov in davčno številko ter druge podatke, ki jih potrebuje za postopek nadzora;</w:t>
      </w:r>
    </w:p>
    <w:p w14:paraId="4B0B196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pregledati listine, s katerimi lahko ugotovijo istovetnost oseb;</w:t>
      </w:r>
    </w:p>
    <w:p w14:paraId="03DB220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opraviti druga dejanja, ki so v skladu z namenom nadzora.</w:t>
      </w:r>
    </w:p>
    <w:p w14:paraId="08B5E9B9" w14:textId="6DD88B3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 zasegu predmetov se sestavi zapisnik o nadzoru, razen v primeru iz četrte </w:t>
      </w:r>
      <w:r w:rsidRPr="00EC6D96">
        <w:rPr>
          <w:rFonts w:eastAsia="Times New Roman" w:cs="Arial"/>
          <w:sz w:val="22"/>
          <w:lang w:eastAsia="sl-SI"/>
        </w:rPr>
        <w:t>točke</w:t>
      </w:r>
      <w:r w:rsidRPr="00EC6D96">
        <w:rPr>
          <w:rFonts w:eastAsia="Times New Roman" w:cs="Arial"/>
          <w:sz w:val="22"/>
          <w:lang w:val="x-none" w:eastAsia="sl-SI"/>
        </w:rPr>
        <w:t xml:space="preserve"> pr</w:t>
      </w:r>
      <w:r w:rsidRPr="00EC6D96">
        <w:rPr>
          <w:rFonts w:eastAsia="Times New Roman" w:cs="Arial"/>
          <w:sz w:val="22"/>
          <w:lang w:eastAsia="sl-SI"/>
        </w:rPr>
        <w:t>ejšnjega odstavka</w:t>
      </w:r>
      <w:r w:rsidRPr="00EC6D96">
        <w:rPr>
          <w:rFonts w:eastAsia="Times New Roman" w:cs="Arial"/>
          <w:sz w:val="22"/>
          <w:lang w:val="x-none" w:eastAsia="sl-SI"/>
        </w:rPr>
        <w:t xml:space="preserve">, v katerem se opišejo predmeti, navede, kje so bili predmeti najdeni, </w:t>
      </w:r>
      <w:r w:rsidR="00F961C5">
        <w:rPr>
          <w:rFonts w:eastAsia="Times New Roman" w:cs="Arial"/>
          <w:sz w:val="22"/>
          <w:lang w:eastAsia="sl-SI"/>
        </w:rPr>
        <w:t>in</w:t>
      </w:r>
      <w:r w:rsidRPr="00EC6D96">
        <w:rPr>
          <w:rFonts w:eastAsia="Times New Roman" w:cs="Arial"/>
          <w:sz w:val="22"/>
          <w:lang w:val="x-none" w:eastAsia="sl-SI"/>
        </w:rPr>
        <w:t xml:space="preserve"> izda potrdilo o njihovem zasegu.</w:t>
      </w:r>
    </w:p>
    <w:p w14:paraId="45D41C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morajo opravljati nadzor tako, da čim manj ovirajo poslovanje podjetja.</w:t>
      </w:r>
    </w:p>
    <w:p w14:paraId="4E25783D" w14:textId="64EAAFC9" w:rsidR="006E36F1"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Kadar se v kazenskem postopku, preiskovalnem postopku organa, pristojnega za varstvo konkurence, ali drugem sodnem ali uradnem postopku ob izvedbi preiskave prostorov ali kako drugače pridobijo poslovne knjige ali druga dokumentacija, ki bi bile lahko pomembne za odločitev agencije po tem zakonu, lahko agencija od sodišča, organa, pristojnega za varstvo konkurence, ali drugega organa zaprosi za izročitev kopij dokumentacije ali vpogled v</w:t>
      </w:r>
      <w:r w:rsidR="00F961C5">
        <w:rPr>
          <w:rFonts w:eastAsia="Times New Roman" w:cs="Arial"/>
          <w:sz w:val="22"/>
          <w:lang w:eastAsia="sl-SI"/>
        </w:rPr>
        <w:t>anjo</w:t>
      </w:r>
      <w:r w:rsidRPr="00EC6D96">
        <w:rPr>
          <w:rFonts w:eastAsia="Times New Roman" w:cs="Arial"/>
          <w:sz w:val="22"/>
          <w:lang w:val="x-none" w:eastAsia="sl-SI"/>
        </w:rPr>
        <w:t>, razen če bi bilo to v nasprotju z interesi kazenskega ali drugega postopka, tajnostjo takega postopka ali bi očitno oviralo njegovo izvedbo.</w:t>
      </w:r>
    </w:p>
    <w:p w14:paraId="1A629AA3" w14:textId="793B430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9" w:name="_Ref71543490"/>
      <w:r w:rsidRPr="00ED6BA3">
        <w:rPr>
          <w:rFonts w:eastAsia="Times New Roman" w:cs="Arial"/>
          <w:bCs w:val="0"/>
          <w:iCs/>
          <w:sz w:val="22"/>
        </w:rPr>
        <w:t>člen</w:t>
      </w:r>
      <w:bookmarkEnd w:id="10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w:t>
      </w:r>
      <w:r w:rsidR="00A92D2B" w:rsidRPr="00ED6BA3">
        <w:rPr>
          <w:rFonts w:eastAsia="Times New Roman" w:cs="Arial"/>
          <w:bCs w:val="0"/>
          <w:iCs/>
          <w:sz w:val="22"/>
        </w:rPr>
        <w:t>redba</w:t>
      </w:r>
      <w:r w:rsidRPr="00ED6BA3">
        <w:rPr>
          <w:rFonts w:eastAsia="Times New Roman" w:cs="Arial"/>
          <w:bCs w:val="0"/>
          <w:iCs/>
          <w:sz w:val="22"/>
        </w:rPr>
        <w:t xml:space="preserve"> sodišča za preiskavo poslovnih prostorov ali elektronskih nosilcev podatkov)</w:t>
      </w:r>
    </w:p>
    <w:p w14:paraId="53D33049" w14:textId="16575FD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izvajanju nadzora v poslovnih prostorih podjetja, ki niso prosto dostopni javnosti, se lahko proti volji zavezanca za nadzor opravi podroben pregled prostorov</w:t>
      </w:r>
      <w:r w:rsidRPr="00EC6D96">
        <w:rPr>
          <w:rFonts w:eastAsia="Times New Roman" w:cs="Arial"/>
          <w:sz w:val="22"/>
          <w:lang w:eastAsia="sl-SI"/>
        </w:rPr>
        <w:t xml:space="preserve">, elektronskih in z </w:t>
      </w:r>
      <w:r w:rsidR="0046672C">
        <w:rPr>
          <w:rFonts w:eastAsia="Times New Roman" w:cs="Arial"/>
          <w:sz w:val="22"/>
          <w:lang w:eastAsia="sl-SI"/>
        </w:rPr>
        <w:t>njimi</w:t>
      </w:r>
      <w:r w:rsidRPr="00EC6D96">
        <w:rPr>
          <w:rFonts w:eastAsia="Times New Roman" w:cs="Arial"/>
          <w:sz w:val="22"/>
          <w:lang w:eastAsia="sl-SI"/>
        </w:rPr>
        <w:t xml:space="preserve"> povezanih</w:t>
      </w:r>
      <w:r w:rsidRPr="00EC6D96">
        <w:rPr>
          <w:rFonts w:ascii="Calibri" w:eastAsia="Calibri" w:hAnsi="Calibri" w:cs="Times New Roman"/>
          <w:sz w:val="22"/>
        </w:rPr>
        <w:t xml:space="preserve"> </w:t>
      </w:r>
      <w:r w:rsidRPr="00EC6D96">
        <w:rPr>
          <w:rFonts w:eastAsia="Times New Roman" w:cs="Arial"/>
          <w:sz w:val="22"/>
          <w:lang w:eastAsia="sl-SI"/>
        </w:rPr>
        <w:t xml:space="preserve">nosilcev elektronskih naprav (v nadaljnjem besedilu člena: elektronskih naprav), vse dokumentacije iz četrtega odstavka tega člena in zemljišč s pripadajočo energetsko infrastrukturo na podlagi </w:t>
      </w:r>
      <w:r w:rsidR="00E80F59">
        <w:rPr>
          <w:rFonts w:eastAsia="Times New Roman" w:cs="Arial"/>
          <w:sz w:val="22"/>
          <w:lang w:eastAsia="sl-SI"/>
        </w:rPr>
        <w:t xml:space="preserve">obrazložene pisne </w:t>
      </w:r>
      <w:r w:rsidRPr="00EC6D96">
        <w:rPr>
          <w:rFonts w:eastAsia="Times New Roman" w:cs="Arial"/>
          <w:sz w:val="22"/>
          <w:lang w:eastAsia="sl-SI"/>
        </w:rPr>
        <w:t xml:space="preserve">odredbe </w:t>
      </w:r>
      <w:r w:rsidR="00A92D2B">
        <w:rPr>
          <w:rFonts w:eastAsia="Times New Roman" w:cs="Arial"/>
          <w:sz w:val="22"/>
          <w:lang w:eastAsia="sl-SI"/>
        </w:rPr>
        <w:t xml:space="preserve">pristojnega okrožnega </w:t>
      </w:r>
      <w:r w:rsidRPr="00EC6D96">
        <w:rPr>
          <w:rFonts w:eastAsia="Times New Roman" w:cs="Arial"/>
          <w:sz w:val="22"/>
          <w:lang w:eastAsia="sl-SI"/>
        </w:rPr>
        <w:t>sodišča ob navzočnosti dveh polnoletnih prič (v nadaljnjem besedilu: preiskava).</w:t>
      </w:r>
      <w:r w:rsidRPr="00EC6D96">
        <w:rPr>
          <w:rFonts w:eastAsia="Times New Roman" w:cs="Arial"/>
          <w:sz w:val="22"/>
          <w:lang w:val="x-none" w:eastAsia="sl-SI"/>
        </w:rPr>
        <w:t xml:space="preserve"> </w:t>
      </w:r>
    </w:p>
    <w:p w14:paraId="0E9CB590" w14:textId="1491BF62" w:rsidR="00193B0F" w:rsidRPr="00193B0F" w:rsidRDefault="00193B0F"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193B0F">
        <w:rPr>
          <w:rFonts w:eastAsia="Times New Roman" w:cs="Arial"/>
          <w:sz w:val="22"/>
          <w:lang w:eastAsia="sl-SI"/>
        </w:rPr>
        <w:t>Odredba o preiskavi se izroči pred začetkom preiskave tistemu, pri katerem naj se preiskava opravi ali ki naj se preišče. Pri tem se ga pouči, da ima pravico obvestiti odvetnika, ki je lahko navzoč pri preiskavi. Če tisti, na katerega se nanaša odredba o preiskavi</w:t>
      </w:r>
      <w:r w:rsidR="00C063C9">
        <w:rPr>
          <w:rFonts w:eastAsia="Times New Roman" w:cs="Arial"/>
          <w:sz w:val="22"/>
          <w:lang w:eastAsia="sl-SI"/>
        </w:rPr>
        <w:t>,</w:t>
      </w:r>
      <w:r w:rsidRPr="00193B0F">
        <w:rPr>
          <w:rFonts w:eastAsia="Times New Roman" w:cs="Arial"/>
          <w:sz w:val="22"/>
          <w:lang w:eastAsia="sl-SI"/>
        </w:rPr>
        <w:t xml:space="preserve"> zahteva, da je pri preiskavi navzoč odvetnik, se začetek preiskave odloži do prihoda odvetnika, vendar naj</w:t>
      </w:r>
      <w:r w:rsidR="00C063C9">
        <w:rPr>
          <w:rFonts w:eastAsia="Times New Roman" w:cs="Arial"/>
          <w:sz w:val="22"/>
          <w:lang w:eastAsia="sl-SI"/>
        </w:rPr>
        <w:t>več</w:t>
      </w:r>
      <w:r w:rsidRPr="00193B0F">
        <w:rPr>
          <w:rFonts w:eastAsia="Times New Roman" w:cs="Arial"/>
          <w:sz w:val="22"/>
          <w:lang w:eastAsia="sl-SI"/>
        </w:rPr>
        <w:t xml:space="preserve"> za dve uri.</w:t>
      </w:r>
    </w:p>
    <w:p w14:paraId="63CB7D83" w14:textId="1FFEB40D" w:rsidR="00193B0F" w:rsidRPr="00193B0F" w:rsidRDefault="00EC6D96" w:rsidP="00193B0F">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3</w:t>
      </w:r>
      <w:r w:rsidRPr="00EC6D96">
        <w:rPr>
          <w:rFonts w:eastAsia="Times New Roman" w:cs="Arial"/>
          <w:sz w:val="22"/>
          <w:lang w:val="x-none" w:eastAsia="sl-SI"/>
        </w:rPr>
        <w:t xml:space="preserve">) Sodišče izda </w:t>
      </w:r>
      <w:r w:rsidRPr="00EC6D96">
        <w:rPr>
          <w:rFonts w:eastAsia="Times New Roman" w:cs="Arial"/>
          <w:sz w:val="22"/>
          <w:lang w:eastAsia="sl-SI"/>
        </w:rPr>
        <w:t>odredbo</w:t>
      </w:r>
      <w:r w:rsidRPr="00EC6D96">
        <w:rPr>
          <w:rFonts w:eastAsia="Times New Roman" w:cs="Arial"/>
          <w:sz w:val="22"/>
          <w:lang w:val="x-none" w:eastAsia="sl-SI"/>
        </w:rPr>
        <w:t xml:space="preserve"> iz prejšnjega odstavka na zahtevo agencije, če obstaj</w:t>
      </w:r>
      <w:r w:rsidRPr="00EC6D96">
        <w:rPr>
          <w:rFonts w:eastAsia="Times New Roman" w:cs="Arial"/>
          <w:sz w:val="22"/>
          <w:lang w:eastAsia="sl-SI"/>
        </w:rPr>
        <w:t>ajo</w:t>
      </w:r>
      <w:r w:rsidRPr="00EC6D96">
        <w:rPr>
          <w:rFonts w:eastAsia="Times New Roman" w:cs="Arial"/>
          <w:sz w:val="22"/>
          <w:lang w:val="x-none" w:eastAsia="sl-SI"/>
        </w:rPr>
        <w:t xml:space="preserve"> utemeljen</w:t>
      </w:r>
      <w:r w:rsidRPr="00EC6D96">
        <w:rPr>
          <w:rFonts w:eastAsia="Times New Roman" w:cs="Arial"/>
          <w:sz w:val="22"/>
          <w:lang w:eastAsia="sl-SI"/>
        </w:rPr>
        <w:t>i razlogi za</w:t>
      </w:r>
      <w:r w:rsidRPr="00EC6D96">
        <w:rPr>
          <w:rFonts w:eastAsia="Times New Roman" w:cs="Arial"/>
          <w:sz w:val="22"/>
          <w:lang w:val="x-none" w:eastAsia="sl-SI"/>
        </w:rPr>
        <w:t xml:space="preserve"> sum, da je zavezanec za nadzor kršil ali krši predpise, in je verjetno, da se bodo pri pregledu prostorov</w:t>
      </w:r>
      <w:r w:rsidRPr="00EC6D96">
        <w:rPr>
          <w:rFonts w:eastAsia="Times New Roman" w:cs="Arial"/>
          <w:sz w:val="22"/>
          <w:lang w:eastAsia="sl-SI"/>
        </w:rPr>
        <w:t>, elektronskih naprav, vse dokumentacije iz četrtega odstavka tega člena ter zemljišč s pripadajoč</w:t>
      </w:r>
      <w:r w:rsidR="0094458D">
        <w:rPr>
          <w:rFonts w:eastAsia="Times New Roman" w:cs="Arial"/>
          <w:sz w:val="22"/>
          <w:lang w:eastAsia="sl-SI"/>
        </w:rPr>
        <w:t>o</w:t>
      </w:r>
      <w:r w:rsidRPr="00EC6D96">
        <w:rPr>
          <w:rFonts w:eastAsia="Times New Roman" w:cs="Arial"/>
          <w:sz w:val="22"/>
          <w:lang w:eastAsia="sl-SI"/>
        </w:rPr>
        <w:t xml:space="preserve"> energetsko infrastrukturo</w:t>
      </w:r>
      <w:r w:rsidRPr="00EC6D96">
        <w:rPr>
          <w:rFonts w:eastAsia="Times New Roman" w:cs="Arial"/>
          <w:sz w:val="22"/>
          <w:lang w:val="x-none" w:eastAsia="sl-SI"/>
        </w:rPr>
        <w:t xml:space="preserve"> našli dokazi, ki so pomembni za postopek nadzora ali prekrškovni postopek.</w:t>
      </w:r>
    </w:p>
    <w:p w14:paraId="090F49A9" w14:textId="24EE2980"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4</w:t>
      </w:r>
      <w:r w:rsidRPr="00EC6D96">
        <w:rPr>
          <w:rFonts w:eastAsia="Times New Roman" w:cs="Arial"/>
          <w:sz w:val="22"/>
          <w:lang w:val="x-none" w:eastAsia="sl-SI"/>
        </w:rPr>
        <w:t>) Odredbo izda sodišče najpozneje v 24 urah od popolne zahteve za izvedbo preiskave, ki mora vsebovati zlasti:</w:t>
      </w:r>
    </w:p>
    <w:p w14:paraId="2A89A127" w14:textId="618A1923"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EC6D96" w:rsidRPr="00EC6D96">
        <w:rPr>
          <w:rFonts w:eastAsia="Times New Roman" w:cs="Arial"/>
          <w:sz w:val="22"/>
          <w:lang w:val="x-none" w:eastAsia="sl-SI"/>
        </w:rPr>
        <w:t xml:space="preserve">opredelitev prostorov, zemljišč z vso pripadajočo energetsko infrastrukturo, </w:t>
      </w:r>
      <w:r w:rsidR="00193B0F">
        <w:rPr>
          <w:rFonts w:eastAsia="Times New Roman" w:cs="Arial"/>
          <w:sz w:val="22"/>
          <w:lang w:eastAsia="sl-SI"/>
        </w:rPr>
        <w:t xml:space="preserve">prevoznih sredstev, </w:t>
      </w:r>
      <w:r w:rsidR="00EC6D96" w:rsidRPr="00EC6D96">
        <w:rPr>
          <w:rFonts w:eastAsia="Times New Roman" w:cs="Arial"/>
          <w:sz w:val="22"/>
          <w:lang w:val="x-none" w:eastAsia="sl-SI"/>
        </w:rPr>
        <w:t>elektronskih naprav oziroma vs</w:t>
      </w:r>
      <w:r>
        <w:rPr>
          <w:rFonts w:eastAsia="Times New Roman" w:cs="Arial"/>
          <w:sz w:val="22"/>
          <w:lang w:eastAsia="sl-SI"/>
        </w:rPr>
        <w:t>e</w:t>
      </w:r>
      <w:r w:rsidR="00EC6D96" w:rsidRPr="00EC6D96">
        <w:rPr>
          <w:rFonts w:eastAsia="Times New Roman" w:cs="Arial"/>
          <w:sz w:val="22"/>
          <w:lang w:val="x-none" w:eastAsia="sl-SI"/>
        </w:rPr>
        <w:t xml:space="preserve"> dokumentacij</w:t>
      </w:r>
      <w:r>
        <w:rPr>
          <w:rFonts w:eastAsia="Times New Roman" w:cs="Arial"/>
          <w:sz w:val="22"/>
          <w:lang w:eastAsia="sl-SI"/>
        </w:rPr>
        <w:t>e</w:t>
      </w:r>
      <w:r w:rsidR="00EC6D96" w:rsidRPr="00EC6D96">
        <w:rPr>
          <w:rFonts w:eastAsia="Times New Roman" w:cs="Arial"/>
          <w:sz w:val="22"/>
          <w:lang w:val="x-none" w:eastAsia="sl-SI"/>
        </w:rPr>
        <w:t xml:space="preserve"> iz </w:t>
      </w:r>
      <w:r w:rsidR="000F2A32">
        <w:rPr>
          <w:rFonts w:eastAsia="Times New Roman" w:cs="Arial"/>
          <w:sz w:val="22"/>
          <w:lang w:eastAsia="sl-SI"/>
        </w:rPr>
        <w:t>petega</w:t>
      </w:r>
      <w:r w:rsidR="00EC6D96" w:rsidRPr="00EC6D96">
        <w:rPr>
          <w:rFonts w:eastAsia="Times New Roman" w:cs="Arial"/>
          <w:sz w:val="22"/>
          <w:lang w:val="x-none" w:eastAsia="sl-SI"/>
        </w:rPr>
        <w:t xml:space="preserve"> odstavka tega člena, ki jih je treba pregledati;</w:t>
      </w:r>
    </w:p>
    <w:p w14:paraId="7CF816F4" w14:textId="20BAFB42"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utemeljitev</w:t>
      </w:r>
      <w:r w:rsidR="00EC6D96" w:rsidRPr="00EC6D96">
        <w:rPr>
          <w:rFonts w:eastAsia="Times New Roman" w:cs="Arial"/>
          <w:sz w:val="22"/>
          <w:lang w:val="x-none" w:eastAsia="sl-SI"/>
        </w:rPr>
        <w:t xml:space="preserve"> razlogov za preiskavo;</w:t>
      </w:r>
    </w:p>
    <w:p w14:paraId="54957AE9" w14:textId="3A442E1B"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val="x-none" w:eastAsia="sl-SI"/>
        </w:rPr>
        <w:t xml:space="preserve"> opredelitev dokazov oziroma vsebine podatkov, ki se iščejo</w:t>
      </w:r>
      <w:r>
        <w:rPr>
          <w:rFonts w:eastAsia="Times New Roman" w:cs="Arial"/>
          <w:sz w:val="22"/>
          <w:lang w:eastAsia="sl-SI"/>
        </w:rPr>
        <w:t>,</w:t>
      </w:r>
      <w:r w:rsidR="00EC6D96" w:rsidRPr="00EC6D96">
        <w:rPr>
          <w:rFonts w:eastAsia="Times New Roman" w:cs="Arial"/>
          <w:sz w:val="22"/>
          <w:lang w:val="x-none" w:eastAsia="sl-SI"/>
        </w:rPr>
        <w:t xml:space="preserve"> in</w:t>
      </w:r>
    </w:p>
    <w:p w14:paraId="0599289F" w14:textId="1C2A3210"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druge pomembne</w:t>
      </w:r>
      <w:r w:rsidR="00EC6D96" w:rsidRPr="00EC6D96">
        <w:rPr>
          <w:rFonts w:eastAsia="Times New Roman" w:cs="Arial"/>
          <w:sz w:val="22"/>
          <w:lang w:val="x-none" w:eastAsia="sl-SI"/>
        </w:rPr>
        <w:t xml:space="preserve"> okoliščin</w:t>
      </w:r>
      <w:r w:rsidR="00193B0F">
        <w:rPr>
          <w:rFonts w:eastAsia="Times New Roman" w:cs="Arial"/>
          <w:sz w:val="22"/>
          <w:lang w:eastAsia="sl-SI"/>
        </w:rPr>
        <w:t>e, ki narekujejo</w:t>
      </w:r>
      <w:r w:rsidR="00EC6D96" w:rsidRPr="00EC6D96">
        <w:rPr>
          <w:rFonts w:eastAsia="Times New Roman" w:cs="Arial"/>
          <w:sz w:val="22"/>
          <w:lang w:val="x-none" w:eastAsia="sl-SI"/>
        </w:rPr>
        <w:t xml:space="preserve"> uporabo </w:t>
      </w:r>
      <w:r w:rsidR="00193B0F">
        <w:rPr>
          <w:rFonts w:eastAsia="Times New Roman" w:cs="Arial"/>
          <w:sz w:val="22"/>
          <w:lang w:eastAsia="sl-SI"/>
        </w:rPr>
        <w:t xml:space="preserve">tega </w:t>
      </w:r>
      <w:r w:rsidR="00EC6D96" w:rsidRPr="00EC6D96">
        <w:rPr>
          <w:rFonts w:eastAsia="Times New Roman" w:cs="Arial"/>
          <w:sz w:val="22"/>
          <w:lang w:val="x-none" w:eastAsia="sl-SI"/>
        </w:rPr>
        <w:t xml:space="preserve">preiskovalnega dejanja in </w:t>
      </w:r>
      <w:r w:rsidR="00193B0F">
        <w:rPr>
          <w:rFonts w:eastAsia="Times New Roman" w:cs="Arial"/>
          <w:sz w:val="22"/>
          <w:lang w:eastAsia="sl-SI"/>
        </w:rPr>
        <w:t xml:space="preserve">določajo </w:t>
      </w:r>
      <w:r w:rsidR="00EC6D96" w:rsidRPr="00EC6D96">
        <w:rPr>
          <w:rFonts w:eastAsia="Times New Roman" w:cs="Arial"/>
          <w:sz w:val="22"/>
          <w:lang w:val="x-none" w:eastAsia="sl-SI"/>
        </w:rPr>
        <w:t>način njegove izvršitve.</w:t>
      </w:r>
    </w:p>
    <w:p w14:paraId="5FB8056C" w14:textId="7963C08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w:t>
      </w:r>
      <w:r w:rsidR="000F2A32">
        <w:rPr>
          <w:rFonts w:eastAsia="Times New Roman" w:cs="Arial"/>
          <w:sz w:val="22"/>
          <w:lang w:eastAsia="sl-SI"/>
        </w:rPr>
        <w:t>5</w:t>
      </w:r>
      <w:r w:rsidRPr="00EC6D96">
        <w:rPr>
          <w:rFonts w:eastAsia="Times New Roman" w:cs="Arial"/>
          <w:sz w:val="22"/>
          <w:lang w:val="x-none" w:eastAsia="sl-SI"/>
        </w:rPr>
        <w:t>) Pooblaščene osebe lahko na podlagi odredbe sodišča ob navzočnosti dveh polnoletnih prič:</w:t>
      </w:r>
    </w:p>
    <w:p w14:paraId="31B4D9C6" w14:textId="2642D72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 xml:space="preserve">vstopijo </w:t>
      </w:r>
      <w:r w:rsidR="0094458D">
        <w:rPr>
          <w:rFonts w:eastAsia="Times New Roman" w:cs="Arial"/>
          <w:sz w:val="22"/>
          <w:lang w:eastAsia="sl-SI"/>
        </w:rPr>
        <w:t>v</w:t>
      </w:r>
      <w:r w:rsidRPr="00EC6D96">
        <w:rPr>
          <w:rFonts w:eastAsia="Times New Roman" w:cs="Arial"/>
          <w:sz w:val="22"/>
          <w:lang w:val="x-none" w:eastAsia="sl-SI"/>
        </w:rPr>
        <w:t xml:space="preserve"> prostore, </w:t>
      </w:r>
      <w:r w:rsidR="0094458D">
        <w:rPr>
          <w:rFonts w:eastAsia="Times New Roman" w:cs="Arial"/>
          <w:sz w:val="22"/>
          <w:lang w:eastAsia="sl-SI"/>
        </w:rPr>
        <w:t xml:space="preserve">na </w:t>
      </w:r>
      <w:r w:rsidRPr="00EC6D96">
        <w:rPr>
          <w:rFonts w:eastAsia="Times New Roman" w:cs="Arial"/>
          <w:sz w:val="22"/>
          <w:lang w:val="x-none" w:eastAsia="sl-SI"/>
        </w:rPr>
        <w:t>zemljišča z vso pripadajočo energetsko infrastrukturo</w:t>
      </w:r>
      <w:r w:rsidR="0094458D">
        <w:rPr>
          <w:rFonts w:eastAsia="Times New Roman" w:cs="Arial"/>
          <w:sz w:val="22"/>
          <w:lang w:eastAsia="sl-SI"/>
        </w:rPr>
        <w:t xml:space="preserve"> in v</w:t>
      </w:r>
      <w:r w:rsidRPr="00EC6D96">
        <w:rPr>
          <w:rFonts w:eastAsia="Times New Roman" w:cs="Arial"/>
          <w:sz w:val="22"/>
          <w:lang w:val="x-none" w:eastAsia="sl-SI"/>
        </w:rPr>
        <w:t xml:space="preserve"> prevozna sredstva (v nadaljnjem besedilu: prostori)</w:t>
      </w:r>
      <w:r w:rsidR="0094458D">
        <w:rPr>
          <w:rFonts w:eastAsia="Times New Roman" w:cs="Arial"/>
          <w:sz w:val="22"/>
          <w:lang w:eastAsia="sl-SI"/>
        </w:rPr>
        <w:t xml:space="preserve"> ter jih pregledajo</w:t>
      </w:r>
      <w:r w:rsidRPr="00EC6D96">
        <w:rPr>
          <w:rFonts w:eastAsia="Times New Roman" w:cs="Arial"/>
          <w:sz w:val="22"/>
          <w:lang w:val="x-none" w:eastAsia="sl-SI"/>
        </w:rPr>
        <w:t xml:space="preserve">; </w:t>
      </w:r>
    </w:p>
    <w:p w14:paraId="02135D18" w14:textId="6B3174AD"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pregledujejo, odvzamejo ali pridobijo kopije, forenzične kopije ali izvlečke iz poslovnih knjig, pogodb, listin, poslovne korespondence, poslovne evidence in druge podatke, ki so v zvezi s poslovanjem podjetja, ne glede na nosilec, na katerem so zapisani ali shranjeni (v nadaljnjem besedilu: poslovne knjige in druga dokumentacija). Kopije, forenzične kopije ali izvlečki v kakršni</w:t>
      </w:r>
      <w:r w:rsidR="009236B5">
        <w:rPr>
          <w:rFonts w:eastAsia="Times New Roman" w:cs="Arial"/>
          <w:sz w:val="22"/>
          <w:lang w:eastAsia="sl-SI"/>
        </w:rPr>
        <w:t xml:space="preserve"> </w:t>
      </w:r>
      <w:r w:rsidRPr="00EC6D96">
        <w:rPr>
          <w:rFonts w:eastAsia="Times New Roman" w:cs="Arial"/>
          <w:sz w:val="22"/>
          <w:lang w:val="x-none" w:eastAsia="sl-SI"/>
        </w:rPr>
        <w:t xml:space="preserve">koli obliki se lahko odvzamejo oziroma pridobijo z uporabo fotokopirnih sredstev </w:t>
      </w:r>
      <w:r w:rsidR="009236B5">
        <w:rPr>
          <w:rFonts w:eastAsia="Times New Roman" w:cs="Arial"/>
          <w:sz w:val="22"/>
          <w:lang w:eastAsia="sl-SI"/>
        </w:rPr>
        <w:t>in</w:t>
      </w:r>
      <w:r w:rsidRPr="00EC6D96">
        <w:rPr>
          <w:rFonts w:eastAsia="Times New Roman" w:cs="Arial"/>
          <w:sz w:val="22"/>
          <w:lang w:val="x-none" w:eastAsia="sl-SI"/>
        </w:rPr>
        <w:t xml:space="preserve"> računalniške opreme podjetja ali agencije. Če zaradi tehničnih razlogov ni mogoče narediti kopij z uporabo fotokopirnih sredstev in računalniške opreme podjetja ali agencije, lahko odnesejo poslovne knjige in drugo dokumentacijo za čas, potreben, da se naredijo kopije. O tem naredijo uradni zaznamek; </w:t>
      </w:r>
    </w:p>
    <w:p w14:paraId="3BE7253B" w14:textId="61923F8B"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in po potrebi kopirajo vsebino elektronskih in z nj</w:t>
      </w:r>
      <w:r w:rsidR="009236B5">
        <w:rPr>
          <w:rFonts w:eastAsia="Times New Roman" w:cs="Arial"/>
          <w:sz w:val="22"/>
          <w:lang w:eastAsia="sl-SI"/>
        </w:rPr>
        <w:t>imi</w:t>
      </w:r>
      <w:r w:rsidRPr="00EC6D96">
        <w:rPr>
          <w:rFonts w:eastAsia="Times New Roman" w:cs="Arial"/>
          <w:sz w:val="22"/>
          <w:lang w:val="x-none" w:eastAsia="sl-SI"/>
        </w:rPr>
        <w:t xml:space="preserve"> povezanih naprav ter nosilcev elektronskih podatkov (v nadaljnjem besedilu tega člena: elektronska naprava), kot so telefon, telefaks, računalnik, disketa, optični mediji in spominske kartice</w:t>
      </w:r>
      <w:r w:rsidR="009236B5">
        <w:rPr>
          <w:rFonts w:eastAsia="Times New Roman" w:cs="Arial"/>
          <w:sz w:val="22"/>
          <w:lang w:eastAsia="sl-SI"/>
        </w:rPr>
        <w:t>,</w:t>
      </w:r>
      <w:r w:rsidRPr="00EC6D96">
        <w:rPr>
          <w:rFonts w:eastAsia="Times New Roman" w:cs="Arial"/>
          <w:sz w:val="22"/>
          <w:lang w:val="x-none" w:eastAsia="sl-SI"/>
        </w:rPr>
        <w:t xml:space="preserve"> ter podatke in informacije, ki so upravljane na informacijski infrastrukturi izven prostorov zavezanca za nadzor v okviru storitev, ki jih zavezancu za nadzor zagotavljajo ponudniki tovrstnih storitev, če obstaja utemeljen sum, da je zavezanec za nadzor kršil ali krši predpise, za kršitev katerih je po tem zakonu zagrožena kazen do 10 % letnega prometa ali 100.000 eurov in če je verjetno, da elektronska naprava vsebuje elektronske podatke, ki so pomembni za postopek nadzora oziroma prekrškovni postopek. Zavezanec za nadzor mora agenciji omogočiti prost dostop do teh podatkov in informacij;</w:t>
      </w:r>
    </w:p>
    <w:p w14:paraId="2D8C152A" w14:textId="3D9F0590"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w:t>
      </w:r>
      <w:r w:rsidR="009236B5">
        <w:rPr>
          <w:rFonts w:eastAsia="Times New Roman" w:cs="Arial"/>
          <w:sz w:val="22"/>
          <w:lang w:eastAsia="sl-SI"/>
        </w:rPr>
        <w:t>jo</w:t>
      </w:r>
      <w:r w:rsidRPr="00EC6D96">
        <w:rPr>
          <w:rFonts w:eastAsia="Times New Roman" w:cs="Arial"/>
          <w:sz w:val="22"/>
          <w:lang w:val="x-none" w:eastAsia="sl-SI"/>
        </w:rPr>
        <w:t xml:space="preserve"> in kopira</w:t>
      </w:r>
      <w:r w:rsidR="009236B5">
        <w:rPr>
          <w:rFonts w:eastAsia="Times New Roman" w:cs="Arial"/>
          <w:sz w:val="22"/>
          <w:lang w:eastAsia="sl-SI"/>
        </w:rPr>
        <w:t xml:space="preserve">jo </w:t>
      </w:r>
      <w:r w:rsidRPr="00EC6D96">
        <w:rPr>
          <w:rFonts w:eastAsia="Times New Roman" w:cs="Arial"/>
          <w:sz w:val="22"/>
          <w:lang w:val="x-none" w:eastAsia="sl-SI"/>
        </w:rPr>
        <w:t>tudi vso poslovno korespondenco ne glede na obliko ter posnetke telefonskih pogovorov, ki se uporablja</w:t>
      </w:r>
      <w:r w:rsidR="009236B5">
        <w:rPr>
          <w:rFonts w:eastAsia="Times New Roman" w:cs="Arial"/>
          <w:sz w:val="22"/>
          <w:lang w:eastAsia="sl-SI"/>
        </w:rPr>
        <w:t>jo</w:t>
      </w:r>
      <w:r w:rsidRPr="00EC6D96">
        <w:rPr>
          <w:rFonts w:eastAsia="Times New Roman" w:cs="Arial"/>
          <w:sz w:val="22"/>
          <w:lang w:val="x-none" w:eastAsia="sl-SI"/>
        </w:rPr>
        <w:t xml:space="preserve"> pri sprejemanju odločitev</w:t>
      </w:r>
      <w:r w:rsidR="009236B5">
        <w:rPr>
          <w:rFonts w:eastAsia="Times New Roman" w:cs="Arial"/>
          <w:sz w:val="22"/>
          <w:lang w:eastAsia="sl-SI"/>
        </w:rPr>
        <w:t>,</w:t>
      </w:r>
      <w:r w:rsidRPr="00EC6D96">
        <w:rPr>
          <w:rFonts w:eastAsia="Times New Roman" w:cs="Arial"/>
          <w:sz w:val="22"/>
          <w:lang w:val="x-none" w:eastAsia="sl-SI"/>
        </w:rPr>
        <w:t xml:space="preserve"> povezani</w:t>
      </w:r>
      <w:r w:rsidR="009236B5">
        <w:rPr>
          <w:rFonts w:eastAsia="Times New Roman" w:cs="Arial"/>
          <w:sz w:val="22"/>
          <w:lang w:eastAsia="sl-SI"/>
        </w:rPr>
        <w:t>h</w:t>
      </w:r>
      <w:r w:rsidRPr="00EC6D96">
        <w:rPr>
          <w:rFonts w:eastAsia="Times New Roman" w:cs="Arial"/>
          <w:sz w:val="22"/>
          <w:lang w:val="x-none" w:eastAsia="sl-SI"/>
        </w:rPr>
        <w:t xml:space="preserve"> z nakupi ali prodajo električne energije ali plina na veleprodajnih energetskih trgih in z njimi povezanimi izvedenimi finančnimi instrumenti. Poslovna korespondenca in posnetki telefonskih pogovorov se morajo hraniti šest let od njihovega nastanka; </w:t>
      </w:r>
    </w:p>
    <w:p w14:paraId="7214B6BC"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zapečatijo vse poslovne prostore ter poslovne knjige in drugo dokumentacijo za čas trajanja preiskave in v obsegu, potrebnem za njeno izvedbo;</w:t>
      </w:r>
    </w:p>
    <w:p w14:paraId="1FB3394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zasežejo predmete ter poslovne knjige in drugo dokumentacijo za največ 20 delovnih dni;</w:t>
      </w:r>
    </w:p>
    <w:p w14:paraId="39A8BFFE" w14:textId="028C8B98"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zahtevajo od katerega koli predstavnika ali predstavnice (v nadaljnjem besedilu: predstavnik) ali osebe</w:t>
      </w:r>
      <w:r w:rsidR="001C4F81">
        <w:rPr>
          <w:rFonts w:eastAsia="Times New Roman" w:cs="Arial"/>
          <w:sz w:val="22"/>
          <w:lang w:eastAsia="sl-SI"/>
        </w:rPr>
        <w:t>,</w:t>
      </w:r>
      <w:r w:rsidRPr="00EC6D96">
        <w:rPr>
          <w:rFonts w:eastAsia="Times New Roman" w:cs="Arial"/>
          <w:sz w:val="22"/>
          <w:lang w:val="x-none" w:eastAsia="sl-SI"/>
        </w:rPr>
        <w:t xml:space="preserve"> zaposlene v podjetju</w:t>
      </w:r>
      <w:r w:rsidR="001C4F81">
        <w:rPr>
          <w:rFonts w:eastAsia="Times New Roman" w:cs="Arial"/>
          <w:sz w:val="22"/>
          <w:lang w:eastAsia="sl-SI"/>
        </w:rPr>
        <w:t>,</w:t>
      </w:r>
      <w:r w:rsidRPr="00EC6D96">
        <w:rPr>
          <w:rFonts w:eastAsia="Times New Roman" w:cs="Arial"/>
          <w:sz w:val="22"/>
          <w:lang w:val="x-none" w:eastAsia="sl-SI"/>
        </w:rPr>
        <w:t xml:space="preserve"> ustno ali pisno pojasnilo dejstev ali dokumentov, ki se nanašajo na predmet ali namen preiskave, ter o tem sestavijo zapisnik. Če pooblaščena oseba zahteva pisno pojasnilo, določi rok, v katerem mora biti pos</w:t>
      </w:r>
      <w:r w:rsidR="001C4F81">
        <w:rPr>
          <w:rFonts w:eastAsia="Times New Roman" w:cs="Arial"/>
          <w:sz w:val="22"/>
          <w:lang w:eastAsia="sl-SI"/>
        </w:rPr>
        <w:t>lano</w:t>
      </w:r>
      <w:r w:rsidRPr="00EC6D96">
        <w:rPr>
          <w:rFonts w:eastAsia="Times New Roman" w:cs="Arial"/>
          <w:sz w:val="22"/>
          <w:lang w:val="x-none" w:eastAsia="sl-SI"/>
        </w:rPr>
        <w:t>;</w:t>
      </w:r>
    </w:p>
    <w:p w14:paraId="19DA486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listine, s katerimi lahko ugotovijo istovetnost oseb;</w:t>
      </w:r>
    </w:p>
    <w:p w14:paraId="66180B5A"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opravijo druga dejanja, ki so v skladu z namenom preiskave.</w:t>
      </w:r>
    </w:p>
    <w:p w14:paraId="7ECEA864" w14:textId="64D3F50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3306E5">
        <w:rPr>
          <w:rFonts w:eastAsia="Times New Roman" w:cs="Arial"/>
          <w:sz w:val="22"/>
          <w:lang w:eastAsia="sl-SI"/>
        </w:rPr>
        <w:t>6</w:t>
      </w:r>
      <w:r w:rsidRPr="00EC6D96">
        <w:rPr>
          <w:rFonts w:eastAsia="Times New Roman" w:cs="Arial"/>
          <w:sz w:val="22"/>
          <w:lang w:eastAsia="sl-SI"/>
        </w:rPr>
        <w:t xml:space="preserve">) Če se zasežejo predmeti iz </w:t>
      </w:r>
      <w:r w:rsidR="006E36F1">
        <w:rPr>
          <w:rFonts w:eastAsia="Times New Roman" w:cs="Arial"/>
          <w:sz w:val="22"/>
          <w:lang w:eastAsia="sl-SI"/>
        </w:rPr>
        <w:t>6.</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mora agencija v poročilu o preiskavi navesti, kje so bili predmeti najdeni, jih opisati in izdati potrdilo o njihovem zasegu. Za zavarovanje podatkov na zaseženih elektronskih napravah in za ravnanje s forenzičnimi kopijami iz </w:t>
      </w:r>
      <w:r w:rsidR="006E36F1">
        <w:rPr>
          <w:rFonts w:eastAsia="Times New Roman" w:cs="Arial"/>
          <w:sz w:val="22"/>
          <w:lang w:eastAsia="sl-SI"/>
        </w:rPr>
        <w:t>3.</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se smiselno uporabljajo določbe zakona</w:t>
      </w:r>
      <w:r w:rsidR="006E36F1">
        <w:rPr>
          <w:rFonts w:eastAsia="Times New Roman" w:cs="Arial"/>
          <w:sz w:val="22"/>
          <w:lang w:eastAsia="sl-SI"/>
        </w:rPr>
        <w:t>, ki ureja</w:t>
      </w:r>
      <w:r w:rsidRPr="00EC6D96">
        <w:rPr>
          <w:rFonts w:eastAsia="Times New Roman" w:cs="Arial"/>
          <w:sz w:val="22"/>
          <w:lang w:eastAsia="sl-SI"/>
        </w:rPr>
        <w:t xml:space="preserve"> kazensk</w:t>
      </w:r>
      <w:r w:rsidR="006E36F1">
        <w:rPr>
          <w:rFonts w:eastAsia="Times New Roman" w:cs="Arial"/>
          <w:sz w:val="22"/>
          <w:lang w:eastAsia="sl-SI"/>
        </w:rPr>
        <w:t>i</w:t>
      </w:r>
      <w:r w:rsidRPr="00EC6D96">
        <w:rPr>
          <w:rFonts w:eastAsia="Times New Roman" w:cs="Arial"/>
          <w:sz w:val="22"/>
          <w:lang w:eastAsia="sl-SI"/>
        </w:rPr>
        <w:t xml:space="preserve"> postop</w:t>
      </w:r>
      <w:r w:rsidR="006E36F1">
        <w:rPr>
          <w:rFonts w:eastAsia="Times New Roman" w:cs="Arial"/>
          <w:sz w:val="22"/>
          <w:lang w:eastAsia="sl-SI"/>
        </w:rPr>
        <w:t>ek</w:t>
      </w:r>
      <w:r w:rsidRPr="00EC6D96">
        <w:rPr>
          <w:rFonts w:eastAsia="Times New Roman" w:cs="Arial"/>
          <w:sz w:val="22"/>
          <w:lang w:eastAsia="sl-SI"/>
        </w:rPr>
        <w:t xml:space="preserve"> glede zavarovanja podatkov v elektronski obliki.</w:t>
      </w:r>
    </w:p>
    <w:p w14:paraId="591EEE20" w14:textId="724EAB5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7</w:t>
      </w:r>
      <w:r w:rsidRPr="00EC6D96">
        <w:rPr>
          <w:rFonts w:eastAsia="Times New Roman" w:cs="Arial"/>
          <w:sz w:val="22"/>
          <w:lang w:val="x-none" w:eastAsia="sl-SI"/>
        </w:rPr>
        <w:t>) Oseba, ki je uporabnik elektronske naprave, ki se pregleduje, mora pooblaščeni osebi agencije omogočiti dostop do naprave, predložiti šifrirne ključe oziroma gesla in dati pojasnila o uporabi naprave.</w:t>
      </w:r>
    </w:p>
    <w:p w14:paraId="12A22DC0" w14:textId="0D6F4F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8</w:t>
      </w:r>
      <w:r w:rsidRPr="00EC6D96">
        <w:rPr>
          <w:rFonts w:eastAsia="Times New Roman" w:cs="Arial"/>
          <w:sz w:val="22"/>
          <w:lang w:val="x-none" w:eastAsia="sl-SI"/>
        </w:rPr>
        <w:t xml:space="preserve">) Pregled elektronskih naprav mora biti opravljen na način, s katerim se v najmanjši </w:t>
      </w:r>
      <w:r w:rsidR="0037424D">
        <w:rPr>
          <w:rFonts w:eastAsia="Times New Roman" w:cs="Arial"/>
          <w:sz w:val="22"/>
          <w:lang w:eastAsia="sl-SI"/>
        </w:rPr>
        <w:t>mo</w:t>
      </w:r>
      <w:r w:rsidR="007F0A88">
        <w:rPr>
          <w:rFonts w:eastAsia="Times New Roman" w:cs="Arial"/>
          <w:sz w:val="22"/>
          <w:lang w:eastAsia="sl-SI"/>
        </w:rPr>
        <w:t>žni</w:t>
      </w:r>
      <w:r w:rsidRPr="00EC6D96">
        <w:rPr>
          <w:rFonts w:eastAsia="Times New Roman" w:cs="Arial"/>
          <w:sz w:val="22"/>
          <w:lang w:val="x-none" w:eastAsia="sl-SI"/>
        </w:rPr>
        <w:t xml:space="preserve"> meri posega v pravice oseb, ki niso zavezanci za nadzor, in varuje tajnost </w:t>
      </w:r>
      <w:r w:rsidRPr="00EC6D96">
        <w:rPr>
          <w:rFonts w:eastAsia="Times New Roman" w:cs="Arial"/>
          <w:sz w:val="22"/>
          <w:lang w:val="x-none" w:eastAsia="sl-SI"/>
        </w:rPr>
        <w:lastRenderedPageBreak/>
        <w:t>oziroma zaupnost podatkov ter ne povzroča nesorazmerna škoda. Če elektronsko napravo uporablja oseba, ki upravičeno pričakuje zasebnost na njej, ima pravico biti navzoča ob pregledu vsebine elektronske naprave.</w:t>
      </w:r>
    </w:p>
    <w:p w14:paraId="72C1D658" w14:textId="147C917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3306E5">
        <w:rPr>
          <w:rFonts w:eastAsia="Times New Roman" w:cs="Arial"/>
          <w:sz w:val="22"/>
          <w:lang w:eastAsia="sl-SI"/>
        </w:rPr>
        <w:t>9</w:t>
      </w:r>
      <w:r w:rsidRPr="00EC6D96">
        <w:rPr>
          <w:rFonts w:eastAsia="Times New Roman" w:cs="Arial"/>
          <w:sz w:val="22"/>
          <w:lang w:val="x-none" w:eastAsia="sl-SI"/>
        </w:rPr>
        <w:t>) Preiskava se praviloma opravlja med 6. in 22. uro. Pooblaščene osebe morajo opravljati preiskavo tako, da čim manj ovirajo poslovanje podjetja.</w:t>
      </w:r>
    </w:p>
    <w:p w14:paraId="4F8FA117" w14:textId="5B0C6A15" w:rsidR="00E37734" w:rsidRPr="00ED6BA3" w:rsidRDefault="00E37734"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(opravljanje nadzora ali preiskave)</w:t>
      </w:r>
    </w:p>
    <w:p w14:paraId="41087382" w14:textId="6DAD2808"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Osebe, zaposlene v agenciji, izkazujejo pooblastilo za opravljanje nadzora ali preiskave s službeno izkaznico ali s pisnim pooblastilom direktorja, ki vsebuje obseg pooblastil.</w:t>
      </w:r>
    </w:p>
    <w:p w14:paraId="5A96D9A0" w14:textId="26E5A47B"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(2) Službeno izkaznico izda direktor agencije, ki tudi predpiše obliko službene izkaznice in postopek za njeno izdajo.</w:t>
      </w:r>
    </w:p>
    <w:p w14:paraId="1148E5A2" w14:textId="46DB6DEC" w:rsidR="00EC6D96" w:rsidRPr="00CD6CA2" w:rsidRDefault="00E37734" w:rsidP="00CD6CA2">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(3) Pred začetkom nadzora ali preiskave se zahteva od tistega, na katerega se nanaša nadzor ali odredba o preiskavi, naj prostovoljno izroči predmete, ki se iščejo.</w:t>
      </w:r>
    </w:p>
    <w:p w14:paraId="3369C1C2" w14:textId="3973087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0" w:name="_Ref144454565"/>
      <w:r w:rsidRPr="00ED6BA3">
        <w:rPr>
          <w:rFonts w:eastAsia="Times New Roman" w:cs="Arial"/>
          <w:bCs w:val="0"/>
          <w:iCs/>
          <w:sz w:val="22"/>
        </w:rPr>
        <w:t>člen</w:t>
      </w:r>
      <w:bookmarkEnd w:id="11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(oviranje nadzora</w:t>
      </w:r>
      <w:r w:rsidR="0095288C" w:rsidRPr="00ED6BA3">
        <w:rPr>
          <w:rFonts w:eastAsia="Times New Roman" w:cs="Arial"/>
          <w:bCs w:val="0"/>
          <w:iCs/>
          <w:sz w:val="22"/>
        </w:rPr>
        <w:t xml:space="preserve"> ali preiskave</w:t>
      </w:r>
      <w:r w:rsidRPr="00ED6BA3">
        <w:rPr>
          <w:rFonts w:eastAsia="Times New Roman" w:cs="Arial"/>
          <w:bCs w:val="0"/>
          <w:iCs/>
          <w:sz w:val="22"/>
        </w:rPr>
        <w:t>)</w:t>
      </w:r>
    </w:p>
    <w:p w14:paraId="7B3AF53B" w14:textId="6D3044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podjetje ne dovoli vstopa v prostore ali ga ovira ali ne dovoli dostopa do poslovnih knjig ali druge dokumentacije ali ga ovira ali kako drugače ovira nadzor</w:t>
      </w:r>
      <w:r w:rsidR="0095288C">
        <w:rPr>
          <w:rFonts w:eastAsia="Times New Roman" w:cs="Arial"/>
          <w:sz w:val="22"/>
          <w:lang w:eastAsia="sl-SI"/>
        </w:rPr>
        <w:t xml:space="preserve"> ali preiskavo</w:t>
      </w:r>
      <w:r w:rsidRPr="00EC6D96">
        <w:rPr>
          <w:rFonts w:eastAsia="Times New Roman" w:cs="Arial"/>
          <w:sz w:val="22"/>
          <w:lang w:val="x-none" w:eastAsia="sl-SI"/>
        </w:rPr>
        <w:t xml:space="preserve"> ali če se to utemeljeno pričakuje, lahko pooblaščena oseba agencije vstopi v prostore ali dostopi do poslovnih knjig ali druge dokumentacije ob pomoči policije.</w:t>
      </w:r>
    </w:p>
    <w:p w14:paraId="1FDEDCC2" w14:textId="37420B11"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111" w:name="_Hlk151979507"/>
      <w:r w:rsidRPr="00EC6D96">
        <w:rPr>
          <w:rFonts w:eastAsia="Times New Roman" w:cs="Arial"/>
          <w:sz w:val="22"/>
          <w:lang w:val="x-none" w:eastAsia="sl-SI"/>
        </w:rPr>
        <w:t xml:space="preserve">(2) Če podjetje ovira pooblaščene osebe pri izvajanju pooblastil iz </w:t>
      </w:r>
      <w:r w:rsidR="00123DF6" w:rsidRPr="00123DF6">
        <w:rPr>
          <w:rFonts w:eastAsia="Times New Roman" w:cs="Arial"/>
          <w:sz w:val="22"/>
          <w:lang w:eastAsia="sl-SI"/>
        </w:rPr>
        <w:t>79</w:t>
      </w:r>
      <w:r w:rsidRPr="00123DF6">
        <w:rPr>
          <w:rFonts w:eastAsia="Times New Roman" w:cs="Arial"/>
          <w:sz w:val="22"/>
          <w:lang w:val="x-none" w:eastAsia="sl-SI"/>
        </w:rPr>
        <w:t xml:space="preserve">. in </w:t>
      </w:r>
      <w:r w:rsidRPr="00123DF6">
        <w:rPr>
          <w:rFonts w:eastAsia="Times New Roman" w:cs="Arial"/>
          <w:sz w:val="22"/>
          <w:lang w:eastAsia="sl-SI"/>
        </w:rPr>
        <w:fldChar w:fldCharType="begin"/>
      </w:r>
      <w:r w:rsidRPr="00123DF6">
        <w:rPr>
          <w:rFonts w:eastAsia="Times New Roman" w:cs="Arial"/>
          <w:sz w:val="22"/>
          <w:lang w:val="x-none" w:eastAsia="sl-SI"/>
        </w:rPr>
        <w:instrText xml:space="preserve"> REF _Ref71543490 \r \h </w:instrText>
      </w:r>
      <w:r w:rsidR="00A97F25" w:rsidRPr="00123DF6">
        <w:rPr>
          <w:rFonts w:eastAsia="Times New Roman" w:cs="Arial"/>
          <w:sz w:val="22"/>
          <w:lang w:eastAsia="sl-SI"/>
        </w:rPr>
        <w:instrText xml:space="preserve"> \* MERGEFORMAT </w:instrText>
      </w:r>
      <w:r w:rsidRPr="00123DF6">
        <w:rPr>
          <w:rFonts w:eastAsia="Times New Roman" w:cs="Arial"/>
          <w:sz w:val="22"/>
          <w:lang w:eastAsia="sl-SI"/>
        </w:rPr>
      </w:r>
      <w:r w:rsidRPr="00123DF6">
        <w:rPr>
          <w:rFonts w:eastAsia="Times New Roman" w:cs="Arial"/>
          <w:sz w:val="22"/>
          <w:lang w:eastAsia="sl-SI"/>
        </w:rPr>
        <w:fldChar w:fldCharType="separate"/>
      </w:r>
      <w:r w:rsidR="00955D33">
        <w:rPr>
          <w:rFonts w:eastAsia="Times New Roman" w:cs="Arial"/>
          <w:sz w:val="22"/>
          <w:lang w:val="x-none" w:eastAsia="sl-SI"/>
        </w:rPr>
        <w:t>80</w:t>
      </w:r>
      <w:r w:rsidRPr="00123DF6">
        <w:rPr>
          <w:rFonts w:eastAsia="Times New Roman" w:cs="Arial"/>
          <w:sz w:val="22"/>
          <w:lang w:eastAsia="sl-SI"/>
        </w:rPr>
        <w:fldChar w:fldCharType="end"/>
      </w:r>
      <w:r w:rsidRPr="00123DF6">
        <w:rPr>
          <w:rFonts w:eastAsia="Times New Roman" w:cs="Arial"/>
          <w:sz w:val="22"/>
          <w:lang w:eastAsia="sl-SI"/>
        </w:rPr>
        <w:t>.</w:t>
      </w:r>
      <w:r w:rsidRPr="00EC6D96">
        <w:rPr>
          <w:rFonts w:eastAsia="Times New Roman" w:cs="Arial"/>
          <w:sz w:val="22"/>
          <w:lang w:val="x-none" w:eastAsia="sl-SI"/>
        </w:rPr>
        <w:t xml:space="preserve"> člena tega zakona, lahko agencija izda sklep, s katerim </w:t>
      </w:r>
      <w:r w:rsidR="002E00F3">
        <w:rPr>
          <w:rFonts w:eastAsia="Times New Roman" w:cs="Arial"/>
          <w:sz w:val="22"/>
          <w:lang w:eastAsia="sl-SI"/>
        </w:rPr>
        <w:t>podjetju</w:t>
      </w:r>
      <w:r w:rsidRPr="00EC6D96">
        <w:rPr>
          <w:rFonts w:eastAsia="Times New Roman" w:cs="Arial"/>
          <w:sz w:val="22"/>
          <w:lang w:val="x-none" w:eastAsia="sl-SI"/>
        </w:rPr>
        <w:t xml:space="preserve"> naloži denarno kazen v višini do 1 % njegovega letnega prometa v predhodnem poslovnem letu. Rok za plačilo denarne kazni ne sme biti krajši od 15 dni in ne daljši od enega meseca.</w:t>
      </w:r>
    </w:p>
    <w:p w14:paraId="43C7CFEC" w14:textId="133EB69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fizična oseba ovira pooblaščene osebe pri izvajanju pooblastil iz</w:t>
      </w:r>
      <w:r w:rsidR="00A97F25">
        <w:rPr>
          <w:rFonts w:eastAsia="Times New Roman" w:cs="Arial"/>
          <w:sz w:val="22"/>
          <w:lang w:eastAsia="sl-SI"/>
        </w:rPr>
        <w:t xml:space="preserve"> </w:t>
      </w:r>
      <w:r w:rsidR="00123DF6" w:rsidRPr="00123DF6">
        <w:rPr>
          <w:rFonts w:eastAsia="Times New Roman" w:cs="Arial"/>
          <w:sz w:val="22"/>
          <w:lang w:eastAsia="sl-SI"/>
        </w:rPr>
        <w:t>79</w:t>
      </w:r>
      <w:r w:rsidRPr="00123DF6">
        <w:rPr>
          <w:rFonts w:eastAsia="Times New Roman" w:cs="Arial"/>
          <w:sz w:val="22"/>
          <w:lang w:val="x-none" w:eastAsia="sl-SI"/>
        </w:rPr>
        <w:t xml:space="preserve">. in </w:t>
      </w:r>
      <w:r w:rsidRPr="00123DF6">
        <w:rPr>
          <w:rFonts w:eastAsia="Times New Roman" w:cs="Arial"/>
          <w:sz w:val="22"/>
          <w:lang w:eastAsia="sl-SI"/>
        </w:rPr>
        <w:fldChar w:fldCharType="begin"/>
      </w:r>
      <w:r w:rsidRPr="00123DF6">
        <w:rPr>
          <w:rFonts w:eastAsia="Times New Roman" w:cs="Arial"/>
          <w:sz w:val="22"/>
          <w:lang w:val="x-none" w:eastAsia="sl-SI"/>
        </w:rPr>
        <w:instrText xml:space="preserve"> REF _Ref71543490 \r \h </w:instrText>
      </w:r>
      <w:r w:rsidR="00A97F25" w:rsidRPr="00123DF6">
        <w:rPr>
          <w:rFonts w:eastAsia="Times New Roman" w:cs="Arial"/>
          <w:sz w:val="22"/>
          <w:lang w:eastAsia="sl-SI"/>
        </w:rPr>
        <w:instrText xml:space="preserve"> \* MERGEFORMAT </w:instrText>
      </w:r>
      <w:r w:rsidRPr="00123DF6">
        <w:rPr>
          <w:rFonts w:eastAsia="Times New Roman" w:cs="Arial"/>
          <w:sz w:val="22"/>
          <w:lang w:eastAsia="sl-SI"/>
        </w:rPr>
      </w:r>
      <w:r w:rsidRPr="00123DF6">
        <w:rPr>
          <w:rFonts w:eastAsia="Times New Roman" w:cs="Arial"/>
          <w:sz w:val="22"/>
          <w:lang w:eastAsia="sl-SI"/>
        </w:rPr>
        <w:fldChar w:fldCharType="separate"/>
      </w:r>
      <w:r w:rsidR="00955D33">
        <w:rPr>
          <w:rFonts w:eastAsia="Times New Roman" w:cs="Arial"/>
          <w:sz w:val="22"/>
          <w:lang w:val="x-none" w:eastAsia="sl-SI"/>
        </w:rPr>
        <w:t>80</w:t>
      </w:r>
      <w:r w:rsidRPr="00123DF6">
        <w:rPr>
          <w:rFonts w:eastAsia="Times New Roman" w:cs="Arial"/>
          <w:sz w:val="22"/>
          <w:lang w:eastAsia="sl-SI"/>
        </w:rPr>
        <w:fldChar w:fldCharType="end"/>
      </w:r>
      <w:r w:rsidRPr="00123DF6">
        <w:rPr>
          <w:rFonts w:eastAsia="Times New Roman" w:cs="Arial"/>
          <w:sz w:val="22"/>
          <w:lang w:val="x-none" w:eastAsia="sl-SI"/>
        </w:rPr>
        <w:t>.</w:t>
      </w:r>
      <w:r w:rsidRPr="00EC6D96">
        <w:rPr>
          <w:rFonts w:eastAsia="Times New Roman" w:cs="Arial"/>
          <w:sz w:val="22"/>
          <w:lang w:val="x-none" w:eastAsia="sl-SI"/>
        </w:rPr>
        <w:t xml:space="preserve"> člena tega zakona in se v skladu s petim odstavkom tega člena ne šteje, da nadzor ovira podjetje, lahko agencija izda sklep, s katerim ji naloži denarno kazen v višini do 50.000 eurov. Rok za plačilo denarne kazni ne sme biti krajši od 15 dni in ne daljši od enega meseca.</w:t>
      </w:r>
    </w:p>
    <w:bookmarkEnd w:id="111"/>
    <w:p w14:paraId="63807B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Sklep iz drugega in tretjega odstavka tega člena je izvršilni naslov. Izvršbo opravi davčni organ po postopku, predpisanem za izvršbo davčnih obveznosti.</w:t>
      </w:r>
    </w:p>
    <w:p w14:paraId="5311DDB7" w14:textId="4FD4CF57"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(5) Šteje se, da podjetje ovira preiskavo, če jo ovirajo člani organov vodenja ali nadzora podjetja, zaposleni v podjetju, ali pogodbeni sodelavci podjetja.</w:t>
      </w:r>
    </w:p>
    <w:p w14:paraId="4FC6582D" w14:textId="6B0EADBC" w:rsidR="00163AB1" w:rsidRPr="00ED6BA3" w:rsidRDefault="00163AB1"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(zapisnik)</w:t>
      </w:r>
    </w:p>
    <w:p w14:paraId="5268A41E" w14:textId="77777777" w:rsidR="00163AB1" w:rsidRPr="00325F87" w:rsidRDefault="00163AB1" w:rsidP="00163AB1">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Agencija o preiskavi sestavi zapisnik, ki vsebuje:</w:t>
      </w:r>
    </w:p>
    <w:p w14:paraId="136CE579"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kraj, datum in uro začetka in konca opravljanja preiskave;</w:t>
      </w:r>
    </w:p>
    <w:p w14:paraId="53AC0CE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zadevo, v kateri se preiskava opravlja;</w:t>
      </w:r>
    </w:p>
    <w:p w14:paraId="0A76D6E1"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ime pooblaščene osebe, ki je vodila dejanje, zapisnikarja in drugih udeležencev, ki so sodelovali pri preiskavi;</w:t>
      </w:r>
    </w:p>
    <w:p w14:paraId="0C1E1FA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kratek opis poteka preiskave ter vsebino v postopku opravljenega dejanja in danih izjav ter</w:t>
      </w:r>
    </w:p>
    <w:p w14:paraId="4DC4920D" w14:textId="62DB1131"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lastRenderedPageBreak/>
        <w:t>– seznam dokumentov in drugih predmetov, ki jih je agencija pridobila med preiskavo.</w:t>
      </w:r>
    </w:p>
    <w:p w14:paraId="5492BA5A" w14:textId="4D735E24" w:rsidR="00163AB1" w:rsidRPr="00163AB1" w:rsidRDefault="00163AB1" w:rsidP="00163AB1">
      <w:pPr>
        <w:shd w:val="clear" w:color="auto" w:fill="FFFFFF"/>
        <w:spacing w:before="240" w:after="0" w:line="240" w:lineRule="auto"/>
        <w:ind w:firstLine="1021"/>
        <w:rPr>
          <w:rFonts w:eastAsia="Times New Roman" w:cs="Arial"/>
          <w:sz w:val="22"/>
          <w:lang w:eastAsia="sl-SI"/>
        </w:rPr>
      </w:pPr>
      <w:r w:rsidRPr="00325F87">
        <w:rPr>
          <w:rFonts w:eastAsia="Times New Roman" w:cs="Arial"/>
          <w:sz w:val="22"/>
          <w:lang w:val="x-none" w:eastAsia="sl-SI"/>
        </w:rPr>
        <w:t xml:space="preserve">(2) Preden se zapisnik sklene, imajo udeleženci, ki so prisotni pri preiskavi, pravico prebrati ali poslušati branje zapisnika in dati </w:t>
      </w:r>
      <w:r w:rsidR="00A97F25">
        <w:rPr>
          <w:rFonts w:eastAsia="Times New Roman" w:cs="Arial"/>
          <w:sz w:val="22"/>
          <w:lang w:eastAsia="sl-SI"/>
        </w:rPr>
        <w:t xml:space="preserve">nanj </w:t>
      </w:r>
      <w:r w:rsidRPr="00325F87">
        <w:rPr>
          <w:rFonts w:eastAsia="Times New Roman" w:cs="Arial"/>
          <w:sz w:val="22"/>
          <w:lang w:val="x-none" w:eastAsia="sl-SI"/>
        </w:rPr>
        <w:t xml:space="preserve">svoje pripombe. Na koncu zapisnika se navedeta pravica iz prejšnjega stavka in </w:t>
      </w:r>
      <w:r w:rsidR="00A97F25">
        <w:rPr>
          <w:rFonts w:eastAsia="Times New Roman" w:cs="Arial"/>
          <w:sz w:val="22"/>
          <w:lang w:eastAsia="sl-SI"/>
        </w:rPr>
        <w:t xml:space="preserve">podatek, </w:t>
      </w:r>
      <w:r w:rsidRPr="00325F87">
        <w:rPr>
          <w:rFonts w:eastAsia="Times New Roman" w:cs="Arial"/>
          <w:sz w:val="22"/>
          <w:lang w:val="x-none" w:eastAsia="sl-SI"/>
        </w:rPr>
        <w:t xml:space="preserve">ali se udeleženci z vsebino zapisnika strinjajo oziroma ali imajo </w:t>
      </w:r>
      <w:r w:rsidR="00A97F25">
        <w:rPr>
          <w:rFonts w:eastAsia="Times New Roman" w:cs="Arial"/>
          <w:sz w:val="22"/>
          <w:lang w:eastAsia="sl-SI"/>
        </w:rPr>
        <w:t xml:space="preserve">nanj </w:t>
      </w:r>
      <w:r w:rsidRPr="00325F87">
        <w:rPr>
          <w:rFonts w:eastAsia="Times New Roman" w:cs="Arial"/>
          <w:sz w:val="22"/>
          <w:lang w:val="x-none" w:eastAsia="sl-SI"/>
        </w:rPr>
        <w:t xml:space="preserve">kakšne pripombe. Če imajo udeleženci pripombe na zapisnik, se v zapisnik na kratko zapiše njihova vsebina. </w:t>
      </w:r>
      <w:r w:rsidR="00464145">
        <w:rPr>
          <w:rFonts w:eastAsia="Times New Roman" w:cs="Arial"/>
          <w:sz w:val="22"/>
          <w:lang w:eastAsia="sl-SI"/>
        </w:rPr>
        <w:t>U</w:t>
      </w:r>
      <w:r w:rsidRPr="00325F87">
        <w:rPr>
          <w:rFonts w:eastAsia="Times New Roman" w:cs="Arial"/>
          <w:sz w:val="22"/>
          <w:lang w:val="x-none" w:eastAsia="sl-SI"/>
        </w:rPr>
        <w:t>deleženci preiskave</w:t>
      </w:r>
      <w:r w:rsidR="00464145">
        <w:rPr>
          <w:rFonts w:eastAsia="Times New Roman" w:cs="Arial"/>
          <w:sz w:val="22"/>
          <w:lang w:eastAsia="sl-SI"/>
        </w:rPr>
        <w:t xml:space="preserve"> podpišejo zapisnik, </w:t>
      </w:r>
      <w:r w:rsidR="00A97F25">
        <w:rPr>
          <w:rFonts w:eastAsia="Times New Roman" w:cs="Arial"/>
          <w:sz w:val="22"/>
          <w:lang w:eastAsia="sl-SI"/>
        </w:rPr>
        <w:t>tega pa</w:t>
      </w:r>
      <w:r w:rsidR="00464145">
        <w:rPr>
          <w:rFonts w:eastAsia="Times New Roman" w:cs="Arial"/>
          <w:sz w:val="22"/>
          <w:lang w:eastAsia="sl-SI"/>
        </w:rPr>
        <w:t xml:space="preserve"> </w:t>
      </w:r>
      <w:r w:rsidRPr="00325F87">
        <w:rPr>
          <w:rFonts w:eastAsia="Times New Roman" w:cs="Arial"/>
          <w:sz w:val="22"/>
          <w:lang w:val="x-none" w:eastAsia="sl-SI"/>
        </w:rPr>
        <w:t>overita uradna oseba, ki je preiskavo vodila</w:t>
      </w:r>
      <w:r w:rsidR="00464145">
        <w:rPr>
          <w:rFonts w:eastAsia="Times New Roman" w:cs="Arial"/>
          <w:sz w:val="22"/>
          <w:lang w:eastAsia="sl-SI"/>
        </w:rPr>
        <w:t>,</w:t>
      </w:r>
      <w:r w:rsidRPr="00325F87">
        <w:rPr>
          <w:rFonts w:eastAsia="Times New Roman" w:cs="Arial"/>
          <w:sz w:val="22"/>
          <w:lang w:val="x-none" w:eastAsia="sl-SI"/>
        </w:rPr>
        <w:t xml:space="preserve"> in zapisnikar</w:t>
      </w:r>
      <w:r w:rsidRPr="00325F87">
        <w:rPr>
          <w:rFonts w:eastAsia="Times New Roman" w:cs="Arial"/>
          <w:sz w:val="22"/>
          <w:lang w:eastAsia="sl-SI"/>
        </w:rPr>
        <w:t>.</w:t>
      </w:r>
    </w:p>
    <w:p w14:paraId="6F73A678" w14:textId="500730F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3. </w:t>
      </w:r>
      <w:r w:rsidR="00C04867">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Nadzorni ukrepi</w:t>
      </w:r>
    </w:p>
    <w:p w14:paraId="4B8B6E8C" w14:textId="5D048C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2" w:name="_Ref144454584"/>
      <w:r w:rsidRPr="00ED6BA3">
        <w:rPr>
          <w:rFonts w:eastAsia="Times New Roman" w:cs="Arial"/>
          <w:bCs w:val="0"/>
          <w:iCs/>
          <w:sz w:val="22"/>
        </w:rPr>
        <w:t>člen</w:t>
      </w:r>
      <w:bookmarkEnd w:id="11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agencije)</w:t>
      </w:r>
    </w:p>
    <w:p w14:paraId="3F1CC6BA" w14:textId="5BB634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pooblaščena oseba agencije pri opravljanju nalog nadzora ugotovi, da </w:t>
      </w:r>
      <w:r w:rsidR="009104AB">
        <w:rPr>
          <w:rFonts w:eastAsia="Times New Roman" w:cs="Arial"/>
          <w:sz w:val="22"/>
          <w:lang w:eastAsia="sl-SI"/>
        </w:rPr>
        <w:t>je</w:t>
      </w:r>
      <w:r w:rsidRPr="00EC6D96">
        <w:rPr>
          <w:rFonts w:eastAsia="Times New Roman" w:cs="Arial"/>
          <w:sz w:val="22"/>
          <w:lang w:val="x-none" w:eastAsia="sl-SI"/>
        </w:rPr>
        <w:t xml:space="preserve"> kršen zakon</w:t>
      </w:r>
      <w:r w:rsidRPr="00EC6D96">
        <w:rPr>
          <w:rFonts w:eastAsia="Times New Roman" w:cs="Arial"/>
          <w:sz w:val="22"/>
          <w:lang w:eastAsia="sl-SI"/>
        </w:rPr>
        <w:t xml:space="preserve">, </w:t>
      </w:r>
      <w:r w:rsidRPr="00EC6D96">
        <w:rPr>
          <w:rFonts w:eastAsia="Times New Roman" w:cs="Arial"/>
          <w:sz w:val="22"/>
          <w:lang w:val="x-none" w:eastAsia="sl-SI"/>
        </w:rPr>
        <w:t>drug predpis oziroma drug akt, katerega izvajanje nadzoruje, ima pravico in dolžnost:</w:t>
      </w:r>
    </w:p>
    <w:p w14:paraId="4E00AD8E" w14:textId="3A8BEB34"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izreči opozorilo;</w:t>
      </w:r>
    </w:p>
    <w:p w14:paraId="0B0EEE37" w14:textId="203843A6"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 xml:space="preserve">izdati odločbo </w:t>
      </w:r>
      <w:r w:rsidR="009104AB">
        <w:rPr>
          <w:rFonts w:eastAsia="Times New Roman" w:cs="Arial"/>
          <w:sz w:val="22"/>
          <w:lang w:eastAsia="sl-SI"/>
        </w:rPr>
        <w:t xml:space="preserve">v skladu </w:t>
      </w:r>
      <w:r>
        <w:rPr>
          <w:rFonts w:eastAsia="Times New Roman" w:cs="Arial"/>
          <w:sz w:val="22"/>
          <w:lang w:eastAsia="sl-SI"/>
        </w:rPr>
        <w:t>z</w:t>
      </w:r>
      <w:r w:rsidR="00EC6D96" w:rsidRPr="00EC6D96">
        <w:rPr>
          <w:rFonts w:eastAsia="Times New Roman" w:cs="Arial"/>
          <w:sz w:val="22"/>
          <w:lang w:eastAsia="sl-SI"/>
        </w:rPr>
        <w:t xml:space="preserve"> </w:t>
      </w:r>
      <w:r w:rsidR="00EC6D96" w:rsidRPr="00EC6D96">
        <w:rPr>
          <w:rFonts w:eastAsia="Times New Roman" w:cs="Arial"/>
          <w:sz w:val="22"/>
          <w:lang w:eastAsia="sl-SI"/>
        </w:rPr>
        <w:fldChar w:fldCharType="begin"/>
      </w:r>
      <w:r w:rsidR="00EC6D96" w:rsidRPr="00EC6D96">
        <w:rPr>
          <w:rFonts w:eastAsia="Times New Roman" w:cs="Arial"/>
          <w:sz w:val="22"/>
          <w:lang w:eastAsia="sl-SI"/>
        </w:rPr>
        <w:instrText xml:space="preserve"> REF _Ref144111813 \r \h </w:instrText>
      </w:r>
      <w:r w:rsidR="00EC6D96" w:rsidRPr="00EC6D96">
        <w:rPr>
          <w:rFonts w:eastAsia="Times New Roman" w:cs="Arial"/>
          <w:sz w:val="22"/>
          <w:lang w:eastAsia="sl-SI"/>
        </w:rPr>
      </w:r>
      <w:r w:rsidR="00EC6D96" w:rsidRPr="00EC6D96">
        <w:rPr>
          <w:rFonts w:eastAsia="Times New Roman" w:cs="Arial"/>
          <w:sz w:val="22"/>
          <w:lang w:eastAsia="sl-SI"/>
        </w:rPr>
        <w:fldChar w:fldCharType="separate"/>
      </w:r>
      <w:r w:rsidR="00955D33">
        <w:rPr>
          <w:rFonts w:eastAsia="Times New Roman" w:cs="Arial"/>
          <w:sz w:val="22"/>
          <w:lang w:eastAsia="sl-SI"/>
        </w:rPr>
        <w:t>87</w:t>
      </w:r>
      <w:r w:rsidR="00EC6D96" w:rsidRPr="00EC6D96">
        <w:rPr>
          <w:rFonts w:eastAsia="Times New Roman" w:cs="Arial"/>
          <w:sz w:val="22"/>
          <w:lang w:eastAsia="sl-SI"/>
        </w:rPr>
        <w:fldChar w:fldCharType="end"/>
      </w:r>
      <w:r w:rsidR="00EC6D96" w:rsidRPr="00EC6D96">
        <w:rPr>
          <w:rFonts w:eastAsia="Times New Roman" w:cs="Arial"/>
          <w:sz w:val="22"/>
          <w:lang w:eastAsia="sl-SI"/>
        </w:rPr>
        <w:t>. člen</w:t>
      </w:r>
      <w:r>
        <w:rPr>
          <w:rFonts w:eastAsia="Times New Roman" w:cs="Arial"/>
          <w:sz w:val="22"/>
          <w:lang w:eastAsia="sl-SI"/>
        </w:rPr>
        <w:t>om</w:t>
      </w:r>
      <w:r w:rsidR="00EC6D96" w:rsidRPr="00EC6D96">
        <w:rPr>
          <w:rFonts w:eastAsia="Times New Roman" w:cs="Arial"/>
          <w:sz w:val="22"/>
          <w:lang w:eastAsia="sl-SI"/>
        </w:rPr>
        <w:t xml:space="preserve"> tega zakona;</w:t>
      </w:r>
    </w:p>
    <w:p w14:paraId="56D56E59" w14:textId="05F8BA83"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izvesti ukrepe za varovanje pravic drugih oseb;</w:t>
      </w:r>
    </w:p>
    <w:p w14:paraId="54F73947" w14:textId="24E5C48B"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predlagati pristojnemu organu sprejetje ukrepov;</w:t>
      </w:r>
    </w:p>
    <w:p w14:paraId="2B5D36AE" w14:textId="12FD948A"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druge ukrepe</w:t>
      </w:r>
      <w:r w:rsidR="009104AB">
        <w:rPr>
          <w:rFonts w:eastAsia="Times New Roman" w:cs="Arial"/>
          <w:sz w:val="22"/>
          <w:lang w:eastAsia="sl-SI"/>
        </w:rPr>
        <w:t xml:space="preserve"> in opraviti dejanja</w:t>
      </w:r>
      <w:r w:rsidR="00EC6D96" w:rsidRPr="00EC6D96">
        <w:rPr>
          <w:rFonts w:eastAsia="Times New Roman" w:cs="Arial"/>
          <w:sz w:val="22"/>
          <w:lang w:eastAsia="sl-SI"/>
        </w:rPr>
        <w:t>, za kater</w:t>
      </w:r>
      <w:r>
        <w:rPr>
          <w:rFonts w:eastAsia="Times New Roman" w:cs="Arial"/>
          <w:sz w:val="22"/>
          <w:lang w:eastAsia="sl-SI"/>
        </w:rPr>
        <w:t>a</w:t>
      </w:r>
      <w:r w:rsidR="00EC6D96" w:rsidRPr="00EC6D96">
        <w:rPr>
          <w:rFonts w:eastAsia="Times New Roman" w:cs="Arial"/>
          <w:sz w:val="22"/>
          <w:lang w:eastAsia="sl-SI"/>
        </w:rPr>
        <w:t xml:space="preserve"> je pooblaščena agencija </w:t>
      </w:r>
      <w:r w:rsidR="009104AB">
        <w:rPr>
          <w:rFonts w:eastAsia="Times New Roman" w:cs="Arial"/>
          <w:sz w:val="22"/>
          <w:lang w:eastAsia="sl-SI"/>
        </w:rPr>
        <w:t>z</w:t>
      </w:r>
      <w:r w:rsidR="00EC6D96" w:rsidRPr="00EC6D96">
        <w:rPr>
          <w:rFonts w:eastAsia="Times New Roman" w:cs="Arial"/>
          <w:sz w:val="22"/>
          <w:lang w:eastAsia="sl-SI"/>
        </w:rPr>
        <w:t xml:space="preserve"> zakonom, ali drugim predpisom.</w:t>
      </w:r>
    </w:p>
    <w:p w14:paraId="132ABA6E" w14:textId="0EF85779" w:rsidR="00382DC0"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w:t>
      </w:r>
      <w:r w:rsidRPr="00EC6D96">
        <w:rPr>
          <w:rFonts w:eastAsia="Times New Roman" w:cs="Arial"/>
          <w:sz w:val="22"/>
          <w:lang w:eastAsia="sl-SI"/>
        </w:rPr>
        <w:t>Če</w:t>
      </w:r>
      <w:r w:rsidRPr="00EC6D96">
        <w:rPr>
          <w:rFonts w:eastAsia="Times New Roman" w:cs="Arial"/>
          <w:sz w:val="22"/>
          <w:lang w:val="x-none" w:eastAsia="sl-SI"/>
        </w:rPr>
        <w:t xml:space="preserve"> pooblaščena oseba agencije pri opravljanju nalog nadzora ugotovi kršitev zakona</w:t>
      </w:r>
      <w:r w:rsidRPr="00EC6D96">
        <w:rPr>
          <w:rFonts w:eastAsia="Times New Roman" w:cs="Arial"/>
          <w:sz w:val="22"/>
          <w:lang w:eastAsia="sl-SI"/>
        </w:rPr>
        <w:t>,</w:t>
      </w:r>
      <w:r w:rsidRPr="00EC6D96">
        <w:rPr>
          <w:rFonts w:eastAsia="Times New Roman" w:cs="Arial"/>
          <w:sz w:val="22"/>
          <w:lang w:val="x-none" w:eastAsia="sl-SI"/>
        </w:rPr>
        <w:t xml:space="preserve"> drugega predpisa oziroma akta, katerega izvajanje nadzoruje drug organ ali inšpekcija, sama ugotovi dejansko stanje ter o svojih ugotovitvah sestavi zapisnik</w:t>
      </w:r>
      <w:r w:rsidR="00804666">
        <w:rPr>
          <w:rFonts w:eastAsia="Times New Roman" w:cs="Arial"/>
          <w:sz w:val="22"/>
          <w:lang w:eastAsia="sl-SI"/>
        </w:rPr>
        <w:t xml:space="preserve"> in</w:t>
      </w:r>
      <w:r w:rsidRPr="00EC6D96">
        <w:rPr>
          <w:rFonts w:eastAsia="Times New Roman" w:cs="Arial"/>
          <w:sz w:val="22"/>
          <w:lang w:val="x-none" w:eastAsia="sl-SI"/>
        </w:rPr>
        <w:t xml:space="preserve"> ga po</w:t>
      </w:r>
      <w:r w:rsidR="00804666">
        <w:rPr>
          <w:rFonts w:eastAsia="Times New Roman" w:cs="Arial"/>
          <w:sz w:val="22"/>
          <w:lang w:eastAsia="sl-SI"/>
        </w:rPr>
        <w:t>šlje</w:t>
      </w:r>
      <w:r w:rsidRPr="00EC6D96">
        <w:rPr>
          <w:rFonts w:eastAsia="Times New Roman" w:cs="Arial"/>
          <w:sz w:val="22"/>
          <w:lang w:val="x-none" w:eastAsia="sl-SI"/>
        </w:rPr>
        <w:t xml:space="preserve"> pristojnemu organu oziroma inšpekciji.</w:t>
      </w:r>
    </w:p>
    <w:p w14:paraId="0FBAFB6B" w14:textId="395C2909" w:rsidR="001A4DF4" w:rsidRPr="001A4DF4" w:rsidRDefault="001A4DF4" w:rsidP="00CD6CA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1A4DF4">
        <w:rPr>
          <w:rFonts w:eastAsia="Times New Roman" w:cs="Arial"/>
          <w:sz w:val="22"/>
          <w:lang w:eastAsia="sl-SI"/>
        </w:rPr>
        <w:t>Če je mo</w:t>
      </w:r>
      <w:r w:rsidR="009D11E4">
        <w:rPr>
          <w:rFonts w:eastAsia="Times New Roman" w:cs="Arial"/>
          <w:sz w:val="22"/>
          <w:lang w:eastAsia="sl-SI"/>
        </w:rPr>
        <w:t>žnih</w:t>
      </w:r>
      <w:r w:rsidRPr="001A4DF4">
        <w:rPr>
          <w:rFonts w:eastAsia="Times New Roman" w:cs="Arial"/>
          <w:sz w:val="22"/>
          <w:lang w:eastAsia="sl-SI"/>
        </w:rPr>
        <w:t xml:space="preserve"> več enako učinkovitih ukrepov za odpravo kršitev in</w:t>
      </w:r>
      <w:r w:rsidR="00804666">
        <w:rPr>
          <w:rFonts w:eastAsia="Times New Roman" w:cs="Arial"/>
          <w:sz w:val="22"/>
          <w:lang w:eastAsia="sl-SI"/>
        </w:rPr>
        <w:t xml:space="preserve"> njihovih</w:t>
      </w:r>
      <w:r w:rsidRPr="001A4DF4">
        <w:rPr>
          <w:rFonts w:eastAsia="Times New Roman" w:cs="Arial"/>
          <w:sz w:val="22"/>
          <w:lang w:eastAsia="sl-SI"/>
        </w:rPr>
        <w:t xml:space="preserve"> posledic, agencija </w:t>
      </w:r>
      <w:r w:rsidR="00804666">
        <w:rPr>
          <w:rFonts w:eastAsia="Times New Roman" w:cs="Arial"/>
          <w:sz w:val="22"/>
          <w:lang w:eastAsia="sl-SI"/>
        </w:rPr>
        <w:t xml:space="preserve">v skladu </w:t>
      </w:r>
      <w:r w:rsidRPr="001A4DF4">
        <w:rPr>
          <w:rFonts w:eastAsia="Times New Roman" w:cs="Arial"/>
          <w:sz w:val="22"/>
          <w:lang w:eastAsia="sl-SI"/>
        </w:rPr>
        <w:t>z načelom sorazmernosti zavezancu naloži tisti ukrep, ki je za</w:t>
      </w:r>
      <w:r w:rsidR="00804666">
        <w:rPr>
          <w:rFonts w:eastAsia="Times New Roman" w:cs="Arial"/>
          <w:sz w:val="22"/>
          <w:lang w:eastAsia="sl-SI"/>
        </w:rPr>
        <w:t>nj</w:t>
      </w:r>
      <w:r w:rsidRPr="001A4DF4">
        <w:rPr>
          <w:rFonts w:eastAsia="Times New Roman" w:cs="Arial"/>
          <w:sz w:val="22"/>
          <w:lang w:eastAsia="sl-SI"/>
        </w:rPr>
        <w:t xml:space="preserve"> najmanj obremenilen.</w:t>
      </w:r>
    </w:p>
    <w:p w14:paraId="042CB3B8" w14:textId="78EF6ED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3" w:name="_Ref71548528"/>
      <w:r w:rsidRPr="00ED6BA3">
        <w:rPr>
          <w:rFonts w:eastAsia="Times New Roman" w:cs="Arial"/>
          <w:bCs w:val="0"/>
          <w:iCs/>
          <w:sz w:val="22"/>
        </w:rPr>
        <w:t>člen</w:t>
      </w:r>
      <w:bookmarkEnd w:id="11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(opozorilo)</w:t>
      </w:r>
    </w:p>
    <w:p w14:paraId="4580E9EE" w14:textId="06D0AAD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Če pooblaščena oseba agencije pri opravljanju nalog nadzora ugotovi nepravilnosti in oceni, da glede na pomen dejanja zadostuje opozorilo, z zapisnikom zavezanca za nadzor opozori na nepravilnosti in njihove posledice ter določi primeren rok za njihovo odpravo. Če je narava nepravilnosti oziroma posledic takšna, da </w:t>
      </w:r>
      <w:r w:rsidR="00C5046F">
        <w:rPr>
          <w:rFonts w:eastAsia="Times New Roman" w:cs="Arial"/>
          <w:sz w:val="22"/>
          <w:lang w:eastAsia="sl-SI"/>
        </w:rPr>
        <w:t>jih</w:t>
      </w:r>
      <w:r w:rsidRPr="00EC6D96">
        <w:rPr>
          <w:rFonts w:eastAsia="Times New Roman" w:cs="Arial"/>
          <w:sz w:val="22"/>
          <w:lang w:val="x-none" w:eastAsia="sl-SI"/>
        </w:rPr>
        <w:t xml:space="preserve"> ni mogoče odpraviti, pooblaščena oseba agencije zapiše svoje ugotovitve in izrečeno opozorilo v zapisnik, s katerim tudi ustavi postopek. </w:t>
      </w:r>
    </w:p>
    <w:p w14:paraId="7D9B2267"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Če je bila zavezancu za nadzor naložena odprava nepravilnosti in njihovih posledic, zavezanec za nadzor pa jih odpravi v postavljenem roku, pooblaščena oseba agencije postopek nadzora ustavi po določbah zakona, ki ureja splošni upravni postopek.</w:t>
      </w:r>
    </w:p>
    <w:p w14:paraId="5557D25F" w14:textId="61A80566" w:rsidR="00ED6BA3" w:rsidRPr="00ED6BA3"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zavezanec za nadzor v postavljenem roku nepravilnosti in njenih posledic ne odpravi, pooblaščena oseba agencije </w:t>
      </w:r>
      <w:r w:rsidR="00C5046F">
        <w:rPr>
          <w:rFonts w:eastAsia="Times New Roman" w:cs="Arial"/>
          <w:sz w:val="22"/>
          <w:lang w:eastAsia="sl-SI"/>
        </w:rPr>
        <w:t>ravna</w:t>
      </w:r>
      <w:r w:rsidRPr="00EC6D96">
        <w:rPr>
          <w:rFonts w:eastAsia="Times New Roman" w:cs="Arial"/>
          <w:sz w:val="22"/>
          <w:lang w:val="x-none" w:eastAsia="sl-SI"/>
        </w:rPr>
        <w:t xml:space="preserve"> v skladu </w:t>
      </w:r>
      <w:r w:rsidR="00C5046F">
        <w:rPr>
          <w:rFonts w:eastAsia="Times New Roman" w:cs="Arial"/>
          <w:sz w:val="22"/>
          <w:lang w:eastAsia="sl-SI"/>
        </w:rPr>
        <w:t>s</w:t>
      </w:r>
      <w:r w:rsidRPr="00EC6D96">
        <w:rPr>
          <w:rFonts w:eastAsia="Times New Roman" w:cs="Arial"/>
          <w:sz w:val="22"/>
          <w:lang w:val="x-none" w:eastAsia="sl-SI"/>
        </w:rPr>
        <w:t xml:space="preserve"> </w:t>
      </w:r>
      <w:r w:rsidRPr="00EC6D96">
        <w:rPr>
          <w:rFonts w:eastAsia="Times New Roman" w:cs="Arial"/>
          <w:sz w:val="22"/>
          <w:lang w:val="x-none" w:eastAsia="sl-SI"/>
        </w:rPr>
        <w:fldChar w:fldCharType="begin"/>
      </w:r>
      <w:r w:rsidRPr="00EC6D96">
        <w:rPr>
          <w:rFonts w:eastAsia="Times New Roman" w:cs="Arial"/>
          <w:sz w:val="22"/>
          <w:lang w:val="x-none" w:eastAsia="sl-SI"/>
        </w:rPr>
        <w:instrText xml:space="preserve"> REF _Ref144112936 \r \h </w:instrText>
      </w:r>
      <w:r w:rsidRPr="00EC6D96">
        <w:rPr>
          <w:rFonts w:eastAsia="Times New Roman" w:cs="Arial"/>
          <w:sz w:val="22"/>
          <w:lang w:val="x-none" w:eastAsia="sl-SI"/>
        </w:rPr>
      </w:r>
      <w:r w:rsidRPr="00EC6D96">
        <w:rPr>
          <w:rFonts w:eastAsia="Times New Roman" w:cs="Arial"/>
          <w:sz w:val="22"/>
          <w:lang w:val="x-none" w:eastAsia="sl-SI"/>
        </w:rPr>
        <w:fldChar w:fldCharType="separate"/>
      </w:r>
      <w:r w:rsidR="00955D33">
        <w:rPr>
          <w:rFonts w:eastAsia="Times New Roman" w:cs="Arial"/>
          <w:sz w:val="22"/>
          <w:lang w:val="x-none" w:eastAsia="sl-SI"/>
        </w:rPr>
        <w:t>86</w:t>
      </w:r>
      <w:r w:rsidRPr="00EC6D96">
        <w:rPr>
          <w:rFonts w:eastAsia="Times New Roman" w:cs="Arial"/>
          <w:sz w:val="22"/>
          <w:lang w:val="x-none" w:eastAsia="sl-SI"/>
        </w:rPr>
        <w:fldChar w:fldCharType="end"/>
      </w:r>
      <w:r w:rsidRPr="00EC6D96">
        <w:rPr>
          <w:rFonts w:eastAsia="Times New Roman" w:cs="Arial"/>
          <w:sz w:val="22"/>
          <w:lang w:val="x-none" w:eastAsia="sl-SI"/>
        </w:rPr>
        <w:t>. členom tega zakona.</w:t>
      </w:r>
    </w:p>
    <w:p w14:paraId="79891F30" w14:textId="142BC28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4" w:name="_Ref144112936"/>
      <w:r w:rsidRPr="00ED6BA3">
        <w:rPr>
          <w:rFonts w:eastAsia="Times New Roman" w:cs="Arial"/>
          <w:bCs w:val="0"/>
          <w:iCs/>
          <w:sz w:val="22"/>
        </w:rPr>
        <w:t>člen</w:t>
      </w:r>
      <w:bookmarkEnd w:id="11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(obvestilo o ugotovljeni kršitvi)</w:t>
      </w:r>
    </w:p>
    <w:p w14:paraId="342F5D33" w14:textId="5634D20C" w:rsidR="00382DC0"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 xml:space="preserve">Če agencija pri nadzoru ugotovi kršitve pri izvajanju določb zakona ali uredbe Evropske unije ter na njihovi podlagi izdanih predpisov in drugih splošnih aktov, zavezanca za nadzor obvesti o ugotovljenih kršitvah z možnostjo pojasnitve in ga pozove k odpravi kršitve oziroma njenih posledic v roku, ki ga določi agencija in ki je lahko krajši od 30 dni, če gre za ponavljajoče se kršitve ali če se zavezanec za nadzor s tem strinja, razen če ni </w:t>
      </w:r>
      <w:r w:rsidR="00382DC0">
        <w:rPr>
          <w:rFonts w:eastAsia="Times New Roman" w:cs="Arial"/>
          <w:sz w:val="22"/>
          <w:lang w:eastAsia="sl-SI"/>
        </w:rPr>
        <w:t>z</w:t>
      </w:r>
      <w:r w:rsidRPr="00EC6D96">
        <w:rPr>
          <w:rFonts w:eastAsia="Times New Roman" w:cs="Arial"/>
          <w:sz w:val="22"/>
          <w:lang w:val="x-none" w:eastAsia="sl-SI"/>
        </w:rPr>
        <w:t xml:space="preserve"> zakonom ali uredbo Evropske unije drugače določeno. Agencija lahko zavezancu za nadzor naloži tudi takojšnje prenehanje ugotovljenih kršitev.</w:t>
      </w:r>
    </w:p>
    <w:p w14:paraId="0A5A1E81" w14:textId="2FD8374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5" w:name="_Ref144111813"/>
      <w:r w:rsidRPr="00ED6BA3">
        <w:rPr>
          <w:rFonts w:eastAsia="Times New Roman" w:cs="Arial"/>
          <w:bCs w:val="0"/>
          <w:iCs/>
          <w:sz w:val="22"/>
        </w:rPr>
        <w:t>člen</w:t>
      </w:r>
      <w:bookmarkEnd w:id="11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w:t>
      </w:r>
      <w:r w:rsidR="00D5660A" w:rsidRPr="00ED6BA3">
        <w:rPr>
          <w:rFonts w:eastAsia="Times New Roman" w:cs="Arial"/>
          <w:bCs w:val="0"/>
          <w:iCs/>
          <w:sz w:val="22"/>
        </w:rPr>
        <w:t>a za odpravo kršitev oziroma njihovih posledic</w:t>
      </w:r>
      <w:r w:rsidRPr="00ED6BA3">
        <w:rPr>
          <w:rFonts w:eastAsia="Times New Roman" w:cs="Arial"/>
          <w:bCs w:val="0"/>
          <w:iCs/>
          <w:sz w:val="22"/>
        </w:rPr>
        <w:t>)</w:t>
      </w:r>
    </w:p>
    <w:p w14:paraId="40459A0A" w14:textId="65C76152" w:rsidR="00D5660A" w:rsidRPr="00D5660A" w:rsidRDefault="00D5660A"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(1) </w:t>
      </w:r>
      <w:r w:rsidRPr="00D5660A">
        <w:rPr>
          <w:rFonts w:eastAsia="Times New Roman" w:cs="Arial"/>
          <w:sz w:val="22"/>
          <w:lang w:eastAsia="sl-SI"/>
        </w:rPr>
        <w:t>Če zavezanec za nadzor ugotovljenih kršitev oziroma njihovih posledic ne odpravi v postavljenem roku iz prejšnjega člena, pooblaščena oseba agencije odpravo kršitve in njenih posledic naloži z odločbo. Za zahtevo za odpravo kršitve se v smislu tega zakona šteje tudi prepoved nadaljnjih kršitev, če je taka narava kršitve.</w:t>
      </w:r>
    </w:p>
    <w:p w14:paraId="3E50F0F6" w14:textId="784009B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D5660A">
        <w:rPr>
          <w:rFonts w:eastAsia="Times New Roman" w:cs="Arial"/>
          <w:sz w:val="22"/>
          <w:lang w:eastAsia="sl-SI"/>
        </w:rPr>
        <w:t>2</w:t>
      </w:r>
      <w:r w:rsidRPr="00EC6D96">
        <w:rPr>
          <w:rFonts w:eastAsia="Times New Roman" w:cs="Arial"/>
          <w:sz w:val="22"/>
          <w:lang w:val="x-none" w:eastAsia="sl-SI"/>
        </w:rPr>
        <w:t>) Odločba</w:t>
      </w:r>
      <w:r w:rsidRPr="00EC6D96">
        <w:rPr>
          <w:rFonts w:eastAsia="Times New Roman" w:cs="Arial"/>
          <w:sz w:val="22"/>
          <w:lang w:eastAsia="sl-SI"/>
        </w:rPr>
        <w:t>, s katero se zavezancu naloži</w:t>
      </w:r>
      <w:r w:rsidRPr="00EC6D96">
        <w:rPr>
          <w:rFonts w:eastAsia="Times New Roman" w:cs="Arial"/>
          <w:sz w:val="22"/>
          <w:lang w:val="x-none" w:eastAsia="sl-SI"/>
        </w:rPr>
        <w:t xml:space="preserve"> odprav</w:t>
      </w:r>
      <w:r w:rsidR="0083378A">
        <w:rPr>
          <w:rFonts w:eastAsia="Times New Roman" w:cs="Arial"/>
          <w:sz w:val="22"/>
          <w:lang w:eastAsia="sl-SI"/>
        </w:rPr>
        <w:t>a</w:t>
      </w:r>
      <w:r w:rsidRPr="00EC6D96">
        <w:rPr>
          <w:rFonts w:eastAsia="Times New Roman" w:cs="Arial"/>
          <w:sz w:val="22"/>
          <w:lang w:val="x-none" w:eastAsia="sl-SI"/>
        </w:rPr>
        <w:t xml:space="preserve"> </w:t>
      </w:r>
      <w:r w:rsidRPr="00EC6D96">
        <w:rPr>
          <w:rFonts w:eastAsia="Times New Roman" w:cs="Arial"/>
          <w:sz w:val="22"/>
          <w:lang w:eastAsia="sl-SI"/>
        </w:rPr>
        <w:t xml:space="preserve">ugotovljenih </w:t>
      </w:r>
      <w:r w:rsidRPr="00EC6D96">
        <w:rPr>
          <w:rFonts w:eastAsia="Times New Roman" w:cs="Arial"/>
          <w:sz w:val="22"/>
          <w:lang w:val="x-none" w:eastAsia="sl-SI"/>
        </w:rPr>
        <w:t>kršitev</w:t>
      </w:r>
      <w:r w:rsidRPr="00EC6D96">
        <w:rPr>
          <w:rFonts w:eastAsia="Times New Roman" w:cs="Arial"/>
          <w:sz w:val="22"/>
          <w:lang w:eastAsia="sl-SI"/>
        </w:rPr>
        <w:t xml:space="preserve"> oziroma n</w:t>
      </w:r>
      <w:r w:rsidR="00D5660A">
        <w:rPr>
          <w:rFonts w:eastAsia="Times New Roman" w:cs="Arial"/>
          <w:sz w:val="22"/>
          <w:lang w:eastAsia="sl-SI"/>
        </w:rPr>
        <w:t>jihovih</w:t>
      </w:r>
      <w:r w:rsidRPr="00EC6D96">
        <w:rPr>
          <w:rFonts w:eastAsia="Times New Roman" w:cs="Arial"/>
          <w:sz w:val="22"/>
          <w:lang w:eastAsia="sl-SI"/>
        </w:rPr>
        <w:t xml:space="preserve"> posledic,</w:t>
      </w:r>
      <w:r w:rsidRPr="00EC6D96">
        <w:rPr>
          <w:rFonts w:eastAsia="Times New Roman" w:cs="Arial"/>
          <w:sz w:val="22"/>
          <w:lang w:val="x-none" w:eastAsia="sl-SI"/>
        </w:rPr>
        <w:t xml:space="preserve"> mora v izreku vsebovati:</w:t>
      </w:r>
    </w:p>
    <w:p w14:paraId="4238ECC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določen opis kršitev in njihovih posledic, katerih odprava je z odločbo naložena;</w:t>
      </w:r>
    </w:p>
    <w:p w14:paraId="1CDF645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primeren rok, v katerem mora zavezanec odpraviti kršitve in njihove posledice ter predložiti poročilo o odpravi kršitev;</w:t>
      </w:r>
    </w:p>
    <w:p w14:paraId="4119D26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način odprave kršitev in njihovih posledic, kadar agencija zavezancu naloži, naj kršitve in njihove posledice odpravi na določen način;</w:t>
      </w:r>
    </w:p>
    <w:p w14:paraId="16A956A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listine oziroma druge dokaze, kadar agencija zavezancu naloži, naj o odpravi kršitev predloži določene listine oziroma druge dokaze.</w:t>
      </w:r>
    </w:p>
    <w:p w14:paraId="4CBB8FE0" w14:textId="5B4A5BF7" w:rsidR="00846478"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D5660A">
        <w:rPr>
          <w:rFonts w:eastAsia="Times New Roman" w:cs="Arial"/>
          <w:sz w:val="22"/>
          <w:lang w:eastAsia="sl-SI"/>
        </w:rPr>
        <w:t>3</w:t>
      </w:r>
      <w:r w:rsidRPr="00EC6D96">
        <w:rPr>
          <w:rFonts w:eastAsia="Times New Roman" w:cs="Arial"/>
          <w:sz w:val="22"/>
          <w:lang w:val="x-none" w:eastAsia="sl-SI"/>
        </w:rPr>
        <w:t>) Odločba se izda kot odločba po zakonu, ki ureja splošni upravni postopek.</w:t>
      </w:r>
    </w:p>
    <w:p w14:paraId="4DC537DA" w14:textId="30974A7A"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6" w:name="_Ref144454665"/>
      <w:r w:rsidRPr="00ED6BA3">
        <w:rPr>
          <w:rFonts w:eastAsia="Times New Roman" w:cs="Arial"/>
          <w:bCs w:val="0"/>
          <w:iCs/>
          <w:sz w:val="22"/>
        </w:rPr>
        <w:t>člen</w:t>
      </w:r>
      <w:bookmarkEnd w:id="11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v primeru neodprave kršitve)</w:t>
      </w:r>
    </w:p>
    <w:p w14:paraId="45BBCBE5" w14:textId="4EB6E8F9" w:rsidR="00846478"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Če zavezanec za nadzor v roku, določenem z odločbo iz prejšnjega člena, ne odpravi ugotovljene kršitve, lahko pooblaščena oseba agencije z novo odločbo, če je to potrebno, do odprave kršitve oziroma dokler je to potrebno, prepove opravljanje dejavnosti oziroma zaseže predmete ali dokumentacijo, ki jih zavezanec za nadzor uporablja za kršitve ali so s kršitvami nastali. Pooblaščena oseba agencije ima pravico odrediti tudi druge posebne ukrepe iz zakona, ki ureja inšpekcijski nadzor.</w:t>
      </w:r>
    </w:p>
    <w:p w14:paraId="3D0536A0" w14:textId="465F9B5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7" w:name="_Ref144454682"/>
      <w:r w:rsidRPr="00ED6BA3">
        <w:rPr>
          <w:rFonts w:eastAsia="Times New Roman" w:cs="Arial"/>
          <w:bCs w:val="0"/>
          <w:iCs/>
          <w:sz w:val="22"/>
        </w:rPr>
        <w:t>člen</w:t>
      </w:r>
      <w:bookmarkEnd w:id="11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(posebni ukrepi)</w:t>
      </w:r>
    </w:p>
    <w:p w14:paraId="32F8D2AE" w14:textId="1F98C056" w:rsidR="00CD4A3F" w:rsidRPr="001A4DF4" w:rsidRDefault="001A4DF4" w:rsidP="001A4DF4">
      <w:pPr>
        <w:shd w:val="clear" w:color="auto" w:fill="FFFFFF"/>
        <w:spacing w:before="240" w:after="0" w:line="240" w:lineRule="auto"/>
        <w:ind w:firstLine="1021"/>
        <w:rPr>
          <w:rFonts w:eastAsia="Times New Roman" w:cs="Arial"/>
          <w:sz w:val="22"/>
          <w:lang w:eastAsia="sl-SI"/>
        </w:rPr>
      </w:pPr>
      <w:r w:rsidRPr="001A4DF4">
        <w:rPr>
          <w:rFonts w:eastAsia="Times New Roman" w:cs="Arial"/>
          <w:sz w:val="22"/>
          <w:lang w:eastAsia="sl-SI"/>
        </w:rPr>
        <w:t>(1</w:t>
      </w:r>
      <w:r>
        <w:rPr>
          <w:rFonts w:eastAsia="Times New Roman" w:cs="Arial"/>
          <w:sz w:val="22"/>
          <w:lang w:eastAsia="sl-SI"/>
        </w:rPr>
        <w:t xml:space="preserve">) </w:t>
      </w:r>
      <w:r w:rsidR="00EC6D96" w:rsidRPr="001A4DF4">
        <w:rPr>
          <w:rFonts w:eastAsia="Times New Roman" w:cs="Arial"/>
          <w:sz w:val="22"/>
          <w:lang w:eastAsia="sl-SI"/>
        </w:rPr>
        <w:t>Pooblaščena oseba agencije lahko v primeru neposredne in resne grožnje za javni red, javno varnost ali življenje in zdravje ljudi ali v primeru možnosti povzročitve resnih gospodarskih ali obratovalnih težav izvajalcem energetske dejavnosti oziroma odjemalcem z odločbo</w:t>
      </w:r>
      <w:r w:rsidR="00846478" w:rsidRPr="001A4DF4">
        <w:rPr>
          <w:rFonts w:eastAsia="Times New Roman" w:cs="Arial"/>
          <w:sz w:val="22"/>
          <w:lang w:eastAsia="sl-SI"/>
        </w:rPr>
        <w:t xml:space="preserve"> </w:t>
      </w:r>
      <w:r w:rsidR="00A447C8" w:rsidRPr="001A4DF4">
        <w:rPr>
          <w:rFonts w:eastAsia="Times New Roman" w:cs="Arial"/>
          <w:sz w:val="22"/>
          <w:lang w:eastAsia="sl-SI"/>
        </w:rPr>
        <w:t>določi nujne začasne ukrepe</w:t>
      </w:r>
      <w:r w:rsidR="00EC6D96" w:rsidRPr="001A4DF4">
        <w:rPr>
          <w:rFonts w:eastAsia="Times New Roman" w:cs="Arial"/>
          <w:sz w:val="22"/>
          <w:lang w:eastAsia="sl-SI"/>
        </w:rPr>
        <w:t xml:space="preserve"> za odpravo tega stanja, brez predhodne določitve roka za odpravo nepravilnosti iz</w:t>
      </w:r>
      <w:r w:rsidR="007D4F05" w:rsidRPr="001A4DF4">
        <w:rPr>
          <w:rFonts w:eastAsia="Times New Roman" w:cs="Arial"/>
          <w:sz w:val="22"/>
          <w:lang w:eastAsia="sl-SI"/>
        </w:rPr>
        <w:t xml:space="preserve"> 83.</w:t>
      </w:r>
      <w:r w:rsidR="00EC6D96" w:rsidRPr="001A4DF4">
        <w:rPr>
          <w:rFonts w:eastAsia="Times New Roman" w:cs="Arial"/>
          <w:sz w:val="22"/>
          <w:lang w:eastAsia="sl-SI"/>
        </w:rPr>
        <w:t xml:space="preserve"> člena tega zakona</w:t>
      </w:r>
      <w:r w:rsidR="007D4F05" w:rsidRPr="001A4DF4">
        <w:rPr>
          <w:rFonts w:eastAsia="Times New Roman" w:cs="Arial"/>
          <w:sz w:val="22"/>
          <w:lang w:eastAsia="sl-SI"/>
        </w:rPr>
        <w:t xml:space="preserve"> ali ugotovljenih kršitev iz 84. člena tega zakona</w:t>
      </w:r>
      <w:r w:rsidR="00EC6D96" w:rsidRPr="001A4DF4">
        <w:rPr>
          <w:rFonts w:eastAsia="Times New Roman" w:cs="Arial"/>
          <w:sz w:val="22"/>
          <w:lang w:eastAsia="sl-SI"/>
        </w:rPr>
        <w:t>.</w:t>
      </w:r>
    </w:p>
    <w:p w14:paraId="0039D72A" w14:textId="3D4B131D" w:rsidR="001A4DF4" w:rsidRPr="001A4DF4" w:rsidRDefault="001A4DF4" w:rsidP="001A4DF4">
      <w:pPr>
        <w:ind w:firstLine="1021"/>
        <w:rPr>
          <w:rFonts w:eastAsia="Times New Roman"/>
          <w:sz w:val="22"/>
          <w:lang w:eastAsia="sl-SI"/>
        </w:rPr>
      </w:pPr>
      <w:r w:rsidRPr="001A4DF4">
        <w:rPr>
          <w:rFonts w:eastAsia="Times New Roman"/>
          <w:sz w:val="22"/>
          <w:lang w:eastAsia="sl-SI"/>
        </w:rPr>
        <w:t xml:space="preserve">(2) Agencija v izreku odločbe iz prejšnjega </w:t>
      </w:r>
      <w:r>
        <w:rPr>
          <w:rFonts w:eastAsia="Times New Roman"/>
          <w:sz w:val="22"/>
          <w:lang w:eastAsia="sl-SI"/>
        </w:rPr>
        <w:t>od</w:t>
      </w:r>
      <w:r w:rsidRPr="001A4DF4">
        <w:rPr>
          <w:rFonts w:eastAsia="Times New Roman"/>
          <w:sz w:val="22"/>
          <w:lang w:eastAsia="sl-SI"/>
        </w:rPr>
        <w:t>stavka ugotovi izvršljivost odločbe.</w:t>
      </w:r>
    </w:p>
    <w:p w14:paraId="37CDE165" w14:textId="4F6276D3"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8" w:name="_Ref144454699"/>
      <w:r w:rsidRPr="00ED6BA3">
        <w:rPr>
          <w:rFonts w:eastAsia="Times New Roman" w:cs="Arial"/>
          <w:bCs w:val="0"/>
          <w:iCs/>
          <w:sz w:val="22"/>
        </w:rPr>
        <w:t>člen</w:t>
      </w:r>
      <w:bookmarkEnd w:id="11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(začasna odločba)</w:t>
      </w:r>
    </w:p>
    <w:p w14:paraId="704CB8B4" w14:textId="48F010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Pr="00EC6D96">
        <w:rPr>
          <w:rFonts w:eastAsia="Times New Roman" w:cs="Arial"/>
          <w:sz w:val="22"/>
          <w:lang w:eastAsia="sl-SI"/>
        </w:rPr>
        <w:tab/>
      </w:r>
      <w:r w:rsidR="00EB2B14" w:rsidRPr="00EB2B14">
        <w:rPr>
          <w:rFonts w:eastAsia="Times New Roman" w:cs="Arial"/>
          <w:sz w:val="22"/>
          <w:lang w:eastAsia="sl-SI"/>
        </w:rPr>
        <w:t>Če obstaja verjetnost kršitve določb zakona ali podzakonskega predpisa, katerega izvajanje nadzira agencija, zaradi kate</w:t>
      </w:r>
      <w:r w:rsidR="0083378A">
        <w:rPr>
          <w:rFonts w:eastAsia="Times New Roman" w:cs="Arial"/>
          <w:sz w:val="22"/>
          <w:lang w:eastAsia="sl-SI"/>
        </w:rPr>
        <w:t>re</w:t>
      </w:r>
      <w:r w:rsidR="00EB2B14" w:rsidRPr="00EB2B14">
        <w:rPr>
          <w:rFonts w:eastAsia="Times New Roman" w:cs="Arial"/>
          <w:sz w:val="22"/>
          <w:lang w:eastAsia="sl-SI"/>
        </w:rPr>
        <w:t xml:space="preserve"> bi lahko nastale težko odpravljive posledice, </w:t>
      </w:r>
      <w:r w:rsidR="00EB2B14" w:rsidRPr="00EB2B14">
        <w:rPr>
          <w:rFonts w:eastAsia="Times New Roman" w:cs="Arial"/>
          <w:sz w:val="22"/>
          <w:lang w:eastAsia="sl-SI"/>
        </w:rPr>
        <w:lastRenderedPageBreak/>
        <w:t>huda in težko popravljiva škoda ali bi bil ogrožen javni interes ali stabilnost delovanja elektroenergetskega sistema, lahko agencija ne glede na to</w:t>
      </w:r>
      <w:r w:rsidR="0083378A">
        <w:rPr>
          <w:rFonts w:eastAsia="Times New Roman" w:cs="Arial"/>
          <w:sz w:val="22"/>
          <w:lang w:eastAsia="sl-SI"/>
        </w:rPr>
        <w:t>,</w:t>
      </w:r>
      <w:r w:rsidR="00EB2B14" w:rsidRPr="00EB2B14">
        <w:rPr>
          <w:rFonts w:eastAsia="Times New Roman" w:cs="Arial"/>
          <w:sz w:val="22"/>
          <w:lang w:eastAsia="sl-SI"/>
        </w:rPr>
        <w:t xml:space="preserve"> ali vodi nadzorni ali drug upravni postopek</w:t>
      </w:r>
      <w:r w:rsidR="00132375">
        <w:rPr>
          <w:rFonts w:eastAsia="Times New Roman" w:cs="Arial"/>
          <w:sz w:val="22"/>
          <w:lang w:eastAsia="sl-SI"/>
        </w:rPr>
        <w:t>,</w:t>
      </w:r>
      <w:r w:rsidR="00EB2B14" w:rsidRPr="00EB2B14">
        <w:rPr>
          <w:rFonts w:eastAsia="Times New Roman" w:cs="Arial"/>
          <w:sz w:val="22"/>
          <w:lang w:eastAsia="sl-SI"/>
        </w:rPr>
        <w:t xml:space="preserve"> po uradni dolžnosti izda začasno odločbo.</w:t>
      </w:r>
    </w:p>
    <w:p w14:paraId="3E75D0A8" w14:textId="77777777" w:rsidR="00EB2B14" w:rsidRPr="00EB2B14" w:rsidRDefault="00EC6D96" w:rsidP="00EB2B14">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w:t>
      </w:r>
      <w:r w:rsidRPr="00EC6D96">
        <w:rPr>
          <w:rFonts w:eastAsia="Times New Roman" w:cs="Arial"/>
          <w:sz w:val="22"/>
          <w:lang w:eastAsia="sl-SI"/>
        </w:rPr>
        <w:tab/>
        <w:t xml:space="preserve"> </w:t>
      </w:r>
      <w:r w:rsidR="00EB2B14" w:rsidRPr="00EB2B14">
        <w:rPr>
          <w:rFonts w:eastAsia="Times New Roman" w:cs="Arial"/>
          <w:sz w:val="22"/>
          <w:lang w:eastAsia="sl-SI"/>
        </w:rPr>
        <w:t>S ciljem ohranjanja poštenih poslovnih praks, ki zagotavljajo konkurenčnost energetskega trga, preprečevanje morebitnih zlorab na energetskem trgu in zagotavljanja stabilnosti delovanja elektroenergetskega sistema agencija z začasno odločbo naloži izvedbo potrebnih ukrepov in obveznosti za zagotovitev skladnosti z zakonodajo ter zaščito javnega interesa, zlasti:</w:t>
      </w:r>
    </w:p>
    <w:p w14:paraId="48D28723" w14:textId="7318A72A"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 xml:space="preserve">začasno prepove ali omeji izvajanje trgovalnih dejavnosti, </w:t>
      </w:r>
    </w:p>
    <w:p w14:paraId="4F9715D7" w14:textId="584CDF4F"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potrebna finančna kritja</w:t>
      </w:r>
      <w:r>
        <w:rPr>
          <w:rFonts w:eastAsia="Times New Roman" w:cs="Arial"/>
          <w:sz w:val="22"/>
          <w:lang w:eastAsia="sl-SI"/>
        </w:rPr>
        <w:t xml:space="preserve"> ter</w:t>
      </w:r>
      <w:r w:rsidR="00EB2B14" w:rsidRPr="00EB2B14">
        <w:rPr>
          <w:rFonts w:eastAsia="Times New Roman" w:cs="Arial"/>
          <w:sz w:val="22"/>
          <w:lang w:eastAsia="sl-SI"/>
        </w:rPr>
        <w:t xml:space="preserve"> </w:t>
      </w:r>
    </w:p>
    <w:p w14:paraId="4A56C980" w14:textId="2FF72256" w:rsidR="00EC6D96" w:rsidRPr="00EC6D96"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vsebino in pogostost poročanja.</w:t>
      </w:r>
    </w:p>
    <w:p w14:paraId="1F7288E6" w14:textId="0620123E"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07188C">
        <w:rPr>
          <w:rFonts w:eastAsia="Times New Roman" w:cs="Arial"/>
          <w:sz w:val="22"/>
          <w:lang w:eastAsia="sl-SI"/>
        </w:rPr>
        <w:t>3</w:t>
      </w:r>
      <w:r w:rsidRPr="00EC6D96">
        <w:rPr>
          <w:rFonts w:eastAsia="Times New Roman" w:cs="Arial"/>
          <w:sz w:val="22"/>
          <w:lang w:eastAsia="sl-SI"/>
        </w:rPr>
        <w:t>)</w:t>
      </w:r>
      <w:r w:rsidRPr="00EC6D96">
        <w:rPr>
          <w:rFonts w:eastAsia="Times New Roman" w:cs="Arial"/>
          <w:sz w:val="22"/>
          <w:lang w:eastAsia="sl-SI"/>
        </w:rPr>
        <w:tab/>
        <w:t xml:space="preserve"> </w:t>
      </w:r>
      <w:r w:rsidR="00EB2B14" w:rsidRPr="00EB2B14">
        <w:rPr>
          <w:rFonts w:eastAsia="Times New Roman" w:cs="Arial"/>
          <w:sz w:val="22"/>
          <w:lang w:eastAsia="sl-SI"/>
        </w:rPr>
        <w:t>Agencija je dolžna v čim krajšem možnem času izvesti ustrezne postopke in sprejeti končno odločitev za ureditev razmerij. Začasna odločba velja do izdaje končne odločbe agencije.</w:t>
      </w:r>
    </w:p>
    <w:p w14:paraId="07FAA7B7" w14:textId="3481423C" w:rsidR="00EC6D96" w:rsidRPr="00EC6D96" w:rsidRDefault="00892A39" w:rsidP="0013575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00EB2B14" w:rsidRPr="00EB2B14">
        <w:rPr>
          <w:rFonts w:eastAsia="Times New Roman" w:cs="Arial"/>
          <w:sz w:val="22"/>
          <w:lang w:eastAsia="sl-SI"/>
        </w:rPr>
        <w:t>Zoper začasno odločbo ni pritožbe. Agencija v izreku odločbe ugotovi njeno takojšnjo izvršljivost. Zaradi nujnosti ukrepov v javnem interesu se začasna odločba izvrši takoj, ne glede na to, ali je bila že vročena stranki.</w:t>
      </w:r>
    </w:p>
    <w:p w14:paraId="4EF5D6B2" w14:textId="5DD63AC1" w:rsidR="0007188C" w:rsidRPr="00CD6CA2" w:rsidRDefault="00EC6D96" w:rsidP="00CD6CA2">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4. </w:t>
      </w:r>
      <w:r w:rsidR="00033DC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Monitoring delovanja trga z električno energijo in plinom</w:t>
      </w:r>
    </w:p>
    <w:p w14:paraId="5ECED2B8" w14:textId="410F065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9" w:name="_Ref144454715"/>
      <w:r w:rsidRPr="00ED6BA3">
        <w:rPr>
          <w:rFonts w:eastAsia="Times New Roman" w:cs="Arial"/>
          <w:bCs w:val="0"/>
          <w:iCs/>
          <w:sz w:val="22"/>
        </w:rPr>
        <w:t>člen</w:t>
      </w:r>
      <w:bookmarkEnd w:id="11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(monitoring delovanja trga)</w:t>
      </w:r>
    </w:p>
    <w:p w14:paraId="4A00159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po tem zakonu izvaja monitoring delovanja trgov na področju reguliranih in tržnih energetskih dejavnosti</w:t>
      </w:r>
      <w:r w:rsidRPr="00EC6D96">
        <w:rPr>
          <w:rFonts w:eastAsia="Times New Roman" w:cs="Arial"/>
          <w:sz w:val="22"/>
          <w:lang w:eastAsia="sl-SI"/>
        </w:rPr>
        <w:t xml:space="preserve"> s področja električne energije in plina</w:t>
      </w:r>
      <w:r w:rsidRPr="00EC6D96">
        <w:rPr>
          <w:rFonts w:eastAsia="Times New Roman" w:cs="Arial"/>
          <w:sz w:val="22"/>
          <w:lang w:val="x-none" w:eastAsia="sl-SI"/>
        </w:rPr>
        <w:t>.</w:t>
      </w:r>
    </w:p>
    <w:p w14:paraId="00490EA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Izvajanje monitoringa iz prejšnjega odstavka obsega spremljanje dejavnikov, ki vplivajo na učinkovito konkurenco na trgu elektri</w:t>
      </w:r>
      <w:r w:rsidRPr="00EC6D96">
        <w:rPr>
          <w:rFonts w:eastAsia="Times New Roman" w:cs="Arial"/>
          <w:sz w:val="22"/>
          <w:lang w:eastAsia="sl-SI"/>
        </w:rPr>
        <w:t>čno energijo</w:t>
      </w:r>
      <w:r w:rsidRPr="00EC6D96">
        <w:rPr>
          <w:rFonts w:eastAsia="Times New Roman" w:cs="Arial"/>
          <w:sz w:val="22"/>
          <w:lang w:val="x-none" w:eastAsia="sl-SI"/>
        </w:rPr>
        <w:t xml:space="preserve"> in plina, zlasti pa na:</w:t>
      </w:r>
    </w:p>
    <w:p w14:paraId="0DC423D8" w14:textId="487247D9"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zagotavljanje nediskriminatornega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w:t>
      </w:r>
      <w:r w:rsidR="005C0E24">
        <w:rPr>
          <w:rFonts w:eastAsia="Times New Roman" w:cs="Arial"/>
          <w:sz w:val="22"/>
          <w:lang w:eastAsia="sl-SI"/>
        </w:rPr>
        <w:t>in podobno</w:t>
      </w:r>
      <w:r w:rsidRPr="00EC6D96">
        <w:rPr>
          <w:rFonts w:eastAsia="Times New Roman" w:cs="Arial"/>
          <w:sz w:val="22"/>
          <w:lang w:eastAsia="sl-SI"/>
        </w:rPr>
        <w:t>);</w:t>
      </w:r>
    </w:p>
    <w:p w14:paraId="389FBCA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raven preglednosti upoštevnega trga, vključno z veleprodajnimi cenami in cenami za končne odjemalce;</w:t>
      </w:r>
    </w:p>
    <w:p w14:paraId="63156129" w14:textId="418BB0C1"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14"/>
          <w:szCs w:val="14"/>
          <w:lang w:eastAsia="sl-SI"/>
        </w:rPr>
        <w:t> </w:t>
      </w:r>
      <w:r w:rsidRPr="00EC6D96">
        <w:rPr>
          <w:rFonts w:eastAsia="Calibri" w:cs="Arial"/>
          <w:sz w:val="22"/>
        </w:rPr>
        <w:t>spremlja</w:t>
      </w:r>
      <w:r w:rsidR="000359E2">
        <w:rPr>
          <w:rFonts w:eastAsia="Calibri" w:cs="Arial"/>
          <w:sz w:val="22"/>
        </w:rPr>
        <w:t>nje</w:t>
      </w:r>
      <w:r w:rsidRPr="00EC6D96">
        <w:rPr>
          <w:rFonts w:eastAsia="Calibri" w:cs="Arial"/>
          <w:sz w:val="22"/>
        </w:rPr>
        <w:t xml:space="preserve"> rav</w:t>
      </w:r>
      <w:r w:rsidR="000359E2">
        <w:rPr>
          <w:rFonts w:eastAsia="Calibri" w:cs="Arial"/>
          <w:sz w:val="22"/>
        </w:rPr>
        <w:t>ni</w:t>
      </w:r>
      <w:r w:rsidRPr="00EC6D96">
        <w:rPr>
          <w:rFonts w:eastAsia="Calibri" w:cs="Arial"/>
          <w:sz w:val="22"/>
        </w:rPr>
        <w:t xml:space="preserve"> in učinkovitost</w:t>
      </w:r>
      <w:r w:rsidR="000359E2">
        <w:rPr>
          <w:rFonts w:eastAsia="Calibri" w:cs="Arial"/>
          <w:sz w:val="22"/>
        </w:rPr>
        <w:t>i</w:t>
      </w:r>
      <w:r w:rsidRPr="00EC6D96">
        <w:rPr>
          <w:rFonts w:eastAsia="Calibri" w:cs="Arial"/>
          <w:sz w:val="22"/>
        </w:rPr>
        <w:t xml:space="preserve"> odprtosti trga in konkurence pri veleprodaji in maloprodaji, vključno z borzami električne energije, cenami za gospodinjske odjemalce, ki zajemajo tudi predplačilne sisteme, učinkom pogodb z dinamičnimi cenami električne energije in uporabe sistemov naprednega merjenja, deležem odjemalcev, ki zamenjajo dobavitelja, deležem odklopov, plačila za vzdrževalne storitve, izvedbo vzdrževalnih storitev, razmerjem med cenami za gospodinjstva in veleprodajnimi cenami, spreminjanjem tarif in pristojbin omrežja in pritožbami gospodinjskih odjemalcev, ter morebitn</w:t>
      </w:r>
      <w:r w:rsidR="000359E2">
        <w:rPr>
          <w:rFonts w:eastAsia="Calibri" w:cs="Arial"/>
          <w:sz w:val="22"/>
        </w:rPr>
        <w:t>ega</w:t>
      </w:r>
      <w:r w:rsidRPr="00EC6D96">
        <w:rPr>
          <w:rFonts w:eastAsia="Calibri" w:cs="Arial"/>
          <w:sz w:val="22"/>
        </w:rPr>
        <w:t xml:space="preserve"> izkrivljan</w:t>
      </w:r>
      <w:r w:rsidR="000359E2">
        <w:rPr>
          <w:rFonts w:eastAsia="Calibri" w:cs="Arial"/>
          <w:sz w:val="22"/>
        </w:rPr>
        <w:t>ja</w:t>
      </w:r>
      <w:r w:rsidRPr="00EC6D96">
        <w:rPr>
          <w:rFonts w:eastAsia="Calibri" w:cs="Arial"/>
          <w:sz w:val="22"/>
        </w:rPr>
        <w:t xml:space="preserve"> ali omejevanj</w:t>
      </w:r>
      <w:r w:rsidR="000359E2">
        <w:rPr>
          <w:rFonts w:eastAsia="Calibri" w:cs="Arial"/>
          <w:sz w:val="22"/>
        </w:rPr>
        <w:t>a</w:t>
      </w:r>
      <w:r w:rsidRPr="00EC6D96">
        <w:rPr>
          <w:rFonts w:eastAsia="Calibri" w:cs="Arial"/>
          <w:sz w:val="22"/>
        </w:rPr>
        <w:t xml:space="preserve"> konkurence, pri čemer organom, pristojnim za konkurenco, zagotavljajo potrebne informacije in jim </w:t>
      </w:r>
      <w:r w:rsidR="000359E2">
        <w:rPr>
          <w:rFonts w:eastAsia="Calibri" w:cs="Arial"/>
          <w:sz w:val="22"/>
        </w:rPr>
        <w:t>pošiljajo</w:t>
      </w:r>
      <w:r w:rsidRPr="00EC6D96">
        <w:rPr>
          <w:rFonts w:eastAsia="Calibri" w:cs="Arial"/>
          <w:sz w:val="22"/>
        </w:rPr>
        <w:t xml:space="preserve"> zadevne primere;</w:t>
      </w:r>
    </w:p>
    <w:p w14:paraId="463D5609" w14:textId="10321D38"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zadovoljstvo in dobrobit odjemalcev z vidika učinkov delovanja trga (zahteve, pritožbe, razpoložljivost in zadostnost informacij </w:t>
      </w:r>
      <w:r w:rsidR="001526CD">
        <w:rPr>
          <w:rFonts w:eastAsia="Times New Roman" w:cs="Arial"/>
          <w:sz w:val="22"/>
          <w:lang w:eastAsia="sl-SI"/>
        </w:rPr>
        <w:t>in podobno</w:t>
      </w:r>
      <w:r w:rsidRPr="00EC6D96">
        <w:rPr>
          <w:rFonts w:eastAsia="Times New Roman" w:cs="Arial"/>
          <w:sz w:val="22"/>
          <w:lang w:eastAsia="sl-SI"/>
        </w:rPr>
        <w:t>);</w:t>
      </w:r>
    </w:p>
    <w:p w14:paraId="3A1A5F9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omejevalnih pogodbenih praks, zlasti določb o ekskluzivnosti dobave, ki lahko odjemalcem preprečijo sklenitev pogodb z več kot enim dobaviteljem hkrati ali jih pri tem omejujejo;</w:t>
      </w:r>
    </w:p>
    <w:p w14:paraId="20D16F1C" w14:textId="04B7DEBC"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lastRenderedPageBreak/>
        <w:t>6.</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spremljanje trgovanja z veleprodajnimi energetskimi proizvodi </w:t>
      </w:r>
      <w:r w:rsidR="001526CD">
        <w:rPr>
          <w:rFonts w:eastAsia="Times New Roman" w:cs="Arial"/>
          <w:sz w:val="22"/>
          <w:lang w:eastAsia="sl-SI"/>
        </w:rPr>
        <w:t>s skladu</w:t>
      </w:r>
      <w:r w:rsidRPr="00EC6D96">
        <w:rPr>
          <w:rFonts w:eastAsia="Times New Roman" w:cs="Arial"/>
          <w:sz w:val="22"/>
          <w:lang w:eastAsia="sl-SI"/>
        </w:rPr>
        <w:t xml:space="preserve"> z Uredbo (EU) št. 1227/2011 z namenom odkrivanja in preprečevanja trgovanja na podlagi notranjih informacij in tržnih manipulacij;</w:t>
      </w:r>
    </w:p>
    <w:p w14:paraId="1DA03D7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7.</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drugih omejevalnih ravnanj udeležencev na trgu, ki preprečujejo, omejujejo ali izkrivljajo konkurenco na trgu, vključno z vidika ravnanja podjetij s prevladujočim položajem in vidika koncentracij;</w:t>
      </w:r>
    </w:p>
    <w:p w14:paraId="276201B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spremljanje zanesljivosti oskrbe, od katere so odvisni ravnotežje med ponudbo in povpraševanjem na nacionalnem trgu, raven predvidenega prihodnjega povpraševanja in predvidene dodatne zmogljivosti, ki se načrtujejo ali gradijo;</w:t>
      </w:r>
    </w:p>
    <w:p w14:paraId="75E80E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9.</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izdelavo in vzdrževanje primerjalnika cen za gospodinjske in male poslovne odjemalce;</w:t>
      </w:r>
    </w:p>
    <w:p w14:paraId="627613D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preprečevanje navzkrižnega subvencioniranja med dejavnostmi prenosa, distribucije in proizvodnje.</w:t>
      </w:r>
    </w:p>
    <w:p w14:paraId="5239B814" w14:textId="18D35E8B" w:rsidR="00FA7A24"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o izvajanju monitoringa sestavi poročilo, ki obsega oceno o stopnji preglednosti in konkurenčnosti na trgu elektri</w:t>
      </w:r>
      <w:r w:rsidRPr="00EC6D96">
        <w:rPr>
          <w:rFonts w:eastAsia="Times New Roman" w:cs="Arial"/>
          <w:sz w:val="22"/>
          <w:lang w:eastAsia="sl-SI"/>
        </w:rPr>
        <w:t>čne energije</w:t>
      </w:r>
      <w:r w:rsidRPr="00EC6D96">
        <w:rPr>
          <w:rFonts w:eastAsia="Times New Roman" w:cs="Arial"/>
          <w:sz w:val="22"/>
          <w:lang w:val="x-none" w:eastAsia="sl-SI"/>
        </w:rPr>
        <w:t xml:space="preserve"> in plina. Vsebina poročila je sestavni del letnega poročila o stanju na področju energetike iz</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_Ref71543714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54</w:t>
      </w:r>
      <w:r w:rsidRPr="00EC6D96">
        <w:rPr>
          <w:rFonts w:eastAsia="Times New Roman" w:cs="Arial"/>
          <w:sz w:val="22"/>
          <w:lang w:eastAsia="sl-SI"/>
        </w:rPr>
        <w:fldChar w:fldCharType="end"/>
      </w:r>
      <w:r w:rsidRPr="00EC6D96">
        <w:rPr>
          <w:rFonts w:eastAsia="Times New Roman" w:cs="Arial"/>
          <w:sz w:val="22"/>
          <w:lang w:val="x-none" w:eastAsia="sl-SI"/>
        </w:rPr>
        <w:t>. člena tega zakona.</w:t>
      </w:r>
    </w:p>
    <w:p w14:paraId="39ED7A58" w14:textId="641FAEAF"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0" w:name="_Ref71543900"/>
      <w:r w:rsidRPr="00ED6BA3">
        <w:rPr>
          <w:rFonts w:eastAsia="Times New Roman" w:cs="Arial"/>
          <w:bCs w:val="0"/>
          <w:iCs/>
          <w:sz w:val="22"/>
        </w:rPr>
        <w:t>člen</w:t>
      </w:r>
      <w:bookmarkEnd w:id="12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(zbiranje podatkov in register udeležencev na trgu)</w:t>
      </w:r>
    </w:p>
    <w:p w14:paraId="667B481A" w14:textId="1CC7DB0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namene izvajanja monitoringa delovanja trga so operaterji, proizvajalci električne energije in trgovci na debelo, dobavitelji končnim odjemalcem, operater trga z elektri</w:t>
      </w:r>
      <w:r w:rsidRPr="00EC6D96">
        <w:rPr>
          <w:rFonts w:eastAsia="Times New Roman" w:cs="Arial"/>
          <w:sz w:val="22"/>
          <w:lang w:eastAsia="sl-SI"/>
        </w:rPr>
        <w:t>čno energijo</w:t>
      </w:r>
      <w:r w:rsidRPr="00EC6D96">
        <w:rPr>
          <w:rFonts w:eastAsia="Times New Roman" w:cs="Arial"/>
          <w:sz w:val="22"/>
          <w:lang w:val="x-none" w:eastAsia="sl-SI"/>
        </w:rPr>
        <w:t>, borze in druge oblike organiziranih trgov, center za podpor</w:t>
      </w:r>
      <w:r w:rsidR="001526CD">
        <w:rPr>
          <w:rFonts w:eastAsia="Times New Roman" w:cs="Arial"/>
          <w:sz w:val="22"/>
          <w:lang w:eastAsia="sl-SI"/>
        </w:rPr>
        <w:t>e</w:t>
      </w:r>
      <w:r w:rsidRPr="00EC6D96">
        <w:rPr>
          <w:rFonts w:eastAsia="Times New Roman" w:cs="Arial"/>
          <w:sz w:val="22"/>
          <w:lang w:val="x-none" w:eastAsia="sl-SI"/>
        </w:rPr>
        <w:t xml:space="preserve"> in končni odjemalci (v </w:t>
      </w:r>
      <w:r w:rsidR="001526CD">
        <w:rPr>
          <w:rFonts w:eastAsia="Times New Roman" w:cs="Arial"/>
          <w:sz w:val="22"/>
          <w:lang w:eastAsia="sl-SI"/>
        </w:rPr>
        <w:t>nadaljnjem besedilu</w:t>
      </w:r>
      <w:r w:rsidRPr="00EC6D96">
        <w:rPr>
          <w:rFonts w:eastAsia="Times New Roman" w:cs="Arial"/>
          <w:sz w:val="22"/>
          <w:lang w:val="x-none" w:eastAsia="sl-SI"/>
        </w:rPr>
        <w:t>: zavezanci za poročanje) dolžni na način, ki ga določi agencija</w:t>
      </w:r>
      <w:r w:rsidR="00E37035">
        <w:rPr>
          <w:rFonts w:eastAsia="Times New Roman" w:cs="Arial"/>
          <w:sz w:val="22"/>
          <w:lang w:eastAsia="sl-SI"/>
        </w:rPr>
        <w:t xml:space="preserve"> v skladu</w:t>
      </w:r>
      <w:r w:rsidRPr="00EC6D96">
        <w:rPr>
          <w:rFonts w:eastAsia="Times New Roman" w:cs="Arial"/>
          <w:sz w:val="22"/>
          <w:lang w:val="x-none" w:eastAsia="sl-SI"/>
        </w:rPr>
        <w:t xml:space="preserve"> </w:t>
      </w:r>
      <w:r w:rsidRPr="00EC6D96">
        <w:rPr>
          <w:rFonts w:eastAsia="Times New Roman" w:cs="Arial"/>
          <w:sz w:val="22"/>
          <w:lang w:eastAsia="sl-SI"/>
        </w:rPr>
        <w:t xml:space="preserve">z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_Ref71543392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58</w:t>
      </w:r>
      <w:r w:rsidRPr="00EC6D96">
        <w:rPr>
          <w:rFonts w:eastAsia="Times New Roman" w:cs="Arial"/>
          <w:sz w:val="22"/>
          <w:lang w:eastAsia="sl-SI"/>
        </w:rPr>
        <w:fldChar w:fldCharType="end"/>
      </w:r>
      <w:r w:rsidRPr="00EC6D96">
        <w:rPr>
          <w:rFonts w:eastAsia="Times New Roman" w:cs="Arial"/>
          <w:sz w:val="22"/>
          <w:lang w:val="x-none" w:eastAsia="sl-SI"/>
        </w:rPr>
        <w:t>. členom tega zakona, sporočati zlasti naslednje sklope podatkov:</w:t>
      </w:r>
    </w:p>
    <w:p w14:paraId="2289E7E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a)</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operaterji:</w:t>
      </w:r>
    </w:p>
    <w:p w14:paraId="1F91AC29" w14:textId="0200D8E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priključevanju uporabnikov na omrežje,</w:t>
      </w:r>
    </w:p>
    <w:p w14:paraId="32865951" w14:textId="578F232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podatke o doseženi ravni kakovosti oskrbe in zagotavljanju kakovosti oskrbe z električno energijo (ki zajema neprekinjenost napajanja, komercialno kakovost, kakovost napetosti), vključno s podatki o pogodbah o nestandardni kakovosti oskrbe,</w:t>
      </w:r>
    </w:p>
    <w:p w14:paraId="671D49A5" w14:textId="11DAAF0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zahtevah za uveljavitev dostopa do omrežja, ločen</w:t>
      </w:r>
      <w:r w:rsidR="00134E46">
        <w:rPr>
          <w:rFonts w:eastAsia="Times New Roman" w:cs="Arial"/>
          <w:sz w:val="22"/>
          <w:lang w:eastAsia="sl-SI"/>
        </w:rPr>
        <w:t>o</w:t>
      </w:r>
      <w:r w:rsidR="00EC6D96" w:rsidRPr="00EC6D96">
        <w:rPr>
          <w:rFonts w:eastAsia="Times New Roman" w:cs="Arial"/>
          <w:sz w:val="22"/>
          <w:lang w:eastAsia="sl-SI"/>
        </w:rPr>
        <w:t xml:space="preserve"> po tipih (potrebe po zmogljivostih, </w:t>
      </w:r>
      <w:r w:rsidR="00134E46">
        <w:rPr>
          <w:rFonts w:eastAsia="Times New Roman" w:cs="Arial"/>
          <w:sz w:val="22"/>
          <w:lang w:eastAsia="sl-SI"/>
        </w:rPr>
        <w:t>in podobno</w:t>
      </w:r>
      <w:r w:rsidR="00EC6D96" w:rsidRPr="00EC6D96">
        <w:rPr>
          <w:rFonts w:eastAsia="Times New Roman" w:cs="Arial"/>
          <w:sz w:val="22"/>
          <w:lang w:eastAsia="sl-SI"/>
        </w:rPr>
        <w:t>),</w:t>
      </w:r>
    </w:p>
    <w:p w14:paraId="699F3B3F" w14:textId="1E67F99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podatke o menjavah dobavitelja, ločeno po različnih kategorijah uporabnikov, vključno s podatki o količinah energije,</w:t>
      </w:r>
    </w:p>
    <w:p w14:paraId="1CB0C6D7" w14:textId="31D4E7A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univerzalnih storitev (zasilna oskrba, ranljivi odjemalci),</w:t>
      </w:r>
    </w:p>
    <w:p w14:paraId="44C8EF9C" w14:textId="0E3BB86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podatke o izvajanju in stopnji učinkovitosti ključnih procesov na trgu z električno energijo in plinom (procesi menjave dobavitelja, merjenje, obračunavanje</w:t>
      </w:r>
      <w:r w:rsidR="00134E46">
        <w:rPr>
          <w:rFonts w:eastAsia="Times New Roman" w:cs="Arial"/>
          <w:sz w:val="22"/>
          <w:lang w:eastAsia="sl-SI"/>
        </w:rPr>
        <w:t xml:space="preserve"> in podobno</w:t>
      </w:r>
      <w:r w:rsidR="00EC6D96" w:rsidRPr="00EC6D96">
        <w:rPr>
          <w:rFonts w:eastAsia="Times New Roman" w:cs="Arial"/>
          <w:sz w:val="22"/>
          <w:lang w:eastAsia="sl-SI"/>
        </w:rPr>
        <w:t>) </w:t>
      </w:r>
      <w:r w:rsidR="00134E46">
        <w:rPr>
          <w:rFonts w:eastAsia="Times New Roman" w:cs="Arial"/>
          <w:sz w:val="22"/>
          <w:lang w:eastAsia="sl-SI"/>
        </w:rPr>
        <w:t>ter</w:t>
      </w:r>
      <w:r w:rsidR="00EC6D96" w:rsidRPr="00EC6D96">
        <w:rPr>
          <w:rFonts w:eastAsia="Times New Roman" w:cs="Arial"/>
          <w:sz w:val="22"/>
          <w:lang w:eastAsia="sl-SI"/>
        </w:rPr>
        <w:t xml:space="preserve"> podatke o zagotavljanju učinkovite in standardizirane izmenjave podatkov med posameznimi udeleženci na trgu,</w:t>
      </w:r>
    </w:p>
    <w:p w14:paraId="6B9D14C7" w14:textId="2EB1C311"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7. </w:t>
      </w:r>
      <w:r w:rsidR="00EC6D96" w:rsidRPr="00EC6D96">
        <w:rPr>
          <w:rFonts w:eastAsia="Times New Roman" w:cs="Arial"/>
          <w:sz w:val="22"/>
          <w:lang w:eastAsia="sl-SI"/>
        </w:rPr>
        <w:t>podatke o pritožbah gospodinjskih odjemalcev</w:t>
      </w:r>
      <w:r w:rsidR="002D2CDD">
        <w:rPr>
          <w:rFonts w:eastAsia="Times New Roman" w:cs="Arial"/>
          <w:sz w:val="22"/>
          <w:lang w:eastAsia="sl-SI"/>
        </w:rPr>
        <w:t>,</w:t>
      </w:r>
      <w:r w:rsidR="00EC6D96" w:rsidRPr="00EC6D96">
        <w:rPr>
          <w:rFonts w:eastAsia="Times New Roman" w:cs="Arial"/>
          <w:sz w:val="22"/>
          <w:lang w:eastAsia="sl-SI"/>
        </w:rPr>
        <w:t xml:space="preserve"> ločen</w:t>
      </w:r>
      <w:r w:rsidR="002D2CDD">
        <w:rPr>
          <w:rFonts w:eastAsia="Times New Roman" w:cs="Arial"/>
          <w:sz w:val="22"/>
          <w:lang w:eastAsia="sl-SI"/>
        </w:rPr>
        <w:t>o</w:t>
      </w:r>
      <w:r w:rsidR="00EC6D96" w:rsidRPr="00EC6D96">
        <w:rPr>
          <w:rFonts w:eastAsia="Times New Roman" w:cs="Arial"/>
          <w:sz w:val="22"/>
          <w:lang w:eastAsia="sl-SI"/>
        </w:rPr>
        <w:t xml:space="preserve"> po tipih (priključevanje, obračun, kakovost oskrbe i</w:t>
      </w:r>
      <w:r w:rsidR="002D2CDD">
        <w:rPr>
          <w:rFonts w:eastAsia="Times New Roman" w:cs="Arial"/>
          <w:sz w:val="22"/>
          <w:lang w:eastAsia="sl-SI"/>
        </w:rPr>
        <w:t>n tako dalje</w:t>
      </w:r>
      <w:r w:rsidR="00EC6D96" w:rsidRPr="00EC6D96">
        <w:rPr>
          <w:rFonts w:eastAsia="Times New Roman" w:cs="Arial"/>
          <w:sz w:val="22"/>
          <w:lang w:eastAsia="sl-SI"/>
        </w:rPr>
        <w:t>),</w:t>
      </w:r>
    </w:p>
    <w:p w14:paraId="0432FFB9" w14:textId="33B9EF2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8. </w:t>
      </w:r>
      <w:r w:rsidR="00EC6D96" w:rsidRPr="00EC6D96">
        <w:rPr>
          <w:rFonts w:eastAsia="Times New Roman" w:cs="Arial"/>
          <w:sz w:val="22"/>
          <w:lang w:eastAsia="sl-SI"/>
        </w:rPr>
        <w:t>podatke o načrtovanju ali izvajanju del na omrežju, ki so potrebna za zagotavljanje zanesljivosti omrežja,</w:t>
      </w:r>
    </w:p>
    <w:p w14:paraId="3388FF33" w14:textId="7600F0D6"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9. </w:t>
      </w:r>
      <w:r w:rsidR="00EC6D96" w:rsidRPr="00EC6D96">
        <w:rPr>
          <w:rFonts w:eastAsia="Times New Roman" w:cs="Arial"/>
          <w:sz w:val="22"/>
          <w:lang w:eastAsia="sl-SI"/>
        </w:rPr>
        <w:t>podatke o prenesenih in distribuiranih količinah električne energije in plina, podatke o čezmejnih prenosnih zmogljivostih,</w:t>
      </w:r>
    </w:p>
    <w:p w14:paraId="29B31AB3" w14:textId="2B05BD3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10. </w:t>
      </w:r>
      <w:r w:rsidR="00EC6D96" w:rsidRPr="00EC6D96">
        <w:rPr>
          <w:rFonts w:eastAsia="Times New Roman" w:cs="Arial"/>
          <w:sz w:val="22"/>
          <w:lang w:eastAsia="sl-SI"/>
        </w:rPr>
        <w:t>podatke o načrtovanju in izvajanju sistemskih storitev,</w:t>
      </w:r>
    </w:p>
    <w:p w14:paraId="57141054" w14:textId="0FE07ED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11. </w:t>
      </w:r>
      <w:r w:rsidR="00EC6D96" w:rsidRPr="00EC6D96">
        <w:rPr>
          <w:rFonts w:eastAsia="Times New Roman" w:cs="Arial"/>
          <w:sz w:val="22"/>
          <w:lang w:eastAsia="sl-SI"/>
        </w:rPr>
        <w:t>druge podatke, od katerih je odvisno ugotavljanje obstoja nediskriminatornega in preglednega dostopa do omrežja ter stanja največje mogoče zmogljivosti omrežja;</w:t>
      </w:r>
    </w:p>
    <w:p w14:paraId="37C3556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b)</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proizvajalci elektri</w:t>
      </w:r>
      <w:r w:rsidRPr="00EC6D96">
        <w:rPr>
          <w:rFonts w:eastAsia="Times New Roman" w:cs="Arial"/>
          <w:sz w:val="22"/>
          <w:lang w:eastAsia="sl-SI"/>
        </w:rPr>
        <w:t>čne energije</w:t>
      </w:r>
      <w:r w:rsidRPr="00EC6D96">
        <w:rPr>
          <w:rFonts w:eastAsia="Times New Roman" w:cs="Arial"/>
          <w:sz w:val="22"/>
          <w:lang w:val="x-none" w:eastAsia="sl-SI"/>
        </w:rPr>
        <w:t xml:space="preserve"> in trgovci na debelo:</w:t>
      </w:r>
    </w:p>
    <w:p w14:paraId="5BB07063" w14:textId="0C3CD74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 xml:space="preserve">podatke o zmogljivostih, razpoložljivosti </w:t>
      </w:r>
      <w:r w:rsidR="002D2CDD">
        <w:rPr>
          <w:rFonts w:eastAsia="Times New Roman" w:cs="Arial"/>
          <w:sz w:val="22"/>
          <w:lang w:eastAsia="sl-SI"/>
        </w:rPr>
        <w:t>in</w:t>
      </w:r>
      <w:r w:rsidR="00EC6D96" w:rsidRPr="00EC6D96">
        <w:rPr>
          <w:rFonts w:eastAsia="Times New Roman" w:cs="Arial"/>
          <w:sz w:val="22"/>
          <w:lang w:eastAsia="sl-SI"/>
        </w:rPr>
        <w:t xml:space="preserve"> vzdrževanju proizvodnih enot,</w:t>
      </w:r>
    </w:p>
    <w:p w14:paraId="1AD47E9A" w14:textId="40161C2A"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 xml:space="preserve">podatke o načrtovani vključitvi novih proizvodnih zmogljivostih in njihovih lastnosti </w:t>
      </w:r>
      <w:r w:rsidR="002D2CDD">
        <w:rPr>
          <w:rFonts w:eastAsia="Times New Roman" w:cs="Arial"/>
          <w:sz w:val="22"/>
          <w:lang w:eastAsia="sl-SI"/>
        </w:rPr>
        <w:t>ter</w:t>
      </w:r>
      <w:r w:rsidR="00EC6D96" w:rsidRPr="00EC6D96">
        <w:rPr>
          <w:rFonts w:eastAsia="Times New Roman" w:cs="Arial"/>
          <w:sz w:val="22"/>
          <w:lang w:eastAsia="sl-SI"/>
        </w:rPr>
        <w:t xml:space="preserve"> načrtovani ustavitvi obstoječih proizvodnih enot,</w:t>
      </w:r>
    </w:p>
    <w:p w14:paraId="65099E5A" w14:textId="7701D64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sklenjenih sporazumih o skupnih prodajah električne energije, identiteti pogodbenih strank in količinah energije,</w:t>
      </w:r>
    </w:p>
    <w:p w14:paraId="3D0CDCAE" w14:textId="5BDF18F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lastRenderedPageBreak/>
        <w:t xml:space="preserve">4. </w:t>
      </w:r>
      <w:r w:rsidR="00EC6D96" w:rsidRPr="00EC6D96">
        <w:rPr>
          <w:rFonts w:eastAsia="Times New Roman" w:cs="Arial"/>
          <w:sz w:val="22"/>
          <w:lang w:eastAsia="sl-SI"/>
        </w:rPr>
        <w:t>podatke o veleprodajnih cenah in količinah električne energije in plina za vsako transakcijo, vključno s podatki o trajanju pogodbe, identiteti pogodbenih strank, pogodbenih klavzulah o »vzemi ali plačaj«, rabatih, ekskluzivnosti, klavzulah o prilagajanju cen in pogodbenih kazni,</w:t>
      </w:r>
    </w:p>
    <w:p w14:paraId="317ACDF6" w14:textId="0C71EE3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internih obračunskih cenah vertikalno integriranega podjetja,</w:t>
      </w:r>
    </w:p>
    <w:p w14:paraId="4F3C2C89" w14:textId="2827637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veleprodajnega trga;</w:t>
      </w:r>
    </w:p>
    <w:p w14:paraId="5285594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c)</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dobavitelji končnim odjemalcem:</w:t>
      </w:r>
    </w:p>
    <w:p w14:paraId="60BE42D8" w14:textId="11A667EF"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količinah in maloprodajnih cenah električne energije in plina, ločeno po kategorijah uporabnikov, vključno s popusti,</w:t>
      </w:r>
    </w:p>
    <w:p w14:paraId="7E173AB2" w14:textId="19A7F967"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število končnih odjemalcev po posameznih kategorijah, vključno s podatki o deležu dobavljene energije po posamezni kategoriji,</w:t>
      </w:r>
    </w:p>
    <w:p w14:paraId="5C33C3E3" w14:textId="66A768D5"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pritožbah</w:t>
      </w:r>
      <w:r w:rsidR="004A229F">
        <w:rPr>
          <w:rFonts w:eastAsia="Times New Roman" w:cs="Arial"/>
          <w:sz w:val="22"/>
          <w:lang w:eastAsia="sl-SI"/>
        </w:rPr>
        <w:t>,</w:t>
      </w:r>
      <w:r w:rsidR="00EC6D96" w:rsidRPr="00EC6D96">
        <w:rPr>
          <w:rFonts w:eastAsia="Times New Roman" w:cs="Arial"/>
          <w:sz w:val="22"/>
          <w:lang w:eastAsia="sl-SI"/>
        </w:rPr>
        <w:t xml:space="preserve"> ločeno po tipih (obračun stroškov storitev, preglednost računov i</w:t>
      </w:r>
      <w:r w:rsidR="004A229F">
        <w:rPr>
          <w:rFonts w:eastAsia="Times New Roman" w:cs="Arial"/>
          <w:sz w:val="22"/>
          <w:lang w:eastAsia="sl-SI"/>
        </w:rPr>
        <w:t>n tako dalje</w:t>
      </w:r>
      <w:r w:rsidR="00EC6D96" w:rsidRPr="00EC6D96">
        <w:rPr>
          <w:rFonts w:eastAsia="Times New Roman" w:cs="Arial"/>
          <w:sz w:val="22"/>
          <w:lang w:eastAsia="sl-SI"/>
        </w:rPr>
        <w:t>),</w:t>
      </w:r>
    </w:p>
    <w:p w14:paraId="48EEB3CE" w14:textId="653B5013"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pritožbe zoper delovanje operaterja (dostop do podatkov itd.),</w:t>
      </w:r>
    </w:p>
    <w:p w14:paraId="0874C599" w14:textId="4D185DD6"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procesov za zagotavljanje univerzalnih storitev (zasilna oskrba, ranljivi odjemalci),</w:t>
      </w:r>
    </w:p>
    <w:p w14:paraId="02CD374F" w14:textId="74A519FC"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maloprodajnega trga;</w:t>
      </w:r>
    </w:p>
    <w:p w14:paraId="15CF721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č)    operater trga:</w:t>
      </w:r>
    </w:p>
    <w:p w14:paraId="5257E200" w14:textId="0E2E4556"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evidentiranju zaprtih pogodb </w:t>
      </w:r>
      <w:r>
        <w:rPr>
          <w:rFonts w:eastAsia="Times New Roman" w:cs="Arial"/>
          <w:sz w:val="22"/>
          <w:lang w:eastAsia="sl-SI"/>
        </w:rPr>
        <w:t>in</w:t>
      </w:r>
      <w:r w:rsidR="00EC6D96" w:rsidRPr="00EC6D96">
        <w:rPr>
          <w:rFonts w:eastAsia="Times New Roman" w:cs="Arial"/>
          <w:sz w:val="22"/>
          <w:lang w:eastAsia="sl-SI"/>
        </w:rPr>
        <w:t xml:space="preserve"> bilančnem obračunu,</w:t>
      </w:r>
    </w:p>
    <w:p w14:paraId="1085F318" w14:textId="48F17537"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upravljanju bilančne sheme (podatki o članih, kršitvah, izključitvah </w:t>
      </w:r>
      <w:r>
        <w:rPr>
          <w:rFonts w:eastAsia="Times New Roman" w:cs="Arial"/>
          <w:sz w:val="22"/>
          <w:lang w:eastAsia="sl-SI"/>
        </w:rPr>
        <w:t>in podobno</w:t>
      </w:r>
      <w:r w:rsidR="00EC6D96" w:rsidRPr="00EC6D96">
        <w:rPr>
          <w:rFonts w:eastAsia="Times New Roman" w:cs="Arial"/>
          <w:sz w:val="22"/>
          <w:lang w:eastAsia="sl-SI"/>
        </w:rPr>
        <w:t>),</w:t>
      </w:r>
    </w:p>
    <w:p w14:paraId="7DCB9211" w14:textId="3060B7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ročnosti zaprtih pogodb,</w:t>
      </w:r>
    </w:p>
    <w:p w14:paraId="05AF98C8" w14:textId="730AF51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zagotavljanju učinkovite in standardizirane izmenjave podatkov med posameznimi udeleženci na trgu,</w:t>
      </w:r>
    </w:p>
    <w:p w14:paraId="3C84D4D9" w14:textId="43A1E69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druge podatke, od katerih je odvisno delovanje bilančne sheme in </w:t>
      </w:r>
      <w:r>
        <w:rPr>
          <w:rFonts w:eastAsia="Times New Roman" w:cs="Arial"/>
          <w:sz w:val="22"/>
          <w:lang w:eastAsia="sl-SI"/>
        </w:rPr>
        <w:t xml:space="preserve">ki </w:t>
      </w:r>
      <w:r w:rsidR="00EC6D96" w:rsidRPr="00EC6D96">
        <w:rPr>
          <w:rFonts w:eastAsia="Times New Roman" w:cs="Arial"/>
          <w:sz w:val="22"/>
          <w:lang w:eastAsia="sl-SI"/>
        </w:rPr>
        <w:t>ima</w:t>
      </w:r>
      <w:r>
        <w:rPr>
          <w:rFonts w:eastAsia="Times New Roman" w:cs="Arial"/>
          <w:sz w:val="22"/>
          <w:lang w:eastAsia="sl-SI"/>
        </w:rPr>
        <w:t>jo</w:t>
      </w:r>
      <w:r w:rsidR="00EC6D96" w:rsidRPr="00EC6D96">
        <w:rPr>
          <w:rFonts w:eastAsia="Times New Roman" w:cs="Arial"/>
          <w:sz w:val="22"/>
          <w:lang w:eastAsia="sl-SI"/>
        </w:rPr>
        <w:t xml:space="preserve"> vpliv na delovanje trga;</w:t>
      </w:r>
    </w:p>
    <w:p w14:paraId="4EE6586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d)</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borze in druge oblike organiziranih trgov:</w:t>
      </w:r>
    </w:p>
    <w:p w14:paraId="75DA63DF" w14:textId="3B0B673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udeležencih v trgovanju na borzi,</w:t>
      </w:r>
    </w:p>
    <w:p w14:paraId="563656E6" w14:textId="59BA104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cenah, količinah in produktih na borzi,</w:t>
      </w:r>
    </w:p>
    <w:p w14:paraId="7DB09D2D" w14:textId="60FB5989"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cenah in količinah energije, s katerimi se trguje na podlagi </w:t>
      </w:r>
      <w:r w:rsidR="00EC6D96" w:rsidRPr="00EC6D96">
        <w:rPr>
          <w:rFonts w:eastAsia="Times New Roman" w:cs="Arial"/>
          <w:sz w:val="22"/>
          <w:lang w:eastAsia="sl-SI"/>
        </w:rPr>
        <w:fldChar w:fldCharType="begin"/>
      </w:r>
      <w:r w:rsidR="00EC6D96" w:rsidRPr="00EC6D96">
        <w:rPr>
          <w:rFonts w:eastAsia="Times New Roman" w:cs="Arial"/>
          <w:sz w:val="22"/>
          <w:lang w:eastAsia="sl-SI"/>
        </w:rPr>
        <w:instrText xml:space="preserve"> REF _Ref71544016 \r \h  \* MERGEFORMAT </w:instrText>
      </w:r>
      <w:r w:rsidR="00EC6D96" w:rsidRPr="00EC6D96">
        <w:rPr>
          <w:rFonts w:eastAsia="Times New Roman" w:cs="Arial"/>
          <w:sz w:val="22"/>
          <w:lang w:eastAsia="sl-SI"/>
        </w:rPr>
      </w:r>
      <w:r w:rsidR="00EC6D96" w:rsidRPr="00EC6D96">
        <w:rPr>
          <w:rFonts w:eastAsia="Times New Roman" w:cs="Arial"/>
          <w:sz w:val="22"/>
          <w:lang w:eastAsia="sl-SI"/>
        </w:rPr>
        <w:fldChar w:fldCharType="separate"/>
      </w:r>
      <w:r w:rsidR="00955D33">
        <w:rPr>
          <w:rFonts w:eastAsia="Times New Roman" w:cs="Arial"/>
          <w:sz w:val="22"/>
          <w:lang w:eastAsia="sl-SI"/>
        </w:rPr>
        <w:t>99</w:t>
      </w:r>
      <w:r w:rsidR="00EC6D96" w:rsidRPr="00EC6D96">
        <w:rPr>
          <w:rFonts w:eastAsia="Times New Roman" w:cs="Arial"/>
          <w:sz w:val="22"/>
          <w:lang w:eastAsia="sl-SI"/>
        </w:rPr>
        <w:fldChar w:fldCharType="end"/>
      </w:r>
      <w:r w:rsidR="00EC6D96" w:rsidRPr="00EC6D96">
        <w:rPr>
          <w:rFonts w:eastAsia="Times New Roman" w:cs="Arial"/>
          <w:sz w:val="22"/>
          <w:lang w:eastAsia="sl-SI"/>
        </w:rPr>
        <w:t>. člena tega zakona,</w:t>
      </w:r>
    </w:p>
    <w:p w14:paraId="7B8ACF90" w14:textId="6AA96CC9"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1749D0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e)</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center za podpore:</w:t>
      </w:r>
    </w:p>
    <w:p w14:paraId="05C555B4" w14:textId="413B961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prevzemu in prodaji odkupljene električne energije na organiziranem trgu,</w:t>
      </w:r>
    </w:p>
    <w:p w14:paraId="7E7582B3" w14:textId="66C358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7D24029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f)</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končni odjemalci:</w:t>
      </w:r>
    </w:p>
    <w:p w14:paraId="6984348B" w14:textId="1171AB4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aktivni vključitvi v upravljanje porabe,</w:t>
      </w:r>
    </w:p>
    <w:p w14:paraId="0FE0A2AC" w14:textId="0559EB55"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restriktivnih pogodbenih praksah,</w:t>
      </w:r>
    </w:p>
    <w:p w14:paraId="37CD62B9" w14:textId="1F27089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5D511C8F" w14:textId="33B263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lahko zahteva podatke, o katerih je treba poročati na podlagi 8. člena Uredbe 1227/2011</w:t>
      </w:r>
      <w:r w:rsidR="00100CA5">
        <w:rPr>
          <w:rFonts w:eastAsia="Times New Roman" w:cs="Arial"/>
          <w:sz w:val="22"/>
          <w:lang w:eastAsia="sl-SI"/>
        </w:rPr>
        <w:t>/EU</w:t>
      </w:r>
      <w:r w:rsidRPr="00EC6D96">
        <w:rPr>
          <w:rFonts w:eastAsia="Times New Roman" w:cs="Arial"/>
          <w:sz w:val="22"/>
          <w:lang w:val="x-none" w:eastAsia="sl-SI"/>
        </w:rPr>
        <w:t>, tudi od drugih oseb, ki vstopajo v posle na veleprodajnem energetskem trgu, vključno z osebami, ki izdajajo naročila za trgovanje z veleprodajnimi energetskimi proizvodi.</w:t>
      </w:r>
    </w:p>
    <w:p w14:paraId="0BC193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navodilu ACER lahko agencija od oseb iz prvega in drugega odstavka tega člena zahteva evidenco transakcij na veleprodajnem energetskem trgu, vključno z evidenco naročil za trgovanje z veleprodajnimi energetskimi proizvodi.</w:t>
      </w:r>
    </w:p>
    <w:p w14:paraId="1C43C75A" w14:textId="3CBD827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(4) V zahtevi za </w:t>
      </w:r>
      <w:r w:rsidR="004A229F">
        <w:rPr>
          <w:rFonts w:eastAsia="Times New Roman" w:cs="Arial"/>
          <w:sz w:val="22"/>
          <w:lang w:eastAsia="sl-SI"/>
        </w:rPr>
        <w:t>pošiljanje</w:t>
      </w:r>
      <w:r w:rsidRPr="00EC6D96">
        <w:rPr>
          <w:rFonts w:eastAsia="Times New Roman" w:cs="Arial"/>
          <w:sz w:val="22"/>
          <w:lang w:val="x-none" w:eastAsia="sl-SI"/>
        </w:rPr>
        <w:t xml:space="preserve"> podatkov agencija podrobneje določi vrsto podatkov in njihovo vsebino ter trajanje obveznosti poročanja, rok za </w:t>
      </w:r>
      <w:r w:rsidR="004A229F">
        <w:rPr>
          <w:rFonts w:eastAsia="Times New Roman" w:cs="Arial"/>
          <w:sz w:val="22"/>
          <w:lang w:eastAsia="sl-SI"/>
        </w:rPr>
        <w:t>pošiljanje</w:t>
      </w:r>
      <w:r w:rsidRPr="00EC6D96">
        <w:rPr>
          <w:rFonts w:eastAsia="Times New Roman" w:cs="Arial"/>
          <w:sz w:val="22"/>
          <w:lang w:val="x-none" w:eastAsia="sl-SI"/>
        </w:rPr>
        <w:t xml:space="preserve"> podatkov, periodičnost poročanja in druge okoliščine, od katerih je odvisna obveznost </w:t>
      </w:r>
      <w:r w:rsidR="004A229F">
        <w:rPr>
          <w:rFonts w:eastAsia="Times New Roman" w:cs="Arial"/>
          <w:sz w:val="22"/>
          <w:lang w:eastAsia="sl-SI"/>
        </w:rPr>
        <w:t>pošiljanja</w:t>
      </w:r>
      <w:r w:rsidRPr="00EC6D96">
        <w:rPr>
          <w:rFonts w:eastAsia="Times New Roman" w:cs="Arial"/>
          <w:sz w:val="22"/>
          <w:lang w:val="x-none" w:eastAsia="sl-SI"/>
        </w:rPr>
        <w:t xml:space="preserve"> podatkov glede na namen njihovega zbiranja. Osebe </w:t>
      </w:r>
      <w:r w:rsidR="004A229F">
        <w:rPr>
          <w:rFonts w:eastAsia="Times New Roman" w:cs="Arial"/>
          <w:sz w:val="22"/>
          <w:lang w:eastAsia="sl-SI"/>
        </w:rPr>
        <w:t>pošiljajo</w:t>
      </w:r>
      <w:r w:rsidRPr="00EC6D96">
        <w:rPr>
          <w:rFonts w:eastAsia="Times New Roman" w:cs="Arial"/>
          <w:sz w:val="22"/>
          <w:lang w:val="x-none" w:eastAsia="sl-SI"/>
        </w:rPr>
        <w:t xml:space="preserve"> podatke brezplačno ter na način in v obliki, kot to določi agencija.</w:t>
      </w:r>
    </w:p>
    <w:p w14:paraId="6F439039" w14:textId="1129FD0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Podatke iz prvega odstavka tega člena so agenciji dolžni </w:t>
      </w:r>
      <w:r w:rsidR="00257118">
        <w:rPr>
          <w:rFonts w:eastAsia="Times New Roman" w:cs="Arial"/>
          <w:sz w:val="22"/>
          <w:lang w:eastAsia="sl-SI"/>
        </w:rPr>
        <w:t>pošiljati</w:t>
      </w:r>
      <w:r w:rsidRPr="00EC6D96">
        <w:rPr>
          <w:rFonts w:eastAsia="Times New Roman" w:cs="Arial"/>
          <w:sz w:val="22"/>
          <w:lang w:val="x-none" w:eastAsia="sl-SI"/>
        </w:rPr>
        <w:t xml:space="preserve"> tudi podjetja in podružnice podjetij iz držav članic Evropske unije ali tretjih držav, ki v Republiki Sloveniji opravljajo energetsko dejavnost. Poleg teh so zavezanci za poročanje iz tega člena tudi tretje osebe, ki ravnajo za račun oseb iz prvega in drugega odstavka tega člena.</w:t>
      </w:r>
    </w:p>
    <w:p w14:paraId="0E00D452" w14:textId="12DDC78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V okviru zbiranja podatkov iz prvega odstavka tega člena agencija za namen izvajanja monitoringa delovanja trga zbira, vodi in obdeluje v skladu z zakonom, ki ureja varstvo osebnih podatkov, naslednje osebne podatke: ime in priimek, naslov stalnega prebivališča in naslov opravljanja dejavnosti.</w:t>
      </w:r>
    </w:p>
    <w:p w14:paraId="407C9019" w14:textId="49F1CE2E" w:rsidR="00FA7A24"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vzpostavi in vodi register udeležencev na trgu, ki sklepajo posle, o katerih je treba poročati ACER v skladu s prvim odstavkom 8. člena Uredbe 1227/2011</w:t>
      </w:r>
      <w:r w:rsidR="00100CA5">
        <w:rPr>
          <w:rFonts w:eastAsia="Times New Roman" w:cs="Arial"/>
          <w:sz w:val="22"/>
          <w:lang w:eastAsia="sl-SI"/>
        </w:rPr>
        <w:t>/EU</w:t>
      </w:r>
      <w:r w:rsidRPr="00EC6D96">
        <w:rPr>
          <w:rFonts w:eastAsia="Times New Roman" w:cs="Arial"/>
          <w:sz w:val="22"/>
          <w:lang w:val="x-none" w:eastAsia="sl-SI"/>
        </w:rPr>
        <w:t>.</w:t>
      </w:r>
      <w:r w:rsidRPr="00EC6D96">
        <w:rPr>
          <w:rFonts w:eastAsia="Times New Roman" w:cs="Arial"/>
          <w:sz w:val="22"/>
          <w:lang w:eastAsia="sl-SI"/>
        </w:rPr>
        <w:t xml:space="preserve">  </w:t>
      </w:r>
    </w:p>
    <w:p w14:paraId="6D4D6232" w14:textId="5EA417B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1" w:name="_Ref144454763"/>
      <w:r w:rsidRPr="00ED6BA3">
        <w:rPr>
          <w:rFonts w:eastAsia="Times New Roman" w:cs="Arial"/>
          <w:bCs w:val="0"/>
          <w:iCs/>
          <w:sz w:val="22"/>
        </w:rPr>
        <w:t>člen</w:t>
      </w:r>
      <w:bookmarkEnd w:id="12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 xml:space="preserve">(obdelava in </w:t>
      </w:r>
      <w:r w:rsidR="00257118">
        <w:rPr>
          <w:rFonts w:eastAsia="Times New Roman" w:cs="Arial"/>
          <w:bCs w:val="0"/>
          <w:iCs/>
          <w:sz w:val="22"/>
        </w:rPr>
        <w:t>pošiljanje</w:t>
      </w:r>
      <w:r w:rsidRPr="00ED6BA3">
        <w:rPr>
          <w:rFonts w:eastAsia="Times New Roman" w:cs="Arial"/>
          <w:bCs w:val="0"/>
          <w:iCs/>
          <w:sz w:val="22"/>
        </w:rPr>
        <w:t xml:space="preserve"> podatkov)</w:t>
      </w:r>
    </w:p>
    <w:p w14:paraId="4CBD0DBA" w14:textId="17611BE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sme uporabljati pridobljene podatke iz </w:t>
      </w:r>
      <w:r w:rsidRPr="00EC6D96">
        <w:rPr>
          <w:rFonts w:eastAsia="Times New Roman" w:cs="Arial"/>
          <w:sz w:val="22"/>
          <w:lang w:eastAsia="sl-SI"/>
        </w:rPr>
        <w:t>prejšnjega</w:t>
      </w:r>
      <w:r w:rsidRPr="00EC6D96">
        <w:rPr>
          <w:rFonts w:eastAsia="Times New Roman" w:cs="Arial"/>
          <w:sz w:val="22"/>
          <w:lang w:val="x-none" w:eastAsia="sl-SI"/>
        </w:rPr>
        <w:t xml:space="preserve"> člena za izdelavo poročil, ki jih je dolžna pripraviti na podlagi tega</w:t>
      </w:r>
      <w:r w:rsidRPr="00EC6D96">
        <w:rPr>
          <w:rFonts w:eastAsia="Times New Roman" w:cs="Arial"/>
          <w:sz w:val="22"/>
          <w:lang w:eastAsia="sl-SI"/>
        </w:rPr>
        <w:t xml:space="preserve"> ali področnega</w:t>
      </w:r>
      <w:r w:rsidRPr="00EC6D96">
        <w:rPr>
          <w:rFonts w:eastAsia="Times New Roman" w:cs="Arial"/>
          <w:sz w:val="22"/>
          <w:lang w:val="x-none" w:eastAsia="sl-SI"/>
        </w:rPr>
        <w:t xml:space="preserve"> zakona, za statistične analize monitoringa </w:t>
      </w:r>
      <w:r w:rsidR="00EF2ED8">
        <w:rPr>
          <w:rFonts w:eastAsia="Times New Roman" w:cs="Arial"/>
          <w:sz w:val="22"/>
          <w:lang w:eastAsia="sl-SI"/>
        </w:rPr>
        <w:t>in</w:t>
      </w:r>
      <w:r w:rsidRPr="00EC6D96">
        <w:rPr>
          <w:rFonts w:eastAsia="Times New Roman" w:cs="Arial"/>
          <w:sz w:val="22"/>
          <w:lang w:val="x-none" w:eastAsia="sl-SI"/>
        </w:rPr>
        <w:t xml:space="preserve"> za izvajanje drugih obveznosti po zakonu.</w:t>
      </w:r>
    </w:p>
    <w:p w14:paraId="0BC4724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lahko za potrebe povečanja preglednosti trgov javno objavi le tiste pridobljene podatke, ki niso označeni kot zaupni in so javnega značaja (na primer cene).</w:t>
      </w:r>
    </w:p>
    <w:p w14:paraId="218E41AA" w14:textId="0CC476C1"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je na utemeljeno zahtevo dolžna </w:t>
      </w:r>
      <w:r w:rsidR="00C43BA2">
        <w:rPr>
          <w:rFonts w:eastAsia="Times New Roman" w:cs="Arial"/>
          <w:sz w:val="22"/>
          <w:lang w:eastAsia="sl-SI"/>
        </w:rPr>
        <w:t>pošiljati</w:t>
      </w:r>
      <w:r w:rsidRPr="00EC6D96">
        <w:rPr>
          <w:rFonts w:eastAsia="Times New Roman" w:cs="Arial"/>
          <w:sz w:val="22"/>
          <w:lang w:val="x-none" w:eastAsia="sl-SI"/>
        </w:rPr>
        <w:t xml:space="preserve"> in izmenjevati podatke z drugimi organi Republike Slovenije, regulativnimi organi in drugimi organi držav članic ter organi Evropske unije, ki jih potrebujejo za izvrševanje svojih pristojnosti. Pri tem mora agencija zagotoviti stopnjo njihove zaupnosti.</w:t>
      </w:r>
    </w:p>
    <w:p w14:paraId="3C57DF3F" w14:textId="0755E5C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2" w:name="_Ref144454779"/>
      <w:r w:rsidRPr="00ED6BA3">
        <w:rPr>
          <w:rFonts w:eastAsia="Times New Roman" w:cs="Arial"/>
          <w:bCs w:val="0"/>
          <w:iCs/>
          <w:sz w:val="22"/>
        </w:rPr>
        <w:t>člen</w:t>
      </w:r>
      <w:bookmarkEnd w:id="12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(zaupnost podatkov)</w:t>
      </w:r>
    </w:p>
    <w:p w14:paraId="121C46B0" w14:textId="0A3673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Osebe, zaposlene v agenciji, in osebe, ki občasno opravljajo določene naloge za agencijo, so dolžne kot uradno tajnost varovati vsebino podatkov iz</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_Ref71543900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92</w:t>
      </w:r>
      <w:r w:rsidRPr="00EC6D96">
        <w:rPr>
          <w:rFonts w:eastAsia="Times New Roman" w:cs="Arial"/>
          <w:sz w:val="22"/>
          <w:lang w:eastAsia="sl-SI"/>
        </w:rPr>
        <w:fldChar w:fldCharType="end"/>
      </w:r>
      <w:r w:rsidRPr="00EC6D96">
        <w:rPr>
          <w:rFonts w:eastAsia="Times New Roman" w:cs="Arial"/>
          <w:sz w:val="22"/>
          <w:lang w:val="x-none" w:eastAsia="sl-SI"/>
        </w:rPr>
        <w:t>. člena tega zakona, če imajo podatki lastnost osebnih podatkov, poslovne skrivnosti ali tajnih podatkov.</w:t>
      </w:r>
    </w:p>
    <w:p w14:paraId="0155C5B4" w14:textId="27DF9AF6"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Dolžnost varovanja uradne tajnosti iz prejšnjega odstavka traja tudi po prenehanju delovnega razmerja v agenciji oziroma po prenehanju opravljanja določenih nalog za agencijo.</w:t>
      </w:r>
    </w:p>
    <w:p w14:paraId="5FBC9D2C" w14:textId="0472838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3" w:name="_Ref144454797"/>
      <w:r w:rsidRPr="00ED6BA3">
        <w:rPr>
          <w:rFonts w:eastAsia="Times New Roman" w:cs="Arial"/>
          <w:bCs w:val="0"/>
          <w:iCs/>
          <w:sz w:val="22"/>
        </w:rPr>
        <w:t>člen</w:t>
      </w:r>
      <w:bookmarkEnd w:id="12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(raziskava posameznih trgov)</w:t>
      </w:r>
    </w:p>
    <w:p w14:paraId="61E684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pri izvajanju monitoringa ugotovi, da obstajajo ovire za vstop novih udeležencev na trg, da togost cen ali druge okoliščine kažejo na to, da trg ni dovolj konkurenčen, lahko izvede raziskavo na posameznem delu trga. Pri tem agencija sodeluje z organom, pristojnim za varstvo konkurence, in organom, pristojnim za varstvo potrošnikov.</w:t>
      </w:r>
    </w:p>
    <w:p w14:paraId="6279D340" w14:textId="4848A0F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(2) Analizo meddržavnih trgov izvede agencija skupaj s pristojnimi organi urejanja iz drugih držav članic Evropske unije, ki jih ta meddržavni trg obsega.</w:t>
      </w:r>
    </w:p>
    <w:p w14:paraId="297D74E5" w14:textId="28B6F8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4" w:name="_Ref144454813"/>
      <w:r w:rsidRPr="00ED6BA3">
        <w:rPr>
          <w:rFonts w:eastAsia="Times New Roman" w:cs="Arial"/>
          <w:bCs w:val="0"/>
          <w:iCs/>
          <w:sz w:val="22"/>
        </w:rPr>
        <w:t>člen</w:t>
      </w:r>
      <w:bookmarkEnd w:id="12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(poročilo o raziskavi)</w:t>
      </w:r>
    </w:p>
    <w:p w14:paraId="4CFA356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 opravljeni raziskavi agencija pripravi poročilo.</w:t>
      </w:r>
    </w:p>
    <w:p w14:paraId="35DFA3CF" w14:textId="55F6D5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Če agencija v raziskavi ugotovi, da se na določenem trgu električne energije ali plina preprečuje, omejuje ali izkrivlja učinkovita konkurenca</w:t>
      </w:r>
      <w:r w:rsidR="000A5C79">
        <w:rPr>
          <w:rFonts w:eastAsia="Times New Roman" w:cs="Arial"/>
          <w:sz w:val="22"/>
          <w:lang w:eastAsia="sl-SI"/>
        </w:rPr>
        <w:t xml:space="preserve"> na tem trgu</w:t>
      </w:r>
      <w:r w:rsidRPr="00EC6D96">
        <w:rPr>
          <w:rFonts w:eastAsia="Times New Roman" w:cs="Arial"/>
          <w:sz w:val="22"/>
          <w:lang w:val="x-none" w:eastAsia="sl-SI"/>
        </w:rPr>
        <w:t>, da to ima ali bi lahko imelo škodljiv učinek za potrošnike, mora v poročilu navesti:</w:t>
      </w:r>
    </w:p>
    <w:p w14:paraId="5F9C0B8C" w14:textId="3BD2FA98"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vrsto ukrepov za preprečitev, odpravo ali zmanjšanje škodljivih učinkov za konkurenco oziroma potrošnike;</w:t>
      </w:r>
    </w:p>
    <w:p w14:paraId="0073E16A" w14:textId="2BACA0B3"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 pristojnim organom za ukrepanje v skladu z njihovimi pristojnostmi;</w:t>
      </w:r>
    </w:p>
    <w:p w14:paraId="789B5408" w14:textId="0E63896B"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predloge potrebnih sprememb ali dopolnitev predpisov, ki urejajo področje trga z električno energijo in plinom.</w:t>
      </w:r>
    </w:p>
    <w:p w14:paraId="3C7D5FFF" w14:textId="2553F62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lahko objavi poročilo o izsledkih raziskave brez zaupnih podatkov.</w:t>
      </w:r>
    </w:p>
    <w:p w14:paraId="6FA5C984" w14:textId="2D68A8E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5" w:name="_Ref144454837"/>
      <w:r w:rsidRPr="00ED6BA3">
        <w:rPr>
          <w:rFonts w:eastAsia="Times New Roman" w:cs="Arial"/>
          <w:bCs w:val="0"/>
          <w:iCs/>
          <w:sz w:val="22"/>
        </w:rPr>
        <w:t>člen</w:t>
      </w:r>
      <w:bookmarkEnd w:id="12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pri preiskavah drugih organov)</w:t>
      </w:r>
    </w:p>
    <w:p w14:paraId="4630CCA2" w14:textId="1B9B7C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Pooblaščene osebe agencije na zaprosilo sodelujejo z organom, pristojnim za varstvo konkurence, organom, pristojnim za regulacijo trga finančnih instrumentov, ali Evropsko komisijo v preiskavah, ki jih vodijo ti organi v zvezi s kršitvami pravil o konkurenci.</w:t>
      </w:r>
    </w:p>
    <w:p w14:paraId="59272A1B" w14:textId="584C8E0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5. </w:t>
      </w:r>
      <w:r w:rsidR="00A9088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Posebne določbe o zagotavljanju učinkovite konkurence na veleprodajnem trgu električne energije in plina</w:t>
      </w:r>
    </w:p>
    <w:p w14:paraId="364A4BF7" w14:textId="0770512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6" w:name="_Ref144454855"/>
      <w:r w:rsidRPr="00ED6BA3">
        <w:rPr>
          <w:rFonts w:eastAsia="Times New Roman" w:cs="Arial"/>
          <w:bCs w:val="0"/>
          <w:iCs/>
          <w:sz w:val="22"/>
        </w:rPr>
        <w:t>člen</w:t>
      </w:r>
      <w:bookmarkEnd w:id="12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(zagotavljanje konkurenčnosti veleprodajnega trga električne energije in plina)</w:t>
      </w:r>
    </w:p>
    <w:p w14:paraId="5B5100C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agencija z raziskavo posameznega trga ugotovi, da na veleprodajnem trgu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obstajajo resne in trajne ovire za dostop do proizvodnih virov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zaradi česar trg na maloprodajni ravni ni dovolj konkurenčen in ima to škodljive učinke za končne odjemalce, lahko z odločbo naloži proizvajalcu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dobavitelju plina, naj sprosti določene količine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oziroma naj pogodbene pravice do uvoza plina pregledno in nediskriminatorno ponudi zainteresiranim kupcem.</w:t>
      </w:r>
    </w:p>
    <w:p w14:paraId="4F7371BF" w14:textId="298398BC" w:rsidR="007534CE"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 posvetovanju z organom, pristojnim za varstvo konkurence, agencija začne postopek za izrek ukrepa po</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_Ref71544016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99</w:t>
      </w:r>
      <w:r w:rsidRPr="00EC6D96">
        <w:rPr>
          <w:rFonts w:eastAsia="Times New Roman" w:cs="Arial"/>
          <w:sz w:val="22"/>
          <w:lang w:eastAsia="sl-SI"/>
        </w:rPr>
        <w:fldChar w:fldCharType="end"/>
      </w:r>
      <w:r w:rsidRPr="00EC6D96">
        <w:rPr>
          <w:rFonts w:eastAsia="Times New Roman" w:cs="Arial"/>
          <w:sz w:val="22"/>
          <w:lang w:val="x-none" w:eastAsia="sl-SI"/>
        </w:rPr>
        <w:t xml:space="preserve">. </w:t>
      </w:r>
      <w:r w:rsidRPr="00EC6D96">
        <w:rPr>
          <w:rFonts w:eastAsia="Times New Roman" w:cs="Arial"/>
          <w:sz w:val="22"/>
          <w:lang w:eastAsia="sl-SI"/>
        </w:rPr>
        <w:t>a</w:t>
      </w:r>
      <w:r w:rsidRPr="00EC6D96">
        <w:rPr>
          <w:rFonts w:eastAsia="Times New Roman" w:cs="Arial"/>
          <w:sz w:val="22"/>
          <w:lang w:val="x-none" w:eastAsia="sl-SI"/>
        </w:rPr>
        <w:t>li</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_Ref71544077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100</w:t>
      </w:r>
      <w:r w:rsidRPr="00EC6D96">
        <w:rPr>
          <w:rFonts w:eastAsia="Times New Roman" w:cs="Arial"/>
          <w:sz w:val="22"/>
          <w:lang w:eastAsia="sl-SI"/>
        </w:rPr>
        <w:fldChar w:fldCharType="end"/>
      </w:r>
      <w:r w:rsidRPr="00EC6D96">
        <w:rPr>
          <w:rFonts w:eastAsia="Times New Roman" w:cs="Arial"/>
          <w:sz w:val="22"/>
          <w:lang w:val="x-none" w:eastAsia="sl-SI"/>
        </w:rPr>
        <w:t>. členu tega zakona.</w:t>
      </w:r>
    </w:p>
    <w:p w14:paraId="19D29F3A" w14:textId="0507E3C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7" w:name="_Ref71544016"/>
      <w:r w:rsidRPr="00ED6BA3">
        <w:rPr>
          <w:rFonts w:eastAsia="Times New Roman" w:cs="Arial"/>
          <w:bCs w:val="0"/>
          <w:iCs/>
          <w:sz w:val="22"/>
        </w:rPr>
        <w:t>člen</w:t>
      </w:r>
      <w:bookmarkEnd w:id="12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(sprostitev obveznih količin električne energije ali plina)</w:t>
      </w:r>
    </w:p>
    <w:p w14:paraId="403341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proizvajalcu naloži sprostitev količin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na način, da je mogoče razumno pričakovati znatno povečanje konkurenčnosti trga na maloprodajni ravni. Agencija pri tem upošteva načelo sorazmernosti.</w:t>
      </w:r>
    </w:p>
    <w:p w14:paraId="0977A9E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pri določitvi ukrepa iz prejšnjega odstavka določi:</w:t>
      </w:r>
    </w:p>
    <w:p w14:paraId="4EBCF933" w14:textId="7C6FA9C4"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obvezno skupno količino energije, na katero se ta ukrep nanaša, vključno z določitvijo različnih produktov energije glede na količine in</w:t>
      </w:r>
      <w:r w:rsidR="000A5C79">
        <w:rPr>
          <w:rFonts w:eastAsia="Times New Roman" w:cs="Arial"/>
          <w:sz w:val="22"/>
          <w:lang w:eastAsia="sl-SI"/>
        </w:rPr>
        <w:t xml:space="preserve"> časovno</w:t>
      </w:r>
      <w:r w:rsidRPr="00EC6D96">
        <w:rPr>
          <w:rFonts w:eastAsia="Times New Roman" w:cs="Arial"/>
          <w:sz w:val="22"/>
          <w:lang w:eastAsia="sl-SI"/>
        </w:rPr>
        <w:t xml:space="preserve"> trajanje dobave</w:t>
      </w:r>
      <w:r w:rsidR="00B87C22">
        <w:rPr>
          <w:rFonts w:eastAsia="Times New Roman" w:cs="Arial"/>
          <w:sz w:val="22"/>
          <w:lang w:eastAsia="sl-SI"/>
        </w:rPr>
        <w:t>,</w:t>
      </w:r>
    </w:p>
    <w:p w14:paraId="42B0F8E9" w14:textId="12526B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lastRenderedPageBreak/>
        <w:t>trajanje ukrepa</w:t>
      </w:r>
      <w:r w:rsidR="00B87C22">
        <w:rPr>
          <w:rFonts w:eastAsia="Times New Roman" w:cs="Arial"/>
          <w:sz w:val="22"/>
          <w:lang w:eastAsia="sl-SI"/>
        </w:rPr>
        <w:t>,</w:t>
      </w:r>
    </w:p>
    <w:p w14:paraId="1A49E541" w14:textId="54374C4D"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izhodiščno ceno ali metodologijo za določitev izhodiščne cene, po kateri je zavezanec dolžan sprostiti obvezne količine</w:t>
      </w:r>
      <w:r w:rsidR="00B87C22">
        <w:rPr>
          <w:rFonts w:eastAsia="Times New Roman" w:cs="Arial"/>
          <w:sz w:val="22"/>
          <w:lang w:eastAsia="sl-SI"/>
        </w:rPr>
        <w:t>,</w:t>
      </w:r>
    </w:p>
    <w:p w14:paraId="1FECA397" w14:textId="3A40493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plačilne in druge elemente pogodbe o dobavi</w:t>
      </w:r>
      <w:r w:rsidR="00B87C22">
        <w:rPr>
          <w:rFonts w:eastAsia="Times New Roman" w:cs="Arial"/>
          <w:sz w:val="22"/>
          <w:lang w:eastAsia="sl-SI"/>
        </w:rPr>
        <w:t>,</w:t>
      </w:r>
    </w:p>
    <w:p w14:paraId="544C9B71" w14:textId="7DDE0DE9"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vrsto postopka, po katerem je zavezanec dolžan sprostiti obvezne količine</w:t>
      </w:r>
      <w:r w:rsidR="00B87C22">
        <w:rPr>
          <w:rFonts w:eastAsia="Times New Roman" w:cs="Arial"/>
          <w:sz w:val="22"/>
          <w:lang w:eastAsia="sl-SI"/>
        </w:rPr>
        <w:t>,</w:t>
      </w:r>
    </w:p>
    <w:p w14:paraId="19F411C0" w14:textId="3BDA7EC1"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prenosnega omrežja</w:t>
      </w:r>
      <w:r w:rsidR="00B87C22">
        <w:rPr>
          <w:rFonts w:eastAsia="Times New Roman" w:cs="Arial"/>
          <w:sz w:val="22"/>
          <w:lang w:eastAsia="sl-SI"/>
        </w:rPr>
        <w:t>,</w:t>
      </w:r>
    </w:p>
    <w:p w14:paraId="4359A21B" w14:textId="0D8A95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končnih odjemalcev</w:t>
      </w:r>
      <w:r w:rsidR="00B87C22">
        <w:rPr>
          <w:rFonts w:eastAsia="Times New Roman" w:cs="Arial"/>
          <w:sz w:val="22"/>
          <w:lang w:eastAsia="sl-SI"/>
        </w:rPr>
        <w:t>,</w:t>
      </w:r>
    </w:p>
    <w:p w14:paraId="60ACB7DA" w14:textId="7777777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druge pogoje, ki so potrebni, da se doseže namen ukrepa.</w:t>
      </w:r>
    </w:p>
    <w:p w14:paraId="5D16226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Pri določitvi obvezne skupne količine energije mora agencija upoštevati velikost in strukturo trga, stopnjo vertikalne integriranosti trga, prisotnost vertikalno integriranega podjetja na maloprodajnem trgu in proste zmogljivosti na prenosnem omrežju. Pri določitvi različnih produktov energije mora agencija upoštevati razumne zahteve zainteresiranih kupcev po prilagoditvi strukture obveznih količin lastnim potrebam.</w:t>
      </w:r>
    </w:p>
    <w:p w14:paraId="35338F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Trajanje ukrepa mora biti določeno dovolj dolgo, da se bistveno in trajno spremenijo pogoji konkurence na trgu.</w:t>
      </w:r>
    </w:p>
    <w:p w14:paraId="161814C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Izhodiščna cena, po kateri je zavezanec dolžan prodati obvezne količine energije, mora omogočiti razvoj konkurence na maloprodajnem trgu.</w:t>
      </w:r>
    </w:p>
    <w:p w14:paraId="34E110D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Plačilni in drugi elementi pogodbe o dobavi, ki jih zavezanec ponudi zainteresiranim kupcem, ne smejo odvračati kupcev od nakupa obveznih količin energije.</w:t>
      </w:r>
    </w:p>
    <w:p w14:paraId="39501B6A" w14:textId="6124E98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Dodeljevanje obveznih količin energije lahko poteka prek operaterja trga ali energetske borze, obveznih količin plina pa tudi preko avkcij, ki jih organizira zavezanec. Postopek avkcije mora biti zasnovan tako, da omogoča vsem zainteresiranim kupcem sodelovanje pod enakimi in nediskriminatornimi pogoji.</w:t>
      </w:r>
    </w:p>
    <w:p w14:paraId="51388F6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Kadar ima vertikalno integrirano podjetje zakupljene zmogljivosti na prenosnem omrežju, lahko agencija določi, da mora v razmerju do operaterja sprostiti zmogljivosti v obsegu, ki ustreza obvezni sprostitvi količin, če to za kupce teh količin predstavlja oviro za dostop do prenosnega omrežja.</w:t>
      </w:r>
    </w:p>
    <w:p w14:paraId="162924C0" w14:textId="0BAE7B56"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(9) Agencija lahko določi, da mora vertikalno integrirano podjetje svojim končnim odjemalcem na maloprodajnem trgu omogočiti, da zamenjajo dobavitelja brez nesorazmernih stroškov, če pogodbena razmerja o dobavi predstavljajo oviro za dostop do končnih odjemalcev.</w:t>
      </w:r>
    </w:p>
    <w:p w14:paraId="5199674A" w14:textId="0655403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8" w:name="_Ref71544077"/>
      <w:r w:rsidRPr="00ED6BA3">
        <w:rPr>
          <w:rFonts w:eastAsia="Times New Roman" w:cs="Arial"/>
          <w:bCs w:val="0"/>
          <w:iCs/>
          <w:sz w:val="22"/>
        </w:rPr>
        <w:t>člen</w:t>
      </w:r>
      <w:bookmarkEnd w:id="12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(obvezna dodelitev pogodbenih pravic do uvoza plina)</w:t>
      </w:r>
    </w:p>
    <w:p w14:paraId="051C664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oceni, da z ukrepom iz prejšnjega člena ne bi bilo mogoče znatno povečati konkurenčnosti na maloprodajnem trgu plina, lahko dobavitelju plina naloži ukrep obveznega prenosa pogodbenih pravic in obveznosti do uvoza določenih količin plina.</w:t>
      </w:r>
    </w:p>
    <w:p w14:paraId="2D8CE7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Prenos pogodbenih pravic in obveznosti na zainteresirane kupce je trajen in se izvede na podlagi avkcije, ki jo organizira dobavitelj plina.</w:t>
      </w:r>
    </w:p>
    <w:p w14:paraId="2F995026" w14:textId="3FBE3B61"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pri določitvi ukrepa iz tega člena smiselno upošteva pogoje iz drugega odstavka</w:t>
      </w:r>
      <w:r w:rsidRPr="00EC6D96">
        <w:rPr>
          <w:rFonts w:eastAsia="Times New Roman" w:cs="Arial"/>
          <w:sz w:val="22"/>
          <w:lang w:eastAsia="sl-SI"/>
        </w:rPr>
        <w:t xml:space="preserve"> prejšnjega člena</w:t>
      </w:r>
      <w:r w:rsidRPr="00EC6D96">
        <w:rPr>
          <w:rFonts w:eastAsia="Times New Roman" w:cs="Arial"/>
          <w:sz w:val="22"/>
          <w:lang w:val="x-none" w:eastAsia="sl-SI"/>
        </w:rPr>
        <w:t>.</w:t>
      </w:r>
    </w:p>
    <w:p w14:paraId="07993EC4" w14:textId="2F86E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9" w:name="_Ref71548543"/>
      <w:r w:rsidRPr="00ED6BA3">
        <w:rPr>
          <w:rFonts w:eastAsia="Times New Roman" w:cs="Arial"/>
          <w:bCs w:val="0"/>
          <w:iCs/>
          <w:sz w:val="22"/>
        </w:rPr>
        <w:t>člen</w:t>
      </w:r>
      <w:bookmarkEnd w:id="12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 odločbe)</w:t>
      </w:r>
    </w:p>
    <w:p w14:paraId="1D099516" w14:textId="392E97F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Agencija ukrepe iz</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_Ref71544016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99</w:t>
      </w:r>
      <w:r w:rsidRPr="00EC6D96">
        <w:rPr>
          <w:rFonts w:eastAsia="Times New Roman" w:cs="Arial"/>
          <w:sz w:val="22"/>
          <w:lang w:eastAsia="sl-SI"/>
        </w:rPr>
        <w:fldChar w:fldCharType="end"/>
      </w:r>
      <w:r w:rsidRPr="00EC6D96">
        <w:rPr>
          <w:rFonts w:eastAsia="Times New Roman" w:cs="Arial"/>
          <w:sz w:val="22"/>
          <w:lang w:val="x-none" w:eastAsia="sl-SI"/>
        </w:rPr>
        <w:t xml:space="preserve">. </w:t>
      </w:r>
      <w:r w:rsidRPr="00EC6D96">
        <w:rPr>
          <w:rFonts w:eastAsia="Times New Roman" w:cs="Arial"/>
          <w:sz w:val="22"/>
          <w:lang w:eastAsia="sl-SI"/>
        </w:rPr>
        <w:t>i</w:t>
      </w:r>
      <w:r w:rsidRPr="00EC6D96">
        <w:rPr>
          <w:rFonts w:eastAsia="Times New Roman" w:cs="Arial"/>
          <w:sz w:val="22"/>
          <w:lang w:val="x-none" w:eastAsia="sl-SI"/>
        </w:rPr>
        <w:t>n</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_Ref71544077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100</w:t>
      </w:r>
      <w:r w:rsidRPr="00EC6D96">
        <w:rPr>
          <w:rFonts w:eastAsia="Times New Roman" w:cs="Arial"/>
          <w:sz w:val="22"/>
          <w:lang w:eastAsia="sl-SI"/>
        </w:rPr>
        <w:fldChar w:fldCharType="end"/>
      </w:r>
      <w:r w:rsidRPr="00EC6D96">
        <w:rPr>
          <w:rFonts w:eastAsia="Times New Roman" w:cs="Arial"/>
          <w:sz w:val="22"/>
          <w:lang w:val="x-none" w:eastAsia="sl-SI"/>
        </w:rPr>
        <w:t>. člena tega zakona izreče z odločbo, v kateri določi:</w:t>
      </w:r>
    </w:p>
    <w:p w14:paraId="13A92318" w14:textId="5ED14EA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vsebino in obseg ukrepa,</w:t>
      </w:r>
    </w:p>
    <w:p w14:paraId="5AB408BD" w14:textId="0BF829B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obveznosti, s katerimi zagotovi izpolnjevanje ukrepa in nadzor nad njim, </w:t>
      </w:r>
      <w:r>
        <w:rPr>
          <w:rFonts w:eastAsia="Times New Roman" w:cs="Arial"/>
          <w:sz w:val="22"/>
          <w:lang w:eastAsia="sl-SI"/>
        </w:rPr>
        <w:t>ter</w:t>
      </w:r>
    </w:p>
    <w:p w14:paraId="47C01D44" w14:textId="42A3534F"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1A26A2" w:rsidRPr="001A26A2">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rok za izpolnitev ukrepa.</w:t>
      </w:r>
    </w:p>
    <w:p w14:paraId="302F950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je izpolnitev ukrepov vezana na soglasje ali drugo dejanje agencije, agencija o tem odloči s sklepom.</w:t>
      </w:r>
    </w:p>
    <w:p w14:paraId="4CE56777" w14:textId="2C89BB15"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lahko z zahtevo za </w:t>
      </w:r>
      <w:r w:rsidR="00322077">
        <w:rPr>
          <w:rFonts w:eastAsia="Times New Roman" w:cs="Arial"/>
          <w:sz w:val="22"/>
          <w:lang w:eastAsia="sl-SI"/>
        </w:rPr>
        <w:t>pošiljanje</w:t>
      </w:r>
      <w:r w:rsidRPr="00EC6D96">
        <w:rPr>
          <w:rFonts w:eastAsia="Times New Roman" w:cs="Arial"/>
          <w:sz w:val="22"/>
          <w:lang w:val="x-none" w:eastAsia="sl-SI"/>
        </w:rPr>
        <w:t xml:space="preserve"> podatkov od proizvajalca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dobavitelja plina zahteva poročilo o izpolnjevanju ukrepov in obveznosti, ki so bili naloženi z odločbo.</w:t>
      </w:r>
    </w:p>
    <w:p w14:paraId="53E6F95F" w14:textId="2A78B97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0" w:name="_Ref144454939"/>
      <w:r w:rsidRPr="00ED6BA3">
        <w:rPr>
          <w:rFonts w:eastAsia="Times New Roman" w:cs="Arial"/>
          <w:bCs w:val="0"/>
          <w:iCs/>
          <w:sz w:val="22"/>
        </w:rPr>
        <w:t>člen</w:t>
      </w:r>
      <w:bookmarkEnd w:id="13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odločbe)</w:t>
      </w:r>
    </w:p>
    <w:p w14:paraId="5EF9838E" w14:textId="028FF5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Agencija lahko po uradni dolžnosti odpravi ali razveljavi odločbo o obvezni sprostitvi proizvodnih zmogljivosti električne energije ali plina tako, da z novo odločbo staro v celoti odpravi ali razveljavi ter določi novo vsebino in obseg ukrep</w:t>
      </w:r>
      <w:r w:rsidR="000A1F01">
        <w:rPr>
          <w:rFonts w:eastAsia="Times New Roman" w:cs="Arial"/>
          <w:sz w:val="22"/>
          <w:lang w:eastAsia="sl-SI"/>
        </w:rPr>
        <w:t>ov in</w:t>
      </w:r>
      <w:r w:rsidRPr="00EC6D96">
        <w:rPr>
          <w:rFonts w:eastAsia="Times New Roman" w:cs="Arial"/>
          <w:sz w:val="22"/>
          <w:lang w:val="x-none" w:eastAsia="sl-SI"/>
        </w:rPr>
        <w:t xml:space="preserve"> obveznosti, s katerim</w:t>
      </w:r>
      <w:r w:rsidR="000A1F01">
        <w:rPr>
          <w:rFonts w:eastAsia="Times New Roman" w:cs="Arial"/>
          <w:sz w:val="22"/>
          <w:lang w:eastAsia="sl-SI"/>
        </w:rPr>
        <w:t>i</w:t>
      </w:r>
      <w:r w:rsidRPr="00EC6D96">
        <w:rPr>
          <w:rFonts w:eastAsia="Times New Roman" w:cs="Arial"/>
          <w:sz w:val="22"/>
          <w:lang w:val="x-none" w:eastAsia="sl-SI"/>
        </w:rPr>
        <w:t xml:space="preserve"> zagotovi njihovo izpolnjevanje in nadzor nad njimi ter rok izpolnitve obveznosti, če:</w:t>
      </w:r>
    </w:p>
    <w:p w14:paraId="2538DAD2" w14:textId="1504DC59" w:rsidR="00EC6D96" w:rsidRPr="00EC6D96" w:rsidRDefault="000A1F01" w:rsidP="00EC6D96">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po izdaji odločbe bistveno spremenijo okoliščine na trgu, na katerih je temeljila odločba;</w:t>
      </w:r>
    </w:p>
    <w:p w14:paraId="276E9137" w14:textId="3E88ED82" w:rsidR="002C0BDB" w:rsidRPr="00EC6D96" w:rsidRDefault="000A1F01" w:rsidP="00CD6CA2">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pri izpolnjevanju obveznosti iz odločbe brez krivde zavezanca pojavijo resne težave, zaradi katerih ni mogoče doseči namena iz odločbe.</w:t>
      </w:r>
    </w:p>
    <w:p w14:paraId="6808CACC" w14:textId="2562FDF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1" w:name="_Ref144454956"/>
      <w:r w:rsidRPr="00ED6BA3">
        <w:rPr>
          <w:rFonts w:eastAsia="Times New Roman" w:cs="Arial"/>
          <w:bCs w:val="0"/>
          <w:iCs/>
          <w:sz w:val="22"/>
        </w:rPr>
        <w:t>člen</w:t>
      </w:r>
      <w:bookmarkEnd w:id="13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z drugimi regulativnimi organi)</w:t>
      </w:r>
    </w:p>
    <w:p w14:paraId="0B7A0A95" w14:textId="4F4873F7"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Agencija se je dolžna posvetovati z regulativnimi organi drugih držav članic Evropske unije pred sprejetjem ukrepa, njegovo spremembo ali preklicem, če to vpliva na trgovinsko menjavo med državami članicami Evropske unije.</w:t>
      </w:r>
    </w:p>
    <w:p w14:paraId="3F0B21C9" w14:textId="510C51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2" w:name="_Ref144454970"/>
      <w:r w:rsidRPr="00ED6BA3">
        <w:rPr>
          <w:rFonts w:eastAsia="Times New Roman" w:cs="Arial"/>
          <w:bCs w:val="0"/>
          <w:iCs/>
          <w:sz w:val="22"/>
        </w:rPr>
        <w:t>člen</w:t>
      </w:r>
      <w:bookmarkEnd w:id="13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(vpliv javnosti)</w:t>
      </w:r>
    </w:p>
    <w:p w14:paraId="291BFD0E" w14:textId="5AD8D47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je dolžna pred sprejetjem ukrepa iz</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_Ref71544016 \r \h  \* MERGEFORMAT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99</w:t>
      </w:r>
      <w:r w:rsidRPr="00EC6D96">
        <w:rPr>
          <w:rFonts w:eastAsia="Times New Roman" w:cs="Arial"/>
          <w:sz w:val="22"/>
          <w:lang w:eastAsia="sl-SI"/>
        </w:rPr>
        <w:fldChar w:fldCharType="end"/>
      </w:r>
      <w:r w:rsidRPr="00EC6D96">
        <w:rPr>
          <w:rFonts w:eastAsia="Times New Roman" w:cs="Arial"/>
          <w:sz w:val="22"/>
          <w:lang w:val="x-none" w:eastAsia="sl-SI"/>
        </w:rPr>
        <w:t>. in</w:t>
      </w:r>
      <w:r w:rsidRPr="00EC6D96">
        <w:rPr>
          <w:rFonts w:eastAsia="Times New Roman" w:cs="Arial"/>
          <w:sz w:val="22"/>
          <w:lang w:eastAsia="sl-SI"/>
        </w:rPr>
        <w:t xml:space="preserve">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_Ref71544077 \r \h  \* MERGEFORMAT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100</w:t>
      </w:r>
      <w:r w:rsidRPr="00EC6D96">
        <w:rPr>
          <w:rFonts w:eastAsia="Times New Roman" w:cs="Arial"/>
          <w:sz w:val="22"/>
          <w:lang w:eastAsia="sl-SI"/>
        </w:rPr>
        <w:fldChar w:fldCharType="end"/>
      </w:r>
      <w:r w:rsidRPr="00EC6D96">
        <w:rPr>
          <w:rFonts w:eastAsia="Times New Roman" w:cs="Arial"/>
          <w:sz w:val="22"/>
          <w:lang w:val="x-none" w:eastAsia="sl-SI"/>
        </w:rPr>
        <w:t>. člena tega zakona pridobiti in primerno upoštevati mnenje zainteresirane javnosti.</w:t>
      </w:r>
    </w:p>
    <w:p w14:paraId="31C7BE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je dolžna pred sprejetjem ukrepa njegov predlog objaviti in zbirati mnenja v objavljenem roku, ki ne sme biti krajši od 30 dni.</w:t>
      </w:r>
    </w:p>
    <w:p w14:paraId="56D7B8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preteku roka iz prejšnjega odstavka in pred sprejetjem ukrepov iz prvega odstavka tega člena mora agencija na spletnih straneh objaviti pridobljena mnenja in pripombe ter v objavi navesti način, kako so bili upoštevani, ali razloge, zaradi katerih niso bili upoštevani. Pri tem se ne objavijo informacije in podatki, ki so zaupne narave.</w:t>
      </w:r>
    </w:p>
    <w:p w14:paraId="2CBEFC5D" w14:textId="0FFD045C"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6. </w:t>
      </w:r>
      <w:r w:rsidR="002C0BD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Izmenjava podatkov med udeleženci na trgu z električno energijo in plinom</w:t>
      </w:r>
    </w:p>
    <w:p w14:paraId="12AD38B3" w14:textId="4654DF8F"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3" w:name="_Ref144455002"/>
      <w:r w:rsidRPr="005536D5">
        <w:rPr>
          <w:rFonts w:eastAsia="Times New Roman" w:cs="Arial"/>
          <w:bCs w:val="0"/>
          <w:iCs/>
          <w:sz w:val="22"/>
        </w:rPr>
        <w:t>člen</w:t>
      </w:r>
      <w:bookmarkEnd w:id="133"/>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(določitev entitet v izmenjavi podatkov)</w:t>
      </w:r>
    </w:p>
    <w:p w14:paraId="1A64D98F" w14:textId="719F93A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Izvajalci energetskih dejavnosti so dolžni za potrebe elektronske izmenjave podatkov označiti virtualne in fizične objekte, storitve </w:t>
      </w:r>
      <w:r w:rsidR="000A1F01">
        <w:rPr>
          <w:rFonts w:eastAsia="Times New Roman" w:cs="Arial"/>
          <w:sz w:val="22"/>
          <w:lang w:eastAsia="sl-SI"/>
        </w:rPr>
        <w:t>in</w:t>
      </w:r>
      <w:r w:rsidRPr="00EC6D96">
        <w:rPr>
          <w:rFonts w:eastAsia="Times New Roman" w:cs="Arial"/>
          <w:sz w:val="22"/>
          <w:lang w:val="x-none" w:eastAsia="sl-SI"/>
        </w:rPr>
        <w:t xml:space="preserve"> produkte (v nadaljnjem besedilu: entitete), ki se uporabljajo v elektronski izmenjavi podatkov na trgu z energijo.</w:t>
      </w:r>
    </w:p>
    <w:p w14:paraId="29FB15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Za določitev entitet morajo izvajalci energetskih dejavnosti uporabiti odprte standarde, ki določajo ustrezne standardizirane sisteme identificiranja in obliko identifikatorjev. Izvajalci energetskih dejavnosti morajo v procesih izmenjave podatkov na slovenskem trgu z energijo uporabiti vse obstoječe standardizirane identifikatorje entitet, ki so v uporabi na ravni Evropske unije.</w:t>
      </w:r>
    </w:p>
    <w:p w14:paraId="20643061" w14:textId="595C7F6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 dodeljevanje identifikatorjev so odgovorni izvajalci energetskih dejavnosti, pri katerih nastajajo podatki, ki so predmet določitve, ki vodijo registre entitet ali nadzorujejo procese izmenjave </w:t>
      </w:r>
      <w:r w:rsidR="00692181">
        <w:rPr>
          <w:rFonts w:eastAsia="Times New Roman" w:cs="Arial"/>
          <w:sz w:val="22"/>
          <w:lang w:eastAsia="sl-SI"/>
        </w:rPr>
        <w:t>navedenih</w:t>
      </w:r>
      <w:r w:rsidRPr="00EC6D96">
        <w:rPr>
          <w:rFonts w:eastAsia="Times New Roman" w:cs="Arial"/>
          <w:sz w:val="22"/>
          <w:lang w:val="x-none" w:eastAsia="sl-SI"/>
        </w:rPr>
        <w:t xml:space="preserve"> podatkov. Če izvajalci energetskih dejavnosti nastopajo v vlogi izdajanja oziroma dodeljevanja identifikatorjev, morajo zagotoviti integriteto in trajnost storitve izdajanja oziroma dodeljevanja identifikatorjev ter upoštevati pravila dodeljevanja glede na izbran</w:t>
      </w:r>
      <w:r w:rsidR="00692181">
        <w:rPr>
          <w:rFonts w:eastAsia="Times New Roman" w:cs="Arial"/>
          <w:sz w:val="22"/>
          <w:lang w:eastAsia="sl-SI"/>
        </w:rPr>
        <w:t>i</w:t>
      </w:r>
      <w:r w:rsidRPr="00EC6D96">
        <w:rPr>
          <w:rFonts w:eastAsia="Times New Roman" w:cs="Arial"/>
          <w:sz w:val="22"/>
          <w:lang w:val="x-none" w:eastAsia="sl-SI"/>
        </w:rPr>
        <w:t xml:space="preserve"> sistem identificiranja.</w:t>
      </w:r>
    </w:p>
    <w:p w14:paraId="742897D3" w14:textId="69A6C64F" w:rsidR="005536D5" w:rsidRPr="005536D5"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Agencija s splošnim aktom podrobneje predpiše vrsto uporabljenih sistemov za identifikacijo entitet, pravila in obveznosti izvajanja storitve dodeljevanja identifikatorjev posameznih entitet ter prehodno obdobje uvajanja novih sistemov identificiranja entitet.</w:t>
      </w:r>
    </w:p>
    <w:p w14:paraId="32756E9B" w14:textId="039A0B4B"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4" w:name="_Ref144455029"/>
      <w:r w:rsidRPr="005536D5">
        <w:rPr>
          <w:rFonts w:eastAsia="Times New Roman" w:cs="Arial"/>
          <w:bCs w:val="0"/>
          <w:iCs/>
          <w:sz w:val="22"/>
        </w:rPr>
        <w:t>člen</w:t>
      </w:r>
      <w:bookmarkEnd w:id="134"/>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(opredelitev obsega izmenjave podatkov in vlog ter odgovornost)</w:t>
      </w:r>
    </w:p>
    <w:p w14:paraId="5E2108A6" w14:textId="20DA2DD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Podatki</w:t>
      </w:r>
      <w:r w:rsidR="00C8533C">
        <w:rPr>
          <w:rFonts w:eastAsia="Times New Roman" w:cs="Arial"/>
          <w:sz w:val="22"/>
          <w:lang w:eastAsia="sl-SI"/>
        </w:rPr>
        <w:t xml:space="preserve"> iz prejšnjega člena</w:t>
      </w:r>
      <w:r w:rsidRPr="00EC6D96">
        <w:rPr>
          <w:rFonts w:eastAsia="Times New Roman" w:cs="Arial"/>
          <w:sz w:val="22"/>
          <w:lang w:eastAsia="sl-SI"/>
        </w:rPr>
        <w:t xml:space="preserve"> obsegajo podatke o uporabnikih sistema, podatke povezane s priključnim mestom uporabnika, merilne podatke, podatke o porabi oziroma proizvodnji </w:t>
      </w:r>
      <w:r w:rsidR="00C8533C">
        <w:rPr>
          <w:rFonts w:eastAsia="Times New Roman" w:cs="Arial"/>
          <w:sz w:val="22"/>
          <w:lang w:eastAsia="sl-SI"/>
        </w:rPr>
        <w:t>ter</w:t>
      </w:r>
      <w:r w:rsidRPr="00EC6D96">
        <w:rPr>
          <w:rFonts w:eastAsia="Times New Roman" w:cs="Arial"/>
          <w:sz w:val="22"/>
          <w:lang w:eastAsia="sl-SI"/>
        </w:rPr>
        <w:t xml:space="preserve"> podatke</w:t>
      </w:r>
      <w:r w:rsidR="00C8533C">
        <w:rPr>
          <w:rFonts w:eastAsia="Times New Roman" w:cs="Arial"/>
          <w:sz w:val="22"/>
          <w:lang w:eastAsia="sl-SI"/>
        </w:rPr>
        <w:t>,</w:t>
      </w:r>
      <w:r w:rsidRPr="00EC6D96">
        <w:rPr>
          <w:rFonts w:eastAsia="Times New Roman" w:cs="Arial"/>
          <w:sz w:val="22"/>
          <w:lang w:eastAsia="sl-SI"/>
        </w:rPr>
        <w:t xml:space="preserve"> potrebne za zamenjavo dobavitelja, bilančni obračun, prilagajanje odjema in druge storitve na trgu z energijo. Podatki zajemajo nevalidirane (</w:t>
      </w:r>
      <w:r w:rsidR="002B3D3B">
        <w:rPr>
          <w:rFonts w:eastAsia="Times New Roman" w:cs="Arial"/>
          <w:sz w:val="22"/>
          <w:lang w:eastAsia="sl-SI"/>
        </w:rPr>
        <w:t>na primer</w:t>
      </w:r>
      <w:r w:rsidRPr="00EC6D96">
        <w:rPr>
          <w:rFonts w:eastAsia="Times New Roman" w:cs="Arial"/>
          <w:sz w:val="22"/>
          <w:lang w:eastAsia="sl-SI"/>
        </w:rPr>
        <w:t xml:space="preserve"> obratovalne meritve)</w:t>
      </w:r>
      <w:r w:rsidR="00C8533C">
        <w:rPr>
          <w:rFonts w:eastAsia="Times New Roman" w:cs="Arial"/>
          <w:sz w:val="22"/>
          <w:lang w:eastAsia="sl-SI"/>
        </w:rPr>
        <w:t xml:space="preserve"> in</w:t>
      </w:r>
      <w:r w:rsidRPr="00EC6D96">
        <w:rPr>
          <w:rFonts w:eastAsia="Times New Roman" w:cs="Arial"/>
          <w:sz w:val="22"/>
          <w:lang w:eastAsia="sl-SI"/>
        </w:rPr>
        <w:t xml:space="preserve"> validirane podatke (</w:t>
      </w:r>
      <w:r w:rsidR="002B3D3B">
        <w:rPr>
          <w:rFonts w:eastAsia="Times New Roman" w:cs="Arial"/>
          <w:sz w:val="22"/>
          <w:lang w:eastAsia="sl-SI"/>
        </w:rPr>
        <w:t>na primer</w:t>
      </w:r>
      <w:r w:rsidRPr="00EC6D96">
        <w:rPr>
          <w:rFonts w:eastAsia="Times New Roman" w:cs="Arial"/>
          <w:sz w:val="22"/>
          <w:lang w:eastAsia="sl-SI"/>
        </w:rPr>
        <w:t xml:space="preserve"> obračunske podatke).</w:t>
      </w:r>
    </w:p>
    <w:p w14:paraId="3455A810" w14:textId="318AA68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2</w:t>
      </w:r>
      <w:r w:rsidRPr="00EC6D96">
        <w:rPr>
          <w:rFonts w:eastAsia="Times New Roman" w:cs="Arial"/>
          <w:sz w:val="22"/>
          <w:lang w:val="x-none" w:eastAsia="sl-SI"/>
        </w:rPr>
        <w:t xml:space="preserve">) Izvajalci energetskih dejavnosti morajo omogočiti </w:t>
      </w:r>
      <w:r w:rsidRPr="00EC6D96">
        <w:rPr>
          <w:rFonts w:eastAsia="Times New Roman" w:cs="Arial"/>
          <w:sz w:val="22"/>
          <w:lang w:eastAsia="sl-SI"/>
        </w:rPr>
        <w:t xml:space="preserve">učinkovito </w:t>
      </w:r>
      <w:r w:rsidRPr="00EC6D96">
        <w:rPr>
          <w:rFonts w:eastAsia="Times New Roman" w:cs="Arial"/>
          <w:sz w:val="22"/>
          <w:lang w:val="x-none" w:eastAsia="sl-SI"/>
        </w:rPr>
        <w:t>izmenjavo podatkov, s katerimi razpolagajo v okviru opravljanja svoje dejavnosti, z drugimi udeleženc</w:t>
      </w:r>
      <w:r w:rsidRPr="00EC6D96">
        <w:rPr>
          <w:rFonts w:eastAsia="Times New Roman" w:cs="Arial"/>
          <w:sz w:val="22"/>
          <w:lang w:eastAsia="sl-SI"/>
        </w:rPr>
        <w:t>i</w:t>
      </w:r>
      <w:r w:rsidRPr="00EC6D96">
        <w:rPr>
          <w:rFonts w:eastAsia="Times New Roman" w:cs="Arial"/>
          <w:sz w:val="22"/>
          <w:lang w:val="x-none" w:eastAsia="sl-SI"/>
        </w:rPr>
        <w:t xml:space="preserve">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w:t>
      </w:r>
      <w:r w:rsidRPr="00EC6D96">
        <w:rPr>
          <w:rFonts w:eastAsia="Times New Roman" w:cs="Arial"/>
          <w:sz w:val="22"/>
          <w:lang w:eastAsia="sl-SI"/>
        </w:rPr>
        <w:t>ično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ki te podatke potrebuje</w:t>
      </w:r>
      <w:r w:rsidR="002B3D3B">
        <w:rPr>
          <w:rFonts w:eastAsia="Times New Roman" w:cs="Arial"/>
          <w:sz w:val="22"/>
          <w:lang w:eastAsia="sl-SI"/>
        </w:rPr>
        <w:t>jo</w:t>
      </w:r>
      <w:r w:rsidRPr="00EC6D96">
        <w:rPr>
          <w:rFonts w:eastAsia="Times New Roman" w:cs="Arial"/>
          <w:sz w:val="22"/>
          <w:lang w:val="x-none" w:eastAsia="sl-SI"/>
        </w:rPr>
        <w:t xml:space="preserve"> za nemoteno poslovanje na trgu.</w:t>
      </w:r>
      <w:r w:rsidRPr="00EC6D96">
        <w:rPr>
          <w:rFonts w:ascii="Calibri" w:eastAsia="Calibri" w:hAnsi="Calibri" w:cs="Times New Roman"/>
          <w:sz w:val="22"/>
        </w:rPr>
        <w:t xml:space="preserve"> </w:t>
      </w:r>
      <w:r w:rsidRPr="00EC6D96">
        <w:rPr>
          <w:rFonts w:eastAsia="Times New Roman" w:cs="Arial"/>
          <w:sz w:val="22"/>
          <w:lang w:val="x-none" w:eastAsia="sl-SI"/>
        </w:rPr>
        <w:t xml:space="preserve">Pri tem morajo upoštevati vse splošne in specifične normativne zahteve za medsebojno obratovalnost na področju izmenjave in dostopa do podatkov na </w:t>
      </w:r>
      <w:r w:rsidR="00C8533C">
        <w:rPr>
          <w:rFonts w:eastAsia="Times New Roman" w:cs="Arial"/>
          <w:sz w:val="22"/>
          <w:lang w:eastAsia="sl-SI"/>
        </w:rPr>
        <w:t>evropski</w:t>
      </w:r>
      <w:r w:rsidRPr="00EC6D96">
        <w:rPr>
          <w:rFonts w:eastAsia="Times New Roman" w:cs="Arial"/>
          <w:sz w:val="22"/>
          <w:lang w:val="x-none" w:eastAsia="sl-SI"/>
        </w:rPr>
        <w:t xml:space="preserve"> in nacionalni ravni.</w:t>
      </w:r>
    </w:p>
    <w:p w14:paraId="551D4CE5" w14:textId="328C26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Izvajalci energetskih dejavnosti so dolžni uporabnikom na en</w:t>
      </w:r>
      <w:r w:rsidRPr="00EC6D96">
        <w:rPr>
          <w:rFonts w:eastAsia="Times New Roman" w:cs="Arial"/>
          <w:sz w:val="22"/>
          <w:lang w:eastAsia="sl-SI"/>
        </w:rPr>
        <w:t>oten</w:t>
      </w:r>
      <w:r w:rsidRPr="00EC6D96">
        <w:rPr>
          <w:rFonts w:eastAsia="Times New Roman" w:cs="Arial"/>
          <w:sz w:val="22"/>
          <w:lang w:val="x-none" w:eastAsia="sl-SI"/>
        </w:rPr>
        <w:t xml:space="preserve"> način omogočiti dostop do podatkov, ki nastanejo pri izvajanju njihove dejavnosti. Pri zagotavljanju enotnega dostopa so dolžni upoštevati specifičnosti medpodjetniškega elektronskega poslovanja </w:t>
      </w:r>
      <w:r w:rsidR="00C75209">
        <w:rPr>
          <w:rFonts w:eastAsia="Times New Roman" w:cs="Arial"/>
          <w:sz w:val="22"/>
          <w:lang w:eastAsia="sl-SI"/>
        </w:rPr>
        <w:t>in</w:t>
      </w:r>
      <w:r w:rsidRPr="00EC6D96">
        <w:rPr>
          <w:rFonts w:eastAsia="Times New Roman" w:cs="Arial"/>
          <w:sz w:val="22"/>
          <w:lang w:val="x-none" w:eastAsia="sl-SI"/>
        </w:rPr>
        <w:t xml:space="preserve"> elektronskega poslovanja s strankami, ki vključujejo aktivne odjemalce, tudi najmanjše, če ti delujejo kot udeleženec na trgu z električno energijo ali plinom. Pri določitvi vrste in strukture podatkov ter načina izmenjave podatkov so udeleženci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xml:space="preserve"> dolžni uporabljati razpoložljive odprte standarde.</w:t>
      </w:r>
    </w:p>
    <w:p w14:paraId="601BDA49" w14:textId="260D22B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Vrsto in strukturo podatkov ter način izmenjave podatkov, na katere se nanaša obveznost iz prejšnjega odstavka in </w:t>
      </w:r>
      <w:r w:rsidR="00C75209">
        <w:rPr>
          <w:rFonts w:eastAsia="Times New Roman" w:cs="Arial"/>
          <w:sz w:val="22"/>
          <w:lang w:eastAsia="sl-SI"/>
        </w:rPr>
        <w:t xml:space="preserve">ki </w:t>
      </w:r>
      <w:r w:rsidRPr="00EC6D96">
        <w:rPr>
          <w:rFonts w:eastAsia="Times New Roman" w:cs="Arial"/>
          <w:sz w:val="22"/>
          <w:lang w:val="x-none" w:eastAsia="sl-SI"/>
        </w:rPr>
        <w:t>niso opredeljeni z razpoložljivimi odprtimi standardi ali s predpisi s tega področja, predpišejo izvajalci energetskih dejavnosti glede na svoje odgovornosti in vlogo na trgu. Pri tem so dolžni upoštevati stanje tehnike in stroškovno učinkovitost.</w:t>
      </w:r>
    </w:p>
    <w:p w14:paraId="27920E5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Obveznost izmenjave podatkov se ne nanaša na:</w:t>
      </w:r>
    </w:p>
    <w:p w14:paraId="293D080F" w14:textId="002A31AF"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na podlagi zakona, ki ureja tajne podatke, opredeljeni kot tajni zaradi javne varnosti, obrambe države, zaupnosti mednarodnih odnosov ali zaupnosti obveščevalne in varnostne dejavnosti državnih organov;</w:t>
      </w:r>
    </w:p>
    <w:p w14:paraId="256AE2DF" w14:textId="0E041E86"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opredeljeni kot poslovna skrivnost v skladu z zakonom, ki ureja gospodarske družbe;</w:t>
      </w:r>
    </w:p>
    <w:p w14:paraId="108E3A10" w14:textId="4F13BD71"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osebne podatke, katerih razkritje bi pomenilo kršitev varstva osebnih podatkov v skladu z zakonom, ki ureja varstvo osebnih podatkov;</w:t>
      </w:r>
    </w:p>
    <w:p w14:paraId="3B56425E" w14:textId="3D2EC5A0"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lastRenderedPageBreak/>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zaradi upravnega postopka, ki ga vodi izvajalec energetske dejavnosti, in</w:t>
      </w:r>
      <w:r w:rsidR="003B0720">
        <w:rPr>
          <w:rFonts w:eastAsia="Times New Roman" w:cs="Arial"/>
          <w:sz w:val="22"/>
          <w:lang w:eastAsia="sl-SI"/>
        </w:rPr>
        <w:t xml:space="preserve"> katerih</w:t>
      </w:r>
      <w:r w:rsidR="00EC6D96" w:rsidRPr="00EC6D96">
        <w:rPr>
          <w:rFonts w:eastAsia="Times New Roman" w:cs="Arial"/>
          <w:sz w:val="22"/>
          <w:lang w:eastAsia="sl-SI"/>
        </w:rPr>
        <w:t xml:space="preserve"> razkritje</w:t>
      </w:r>
      <w:r w:rsidR="003B0720">
        <w:rPr>
          <w:rFonts w:eastAsia="Times New Roman" w:cs="Arial"/>
          <w:sz w:val="22"/>
          <w:lang w:eastAsia="sl-SI"/>
        </w:rPr>
        <w:t xml:space="preserve"> bi</w:t>
      </w:r>
      <w:r w:rsidR="00EC6D96" w:rsidRPr="00EC6D96">
        <w:rPr>
          <w:rFonts w:eastAsia="Times New Roman" w:cs="Arial"/>
          <w:sz w:val="22"/>
          <w:lang w:eastAsia="sl-SI"/>
        </w:rPr>
        <w:t xml:space="preserve"> škodovalo izvedbi</w:t>
      </w:r>
      <w:r w:rsidR="003B0720">
        <w:rPr>
          <w:rFonts w:eastAsia="Times New Roman" w:cs="Arial"/>
          <w:sz w:val="22"/>
          <w:lang w:eastAsia="sl-SI"/>
        </w:rPr>
        <w:t xml:space="preserve"> tega postopka</w:t>
      </w:r>
      <w:r w:rsidR="00EC6D96" w:rsidRPr="00EC6D96">
        <w:rPr>
          <w:rFonts w:eastAsia="Times New Roman" w:cs="Arial"/>
          <w:sz w:val="22"/>
          <w:lang w:eastAsia="sl-SI"/>
        </w:rPr>
        <w:t>;</w:t>
      </w:r>
    </w:p>
    <w:p w14:paraId="773CDFB8" w14:textId="0B29CB5E"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v zvezi z notranjim delovanjem oziroma dejavnostjo izvajalcev energetskih dejavnosti, če bi njihovo razkritje povzročilo motnje pri delovanju oziroma dejavnosti izvajalca.</w:t>
      </w:r>
    </w:p>
    <w:p w14:paraId="41FD4696" w14:textId="04C45CD1" w:rsidR="00C8533C"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(6) Obveznosti izvajalcev energetske dejavnosti iz tega člena ne posegajo v obveznosti teh oseb iz drugih določb tega </w:t>
      </w:r>
      <w:r w:rsidRPr="00EC6D96">
        <w:rPr>
          <w:rFonts w:eastAsia="Times New Roman" w:cs="Arial"/>
          <w:sz w:val="22"/>
          <w:lang w:eastAsia="sl-SI"/>
        </w:rPr>
        <w:t xml:space="preserve">ali področnega </w:t>
      </w:r>
      <w:r w:rsidRPr="00EC6D96">
        <w:rPr>
          <w:rFonts w:eastAsia="Times New Roman" w:cs="Arial"/>
          <w:sz w:val="22"/>
          <w:lang w:val="x-none" w:eastAsia="sl-SI"/>
        </w:rPr>
        <w:t xml:space="preserve">zakona, ki jim nalagajo dolžnost omogočanja dostopa do podatkov ali </w:t>
      </w:r>
      <w:r w:rsidR="007671C5">
        <w:rPr>
          <w:rFonts w:eastAsia="Times New Roman" w:cs="Arial"/>
          <w:sz w:val="22"/>
          <w:lang w:eastAsia="sl-SI"/>
        </w:rPr>
        <w:t xml:space="preserve">njihovega pošiljanja </w:t>
      </w:r>
      <w:r w:rsidRPr="00EC6D96">
        <w:rPr>
          <w:rFonts w:eastAsia="Times New Roman" w:cs="Arial"/>
          <w:sz w:val="22"/>
          <w:lang w:val="x-none" w:eastAsia="sl-SI"/>
        </w:rPr>
        <w:t>agenciji in drugim osebam, ki so po tem</w:t>
      </w:r>
      <w:r w:rsidRPr="00EC6D96">
        <w:rPr>
          <w:rFonts w:eastAsia="Times New Roman" w:cs="Arial"/>
          <w:sz w:val="22"/>
          <w:lang w:eastAsia="sl-SI"/>
        </w:rPr>
        <w:t xml:space="preserve"> ali področnem</w:t>
      </w:r>
      <w:r w:rsidRPr="00EC6D96">
        <w:rPr>
          <w:rFonts w:eastAsia="Times New Roman" w:cs="Arial"/>
          <w:sz w:val="22"/>
          <w:lang w:val="x-none" w:eastAsia="sl-SI"/>
        </w:rPr>
        <w:t xml:space="preserve"> zakonu upravičene do pridobitve določenih podatkov od izvajalcev elektroenergetskih dejavnosti.</w:t>
      </w:r>
    </w:p>
    <w:p w14:paraId="34DE69B6" w14:textId="49107471"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5" w:name="_Ref144455045"/>
      <w:r w:rsidRPr="005536D5">
        <w:rPr>
          <w:rFonts w:eastAsia="Times New Roman" w:cs="Arial"/>
          <w:bCs w:val="0"/>
          <w:iCs/>
          <w:sz w:val="22"/>
        </w:rPr>
        <w:t>člen</w:t>
      </w:r>
      <w:bookmarkEnd w:id="135"/>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 xml:space="preserve">(dolžnosti </w:t>
      </w:r>
      <w:r w:rsidR="00005C10" w:rsidRPr="005536D5">
        <w:rPr>
          <w:rFonts w:eastAsia="Times New Roman" w:cs="Arial"/>
          <w:bCs w:val="0"/>
          <w:iCs/>
          <w:sz w:val="22"/>
        </w:rPr>
        <w:t>izvajalcev energetskih dejavnosti</w:t>
      </w:r>
      <w:r w:rsidRPr="005536D5">
        <w:rPr>
          <w:rFonts w:eastAsia="Times New Roman" w:cs="Arial"/>
          <w:bCs w:val="0"/>
          <w:iCs/>
          <w:sz w:val="22"/>
        </w:rPr>
        <w:t>)</w:t>
      </w:r>
    </w:p>
    <w:p w14:paraId="538A2988" w14:textId="15D9E1C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340B0A">
        <w:rPr>
          <w:rFonts w:eastAsia="Times New Roman" w:cs="Arial"/>
          <w:sz w:val="22"/>
          <w:lang w:eastAsia="sl-SI"/>
        </w:rPr>
        <w:t>Izvajalci energetskih dejavnosti</w:t>
      </w:r>
      <w:r w:rsidRPr="00EC6D96">
        <w:rPr>
          <w:rFonts w:eastAsia="Times New Roman" w:cs="Arial"/>
          <w:sz w:val="22"/>
          <w:lang w:val="x-none" w:eastAsia="sl-SI"/>
        </w:rPr>
        <w:t xml:space="preserve"> odgovarjajo za formalno pravilnost svojih podatkov in njihovo pravočasno razpoložljivost za izmenjavo v standardizirani obliki.</w:t>
      </w:r>
    </w:p>
    <w:p w14:paraId="76682C02" w14:textId="3F7C7D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 zvezi z obveznostjo iz prejšnjega odstavka morajo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zagotoviti hrambo </w:t>
      </w:r>
      <w:r w:rsidR="00BD2D6C">
        <w:rPr>
          <w:rFonts w:eastAsia="Times New Roman" w:cs="Arial"/>
          <w:sz w:val="22"/>
          <w:lang w:eastAsia="sl-SI"/>
        </w:rPr>
        <w:t>in</w:t>
      </w:r>
      <w:r w:rsidRPr="00EC6D96">
        <w:rPr>
          <w:rFonts w:eastAsia="Times New Roman" w:cs="Arial"/>
          <w:sz w:val="22"/>
          <w:lang w:val="x-none" w:eastAsia="sl-SI"/>
        </w:rPr>
        <w:t xml:space="preserve"> kakovost podatkov, avtenticiran in avtoriziran dostop do podatkov ter</w:t>
      </w:r>
      <w:r w:rsidR="00A43C8D">
        <w:rPr>
          <w:rFonts w:eastAsia="Times New Roman" w:cs="Arial"/>
          <w:sz w:val="22"/>
          <w:lang w:eastAsia="sl-SI"/>
        </w:rPr>
        <w:t xml:space="preserve"> njihovo</w:t>
      </w:r>
      <w:r w:rsidRPr="00EC6D96">
        <w:rPr>
          <w:rFonts w:eastAsia="Times New Roman" w:cs="Arial"/>
          <w:sz w:val="22"/>
          <w:lang w:val="x-none" w:eastAsia="sl-SI"/>
        </w:rPr>
        <w:t xml:space="preserve"> varnost in zaupnost.</w:t>
      </w:r>
      <w:r w:rsidRPr="00EC6D96">
        <w:rPr>
          <w:rFonts w:ascii="Calibri" w:eastAsia="Calibri" w:hAnsi="Calibri" w:cs="Times New Roman"/>
          <w:sz w:val="22"/>
        </w:rPr>
        <w:t xml:space="preserve"> </w:t>
      </w:r>
      <w:r w:rsidRPr="00EC6D96">
        <w:rPr>
          <w:rFonts w:eastAsia="Times New Roman" w:cs="Arial"/>
          <w:sz w:val="22"/>
          <w:lang w:val="x-none" w:eastAsia="sl-SI"/>
        </w:rPr>
        <w:t>Prav tako morajo zagotoviti dokumentiranje poslovnih procesov zunanje izmenjave podatkov v standardizirani oblik</w:t>
      </w:r>
      <w:r w:rsidR="00A43C8D">
        <w:rPr>
          <w:rFonts w:eastAsia="Times New Roman" w:cs="Arial"/>
          <w:sz w:val="22"/>
          <w:lang w:eastAsia="sl-SI"/>
        </w:rPr>
        <w:t>i</w:t>
      </w:r>
      <w:r w:rsidRPr="00EC6D96">
        <w:rPr>
          <w:rFonts w:eastAsia="Times New Roman" w:cs="Arial"/>
          <w:sz w:val="22"/>
          <w:lang w:val="x-none" w:eastAsia="sl-SI"/>
        </w:rPr>
        <w:t>.</w:t>
      </w:r>
    </w:p>
    <w:p w14:paraId="156D2E42" w14:textId="655D9DD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Ob upoštevanju pogojev iz prejšnjega člena </w:t>
      </w:r>
      <w:r w:rsidR="00974DCF">
        <w:rPr>
          <w:rFonts w:eastAsia="Times New Roman" w:cs="Arial"/>
          <w:sz w:val="22"/>
          <w:lang w:eastAsia="sl-SI"/>
        </w:rPr>
        <w:t xml:space="preserve">izvajalci energetskih dejavnosti </w:t>
      </w:r>
      <w:r w:rsidRPr="00EC6D96">
        <w:rPr>
          <w:rFonts w:eastAsia="Times New Roman" w:cs="Arial"/>
          <w:sz w:val="22"/>
          <w:lang w:val="x-none" w:eastAsia="sl-SI"/>
        </w:rPr>
        <w:t>v svojih aktih določijo osebe, ki so odgovorne za izmenjavo podatkov, ter predpišejo postopke in ukrepe za učinkovito izmenjavo podatkov, ki obsegajo:</w:t>
      </w:r>
    </w:p>
    <w:p w14:paraId="18945240" w14:textId="195E6D01"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nabor, vrsto in strukturo podatkov</w:t>
      </w:r>
      <w:r>
        <w:rPr>
          <w:rFonts w:eastAsia="Times New Roman" w:cs="Arial"/>
          <w:sz w:val="22"/>
          <w:lang w:eastAsia="sl-SI"/>
        </w:rPr>
        <w:t>,</w:t>
      </w:r>
    </w:p>
    <w:p w14:paraId="0D24248A" w14:textId="75ECFD36"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pravila za dostopanje do podatkov</w:t>
      </w:r>
      <w:r>
        <w:rPr>
          <w:rFonts w:eastAsia="Times New Roman" w:cs="Arial"/>
          <w:sz w:val="22"/>
          <w:lang w:eastAsia="sl-SI"/>
        </w:rPr>
        <w:t>,</w:t>
      </w:r>
    </w:p>
    <w:p w14:paraId="3E9A79F4" w14:textId="61526A1B"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način izmenjave podatkov in</w:t>
      </w:r>
    </w:p>
    <w:p w14:paraId="4D470E04" w14:textId="1388FEE7" w:rsidR="00EC6D96" w:rsidRPr="00EC6D96" w:rsidRDefault="00413A4D" w:rsidP="00455863">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opredelitev ravni kakovosti storitev izmenjave (minimalni standard kakovosti podatkov ter časovno razpoložljivost podatkov v izmenjavi na ravni posamezne storitve).</w:t>
      </w:r>
    </w:p>
    <w:p w14:paraId="39F19368" w14:textId="29228C4C"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(4)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javno objavijo vse potrebne informacije iz prejšnjega odstavka na ravni vsake posamezne storitve izmenjave podatkov, ki jo zagotavljajo.</w:t>
      </w:r>
    </w:p>
    <w:p w14:paraId="03B0E277" w14:textId="79B97C2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xml:space="preserve">) Agencija s splošnim aktom predpiše obvezne vsebine aktov iz </w:t>
      </w:r>
      <w:r w:rsidR="00C8533C">
        <w:rPr>
          <w:rFonts w:eastAsia="Times New Roman" w:cs="Arial"/>
          <w:sz w:val="22"/>
          <w:lang w:eastAsia="sl-SI"/>
        </w:rPr>
        <w:t>tretjega</w:t>
      </w:r>
      <w:r w:rsidRPr="00EC6D96">
        <w:rPr>
          <w:rFonts w:eastAsia="Times New Roman" w:cs="Arial"/>
          <w:sz w:val="22"/>
          <w:lang w:val="x-none" w:eastAsia="sl-SI"/>
        </w:rPr>
        <w:t xml:space="preserve"> odstavka</w:t>
      </w:r>
      <w:r w:rsidR="00C8533C">
        <w:rPr>
          <w:rFonts w:eastAsia="Times New Roman" w:cs="Arial"/>
          <w:sz w:val="22"/>
          <w:lang w:eastAsia="sl-SI"/>
        </w:rPr>
        <w:t xml:space="preserve"> tega člena</w:t>
      </w:r>
      <w:r w:rsidRPr="00EC6D96">
        <w:rPr>
          <w:rFonts w:eastAsia="Times New Roman" w:cs="Arial"/>
          <w:sz w:val="22"/>
          <w:lang w:val="x-none" w:eastAsia="sl-SI"/>
        </w:rPr>
        <w:t xml:space="preserve">, če </w:t>
      </w:r>
      <w:r w:rsidRPr="00EC6D96">
        <w:rPr>
          <w:rFonts w:eastAsia="Times New Roman" w:cs="Arial"/>
          <w:sz w:val="22"/>
          <w:lang w:eastAsia="sl-SI"/>
        </w:rPr>
        <w:t xml:space="preserve">ugotovi odstopanja in </w:t>
      </w:r>
      <w:r w:rsidRPr="00EC6D96">
        <w:rPr>
          <w:rFonts w:eastAsia="Times New Roman" w:cs="Arial"/>
          <w:sz w:val="22"/>
          <w:lang w:val="x-none" w:eastAsia="sl-SI"/>
        </w:rPr>
        <w:t>je to potrebno, da se poenotijo pristopi v informatizaciji procesov izmenjave podatkov.</w:t>
      </w:r>
    </w:p>
    <w:p w14:paraId="33EC8F0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536CD71" w14:textId="6C79585B" w:rsidR="00EC6D96" w:rsidRDefault="00174BF8" w:rsidP="007A154F">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IV</w:t>
      </w:r>
      <w:r w:rsidR="00EC6D96" w:rsidRPr="007A154F">
        <w:rPr>
          <w:rFonts w:eastAsia="Times New Roman" w:cs="Arial"/>
          <w:caps w:val="0"/>
          <w:spacing w:val="0"/>
          <w:sz w:val="22"/>
          <w:szCs w:val="22"/>
        </w:rPr>
        <w:t xml:space="preserve">. </w:t>
      </w:r>
      <w:r w:rsidR="00C8533C" w:rsidRPr="007A154F">
        <w:rPr>
          <w:rFonts w:eastAsia="Times New Roman" w:cs="Arial"/>
          <w:caps w:val="0"/>
          <w:spacing w:val="0"/>
          <w:sz w:val="22"/>
          <w:szCs w:val="22"/>
        </w:rPr>
        <w:t>p</w:t>
      </w:r>
      <w:r w:rsidR="00EC6D96" w:rsidRPr="007A154F">
        <w:rPr>
          <w:rFonts w:eastAsia="Times New Roman" w:cs="Arial"/>
          <w:caps w:val="0"/>
          <w:spacing w:val="0"/>
          <w:sz w:val="22"/>
          <w:szCs w:val="22"/>
        </w:rPr>
        <w:t>oglavje: ENERGETSKA INFRASTRUKTURA</w:t>
      </w:r>
    </w:p>
    <w:p w14:paraId="309D4D41" w14:textId="77777777" w:rsidR="007A154F" w:rsidRPr="007A154F" w:rsidRDefault="007A154F" w:rsidP="007A154F"/>
    <w:p w14:paraId="727424BD" w14:textId="2B98E98B" w:rsidR="00EC6D96" w:rsidRPr="007A154F" w:rsidRDefault="00EC6D96" w:rsidP="007A154F">
      <w:pPr>
        <w:pStyle w:val="Naslov2"/>
        <w:spacing w:before="200" w:after="0" w:line="240" w:lineRule="auto"/>
        <w:ind w:left="1080"/>
        <w:rPr>
          <w:rFonts w:eastAsia="Times New Roman" w:cs="Arial"/>
          <w:sz w:val="22"/>
          <w:szCs w:val="22"/>
        </w:rPr>
      </w:pPr>
      <w:r w:rsidRPr="007A154F">
        <w:rPr>
          <w:rFonts w:eastAsia="Times New Roman" w:cs="Arial"/>
          <w:sz w:val="22"/>
          <w:szCs w:val="22"/>
        </w:rPr>
        <w:t xml:space="preserve">1. </w:t>
      </w:r>
      <w:r w:rsidR="00C8533C" w:rsidRPr="007A154F">
        <w:rPr>
          <w:rFonts w:eastAsia="Times New Roman" w:cs="Arial"/>
          <w:sz w:val="22"/>
          <w:szCs w:val="22"/>
        </w:rPr>
        <w:t>o</w:t>
      </w:r>
      <w:r w:rsidRPr="007A154F">
        <w:rPr>
          <w:rFonts w:eastAsia="Times New Roman" w:cs="Arial"/>
          <w:sz w:val="22"/>
          <w:szCs w:val="22"/>
        </w:rPr>
        <w:t>ddelek: Splošne določbe</w:t>
      </w:r>
    </w:p>
    <w:p w14:paraId="61E5A61F" w14:textId="2D9163FD" w:rsidR="00EC6D96" w:rsidRPr="00CD6CA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6" w:name="_Ref144455058"/>
      <w:bookmarkStart w:id="137" w:name="_Hlk140760686"/>
      <w:r w:rsidRPr="000578C2">
        <w:rPr>
          <w:rFonts w:eastAsia="Times New Roman" w:cs="Arial"/>
          <w:bCs w:val="0"/>
          <w:iCs/>
          <w:sz w:val="22"/>
        </w:rPr>
        <w:t>člen</w:t>
      </w:r>
      <w:bookmarkEnd w:id="136"/>
      <w:bookmarkEnd w:id="13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(opredelitev energetske infrastrukture)</w:t>
      </w:r>
    </w:p>
    <w:p w14:paraId="4222DD10" w14:textId="40E941F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Energetsko infrastrukturo sestavljajo naslednji objekti, naprave in omrežja:</w:t>
      </w:r>
    </w:p>
    <w:p w14:paraId="4E877492" w14:textId="58142834" w:rsidR="00EC6D96" w:rsidRPr="00EC6D96" w:rsidRDefault="0042680E" w:rsidP="0042680E">
      <w:pPr>
        <w:shd w:val="clear" w:color="auto" w:fill="FFFFFF"/>
        <w:spacing w:after="0" w:line="240" w:lineRule="auto"/>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prenosno omrežje elektrike in prenosni sistem plina,</w:t>
      </w:r>
    </w:p>
    <w:p w14:paraId="3D8FE300" w14:textId="040B9357" w:rsidR="00EC6D96" w:rsidRPr="00EC6D96" w:rsidRDefault="0042680E" w:rsidP="00643E73">
      <w:pPr>
        <w:shd w:val="clear" w:color="auto" w:fill="FFFFFF"/>
        <w:spacing w:after="0" w:line="240" w:lineRule="auto"/>
        <w:ind w:left="425" w:hanging="425"/>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distribucijsk</w:t>
      </w:r>
      <w:r w:rsidR="00AB6D70">
        <w:rPr>
          <w:rFonts w:eastAsia="Times New Roman" w:cs="Arial"/>
          <w:sz w:val="22"/>
          <w:lang w:eastAsia="sl-SI"/>
        </w:rPr>
        <w:t>o</w:t>
      </w:r>
      <w:r w:rsidR="00EC6D96" w:rsidRPr="00EC6D96">
        <w:rPr>
          <w:rFonts w:eastAsia="Times New Roman" w:cs="Arial"/>
          <w:sz w:val="22"/>
          <w:lang w:eastAsia="sl-SI"/>
        </w:rPr>
        <w:t xml:space="preserve"> omrežje elektrike in distribucijski sistem plina,</w:t>
      </w:r>
    </w:p>
    <w:p w14:paraId="5404484C" w14:textId="4D647F86"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w:t>
      </w:r>
      <w:r w:rsidR="002D6F54">
        <w:rPr>
          <w:rFonts w:eastAsia="Times New Roman" w:cs="Arial"/>
          <w:sz w:val="22"/>
          <w:lang w:eastAsia="sl-SI"/>
        </w:rPr>
        <w:t>utekočinjen naftni plin</w:t>
      </w:r>
      <w:r w:rsidR="00A83F9A">
        <w:rPr>
          <w:rFonts w:eastAsia="Times New Roman" w:cs="Arial"/>
          <w:sz w:val="22"/>
          <w:lang w:eastAsia="sl-SI"/>
        </w:rPr>
        <w:t xml:space="preserve"> (v nadaljnjem besedilu: UNP)</w:t>
      </w:r>
      <w:r w:rsidR="00EC6D96" w:rsidRPr="00EC6D96">
        <w:rPr>
          <w:rFonts w:eastAsia="Times New Roman" w:cs="Arial"/>
          <w:sz w:val="22"/>
          <w:lang w:eastAsia="sl-SI"/>
        </w:rPr>
        <w:t>,</w:t>
      </w:r>
    </w:p>
    <w:p w14:paraId="43566885" w14:textId="4BE50F37"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proizvodnjo in skladiščenje plina,</w:t>
      </w:r>
    </w:p>
    <w:p w14:paraId="64F49925" w14:textId="71CA6B2F"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lastRenderedPageBreak/>
        <w:t>–</w:t>
      </w:r>
      <w:r w:rsidR="00EC6D96" w:rsidRPr="00EC6D96">
        <w:rPr>
          <w:rFonts w:eastAsia="Times New Roman" w:cs="Arial"/>
          <w:sz w:val="22"/>
          <w:lang w:eastAsia="sl-SI"/>
        </w:rPr>
        <w:t xml:space="preserve"> sistem za proizvodnjo, shranjevanje in distribucijo toplote za daljinsko ogrevanje,</w:t>
      </w:r>
    </w:p>
    <w:p w14:paraId="16A410B0" w14:textId="60DFB8EE"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distribucijo drugih energetskih plinov,</w:t>
      </w:r>
    </w:p>
    <w:p w14:paraId="233EEB1C" w14:textId="1A172CC4" w:rsidR="00643E73" w:rsidRPr="00EC6D96" w:rsidRDefault="0042680E" w:rsidP="001845AA">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w:t>
      </w:r>
      <w:r w:rsidR="008701A3">
        <w:rPr>
          <w:rFonts w:eastAsia="Times New Roman" w:cs="Arial"/>
          <w:sz w:val="22"/>
          <w:lang w:eastAsia="sl-SI"/>
        </w:rPr>
        <w:t>s</w:t>
      </w:r>
      <w:r w:rsidR="00EC6D96" w:rsidRPr="00EC6D96">
        <w:rPr>
          <w:rFonts w:eastAsia="Times New Roman" w:cs="Arial"/>
          <w:sz w:val="22"/>
          <w:lang w:eastAsia="sl-SI"/>
        </w:rPr>
        <w:t>istem za proizvodnjo in shranjevanje elektrike skupaj s priključkom na prenosni ali distribucijski sistem, razen naprav za samooskrbo z električno energijo.</w:t>
      </w:r>
    </w:p>
    <w:p w14:paraId="1C50E4B7" w14:textId="08D0F73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Določbe tega zakona o</w:t>
      </w:r>
      <w:r w:rsidR="004E00FC">
        <w:rPr>
          <w:rFonts w:eastAsia="Times New Roman" w:cs="Arial"/>
          <w:sz w:val="22"/>
          <w:lang w:eastAsia="sl-SI"/>
        </w:rPr>
        <w:t xml:space="preserve"> energetski</w:t>
      </w:r>
      <w:r w:rsidRPr="00EC6D96">
        <w:rPr>
          <w:rFonts w:eastAsia="Times New Roman" w:cs="Arial"/>
          <w:sz w:val="22"/>
          <w:lang w:eastAsia="sl-SI"/>
        </w:rPr>
        <w:t xml:space="preserve"> infrastrukturi se uporabljajo tudi za stvarne in druge pravice na nepremičninah, potrebne za gradnjo, rekonstrukcijo, obratovanje, nadzor in vzdrževanje objektov, naprav in omrežij iz pr</w:t>
      </w:r>
      <w:r w:rsidR="00DD6255">
        <w:rPr>
          <w:rFonts w:eastAsia="Times New Roman" w:cs="Arial"/>
          <w:sz w:val="22"/>
          <w:lang w:eastAsia="sl-SI"/>
        </w:rPr>
        <w:t>ejšnjega</w:t>
      </w:r>
      <w:r w:rsidRPr="00EC6D96">
        <w:rPr>
          <w:rFonts w:eastAsia="Times New Roman" w:cs="Arial"/>
          <w:sz w:val="22"/>
          <w:lang w:eastAsia="sl-SI"/>
        </w:rPr>
        <w:t xml:space="preserve"> odstavka.</w:t>
      </w:r>
    </w:p>
    <w:p w14:paraId="66630BA2" w14:textId="5BE6D6F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(3) </w:t>
      </w:r>
      <w:r w:rsidR="004E00FC">
        <w:rPr>
          <w:rFonts w:eastAsia="Times New Roman" w:cs="Arial"/>
          <w:sz w:val="22"/>
          <w:lang w:eastAsia="sl-SI"/>
        </w:rPr>
        <w:t>Energetska i</w:t>
      </w:r>
      <w:r w:rsidRPr="00EC6D96">
        <w:rPr>
          <w:rFonts w:eastAsia="Times New Roman" w:cs="Arial"/>
          <w:sz w:val="22"/>
          <w:lang w:eastAsia="sl-SI"/>
        </w:rPr>
        <w:t xml:space="preserve">nfrastruktura za prenosno omrežje elektrike in prenosni sistem plina, distribucijsko omrežje elektrike in distribucijski sistem plina, distribucijo toplote za daljinsko ogrevanje in sistem za distribucijo drugih energetskih plinov, ki se izvaja v obliki </w:t>
      </w:r>
      <w:r w:rsidR="004E00FC">
        <w:rPr>
          <w:rFonts w:eastAsia="Times New Roman" w:cs="Arial"/>
          <w:sz w:val="22"/>
          <w:lang w:eastAsia="sl-SI"/>
        </w:rPr>
        <w:t>gospodarske javne službe</w:t>
      </w:r>
      <w:r w:rsidRPr="00EC6D96">
        <w:rPr>
          <w:rFonts w:eastAsia="Times New Roman" w:cs="Arial"/>
          <w:sz w:val="22"/>
          <w:lang w:eastAsia="sl-SI"/>
        </w:rPr>
        <w:t xml:space="preserve">, je gospodarska javna infrastruktura </w:t>
      </w:r>
      <w:r w:rsidR="009547B2">
        <w:rPr>
          <w:rFonts w:eastAsia="Times New Roman" w:cs="Arial"/>
          <w:sz w:val="22"/>
          <w:lang w:eastAsia="sl-SI"/>
        </w:rPr>
        <w:t>v skladu</w:t>
      </w:r>
      <w:r w:rsidRPr="00EC6D96">
        <w:rPr>
          <w:rFonts w:eastAsia="Times New Roman" w:cs="Arial"/>
          <w:sz w:val="22"/>
          <w:lang w:eastAsia="sl-SI"/>
        </w:rPr>
        <w:t xml:space="preserve"> z zakonom, ki ureja področje urejanja prostora</w:t>
      </w:r>
      <w:r w:rsidR="004E00FC">
        <w:rPr>
          <w:rFonts w:eastAsia="Times New Roman" w:cs="Arial"/>
          <w:sz w:val="22"/>
          <w:lang w:eastAsia="sl-SI"/>
        </w:rPr>
        <w:t xml:space="preserve"> </w:t>
      </w:r>
      <w:r w:rsidR="004E00FC" w:rsidRPr="004E00FC">
        <w:rPr>
          <w:rFonts w:eastAsia="Times New Roman" w:cs="Arial"/>
          <w:sz w:val="22"/>
          <w:lang w:eastAsia="sl-SI"/>
        </w:rPr>
        <w:t>(v nadaljnjem besedilu: energetska gospodarska javna infrastruktura).</w:t>
      </w:r>
    </w:p>
    <w:p w14:paraId="00C226D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Vlada na predlog ministrstva podrobneje predpiše vrste objektov, naprav, omrežij in sistemov, ki sestavljajo energetsko infrastrukturo.</w:t>
      </w:r>
    </w:p>
    <w:p w14:paraId="18D40A22" w14:textId="18E806E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8" w:name="_Ref144455081"/>
      <w:r w:rsidRPr="000578C2">
        <w:rPr>
          <w:rFonts w:eastAsia="Times New Roman" w:cs="Arial"/>
          <w:bCs w:val="0"/>
          <w:iCs/>
          <w:sz w:val="22"/>
        </w:rPr>
        <w:t>člen</w:t>
      </w:r>
      <w:bookmarkEnd w:id="13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(gradnja in vzdrževanje)</w:t>
      </w:r>
    </w:p>
    <w:p w14:paraId="19958B47" w14:textId="06D8535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AA47EA">
        <w:rPr>
          <w:rFonts w:eastAsia="Times New Roman" w:cs="Arial"/>
          <w:sz w:val="22"/>
          <w:lang w:eastAsia="sl-SI"/>
        </w:rPr>
        <w:t>Energetska i</w:t>
      </w:r>
      <w:r w:rsidRPr="00EC6D96">
        <w:rPr>
          <w:rFonts w:eastAsia="Times New Roman" w:cs="Arial"/>
          <w:sz w:val="22"/>
          <w:lang w:eastAsia="sl-SI"/>
        </w:rPr>
        <w:t>nfrastruktura mora biti načrtovana in grajena tako, da ustreza zadnjemu stanju tehnike in je ekonomsko učinkovita, vzdrževana pa mora biti tako, da zagotavlja optimalno tehnično delovanje in je ekonomsko učinkovita.</w:t>
      </w:r>
    </w:p>
    <w:p w14:paraId="190CDCDD" w14:textId="60E0A8C5" w:rsid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Lastnik energetske infrastrukture mora to vzdrževati kot dober gospodar</w:t>
      </w:r>
      <w:r w:rsidR="00AA47EA">
        <w:rPr>
          <w:rFonts w:eastAsia="Times New Roman" w:cs="Arial"/>
          <w:sz w:val="22"/>
          <w:lang w:eastAsia="sl-SI"/>
        </w:rPr>
        <w:t>stvenik</w:t>
      </w:r>
      <w:r w:rsidRPr="00EC6D96">
        <w:rPr>
          <w:rFonts w:eastAsia="Times New Roman" w:cs="Arial"/>
          <w:sz w:val="22"/>
          <w:lang w:eastAsia="sl-SI"/>
        </w:rPr>
        <w:t xml:space="preserve">. </w:t>
      </w:r>
    </w:p>
    <w:p w14:paraId="1137A125" w14:textId="67F7D8A3" w:rsidR="00AA47EA" w:rsidRPr="00EC6D96" w:rsidRDefault="00AA47EA" w:rsidP="00EC6D96">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AA47EA">
        <w:rPr>
          <w:rFonts w:eastAsia="Times New Roman" w:cs="Arial"/>
          <w:sz w:val="22"/>
          <w:lang w:eastAsia="sl-SI"/>
        </w:rPr>
        <w:t xml:space="preserve">Lastnik objekta, naprave ali omrežja, ki sestavlja energetsko infrastrukturo, je dolžan stvari, ki sestavljajo to energetsko infrastrukturo, tekoče in investicijsko vzdrževati </w:t>
      </w:r>
      <w:r w:rsidR="00887BDA">
        <w:rPr>
          <w:rFonts w:eastAsia="Times New Roman" w:cs="Arial"/>
          <w:sz w:val="22"/>
          <w:lang w:eastAsia="sl-SI"/>
        </w:rPr>
        <w:t>ter</w:t>
      </w:r>
      <w:r w:rsidRPr="00AA47EA">
        <w:rPr>
          <w:rFonts w:eastAsia="Times New Roman" w:cs="Arial"/>
          <w:sz w:val="22"/>
          <w:lang w:eastAsia="sl-SI"/>
        </w:rPr>
        <w:t xml:space="preserve"> ustrezno škodno zavarovati.</w:t>
      </w:r>
    </w:p>
    <w:p w14:paraId="1D81DB5C" w14:textId="6CB1EB1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AA47EA">
        <w:rPr>
          <w:rFonts w:eastAsia="Times New Roman" w:cs="Arial"/>
          <w:sz w:val="22"/>
          <w:lang w:eastAsia="sl-SI"/>
        </w:rPr>
        <w:t>4</w:t>
      </w:r>
      <w:r w:rsidRPr="00EC6D96">
        <w:rPr>
          <w:rFonts w:eastAsia="Times New Roman" w:cs="Arial"/>
          <w:sz w:val="22"/>
          <w:lang w:eastAsia="sl-SI"/>
        </w:rPr>
        <w:t xml:space="preserve">) Z namenom zagotavljanja gospodarskih javnih služb na področju energetike vlada z uredbo določi vrste vzdrževalnih del v javno korist na objektih, napravah in omrežjih, ki so potrebni za prenos in distribucijo električne energije, plina, distribucijo toplote in oskrbo z drugimi energetskimi plini, ter način njihovega izvajanja, </w:t>
      </w:r>
      <w:r w:rsidR="00887BDA">
        <w:rPr>
          <w:rFonts w:eastAsia="Times New Roman" w:cs="Arial"/>
          <w:sz w:val="22"/>
          <w:lang w:eastAsia="sl-SI"/>
        </w:rPr>
        <w:t>v skladu</w:t>
      </w:r>
      <w:r w:rsidRPr="00EC6D96">
        <w:rPr>
          <w:rFonts w:eastAsia="Times New Roman" w:cs="Arial"/>
          <w:sz w:val="22"/>
          <w:lang w:eastAsia="sl-SI"/>
        </w:rPr>
        <w:t xml:space="preserve"> z zakonom, ki ureja področje graditev objektov.</w:t>
      </w:r>
    </w:p>
    <w:p w14:paraId="19C9206E" w14:textId="7F459A5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AA47EA">
        <w:rPr>
          <w:rFonts w:eastAsia="Times New Roman" w:cs="Arial"/>
          <w:sz w:val="22"/>
          <w:lang w:eastAsia="sl-SI"/>
        </w:rPr>
        <w:t>5</w:t>
      </w:r>
      <w:r w:rsidRPr="00EC6D96">
        <w:rPr>
          <w:rFonts w:eastAsia="Times New Roman" w:cs="Arial"/>
          <w:sz w:val="22"/>
          <w:lang w:eastAsia="sl-SI"/>
        </w:rPr>
        <w:t xml:space="preserve">) Ne glede na </w:t>
      </w:r>
      <w:r w:rsidR="00A543DD">
        <w:rPr>
          <w:rFonts w:eastAsia="Times New Roman" w:cs="Arial"/>
          <w:sz w:val="22"/>
          <w:lang w:eastAsia="sl-SI"/>
        </w:rPr>
        <w:t>zakon, ki ureja varstvo, gojenje, izkoriščanje in rabo gozdov</w:t>
      </w:r>
      <w:r w:rsidR="00F44CE1">
        <w:rPr>
          <w:rFonts w:eastAsia="Times New Roman" w:cs="Arial"/>
          <w:sz w:val="22"/>
          <w:lang w:eastAsia="sl-SI"/>
        </w:rPr>
        <w:t>, zakon, ki ureja zakonsko zvezo in zakon, ki ureja načela delovanja, organizacijo, naloge in pooblastila finančne uprave,</w:t>
      </w:r>
      <w:r w:rsidRPr="00EC6D96">
        <w:rPr>
          <w:rFonts w:eastAsia="Times New Roman" w:cs="Arial"/>
          <w:sz w:val="22"/>
          <w:lang w:eastAsia="sl-SI"/>
        </w:rPr>
        <w:t xml:space="preserve"> ima lastnik oziroma upravljavec energetske infrastrukture status stranke v upravnem postopku, če je to potrebno zaradi izvajanja gospodarske javne službe na področju energetike.</w:t>
      </w:r>
    </w:p>
    <w:p w14:paraId="686F0880" w14:textId="0CD35AD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9" w:name="_Ref144455092"/>
      <w:r w:rsidRPr="000578C2">
        <w:rPr>
          <w:rFonts w:eastAsia="Times New Roman" w:cs="Arial"/>
          <w:bCs w:val="0"/>
          <w:iCs/>
          <w:sz w:val="22"/>
        </w:rPr>
        <w:t>člen</w:t>
      </w:r>
      <w:bookmarkEnd w:id="13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(izvajanje del na </w:t>
      </w:r>
      <w:r w:rsidR="000B28EE">
        <w:rPr>
          <w:rFonts w:eastAsia="Times New Roman" w:cs="Arial"/>
          <w:bCs w:val="0"/>
          <w:iCs/>
          <w:sz w:val="22"/>
        </w:rPr>
        <w:t xml:space="preserve">energetski gospodarski javni </w:t>
      </w:r>
      <w:r w:rsidRPr="000578C2">
        <w:rPr>
          <w:rFonts w:eastAsia="Times New Roman" w:cs="Arial"/>
          <w:bCs w:val="0"/>
          <w:iCs/>
          <w:sz w:val="22"/>
        </w:rPr>
        <w:t>infrastrukturi v primeru izrednih dogodkov)</w:t>
      </w:r>
    </w:p>
    <w:p w14:paraId="06A5FEA7" w14:textId="24EE2EAF" w:rsidR="000B28EE"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sidRPr="000B28EE">
        <w:rPr>
          <w:rFonts w:eastAsia="Times New Roman" w:cs="Arial"/>
          <w:sz w:val="22"/>
          <w:lang w:eastAsia="sl-SI"/>
        </w:rPr>
        <w:t>(1</w:t>
      </w:r>
      <w:r>
        <w:rPr>
          <w:rFonts w:eastAsia="Times New Roman" w:cs="Arial"/>
          <w:sz w:val="22"/>
          <w:lang w:eastAsia="sl-SI"/>
        </w:rPr>
        <w:t xml:space="preserve">) </w:t>
      </w:r>
      <w:r w:rsidRPr="000B28EE">
        <w:rPr>
          <w:rFonts w:eastAsia="Times New Roman" w:cs="Arial"/>
          <w:sz w:val="22"/>
          <w:lang w:eastAsia="sl-SI"/>
        </w:rPr>
        <w:t xml:space="preserve">Če je zaradi nesreče, poškodbe in drugih izrednih dogodkov ali okoliščin </w:t>
      </w:r>
      <w:r w:rsidR="00887BDA">
        <w:rPr>
          <w:rFonts w:eastAsia="Times New Roman" w:cs="Arial"/>
          <w:sz w:val="22"/>
          <w:lang w:eastAsia="sl-SI"/>
        </w:rPr>
        <w:t>treba</w:t>
      </w:r>
      <w:r w:rsidRPr="000B28EE">
        <w:rPr>
          <w:rFonts w:eastAsia="Times New Roman" w:cs="Arial"/>
          <w:sz w:val="22"/>
          <w:lang w:eastAsia="sl-SI"/>
        </w:rPr>
        <w:t xml:space="preserve"> izvesti nujna dela in druge ukrepe v zvezi z zavarovanjem ali zagotovitvijo obratovanja energetske gospodarske javne infrastrukture, pa </w:t>
      </w:r>
      <w:r w:rsidR="00887BDA">
        <w:rPr>
          <w:rFonts w:eastAsia="Times New Roman" w:cs="Arial"/>
          <w:sz w:val="22"/>
          <w:lang w:eastAsia="sl-SI"/>
        </w:rPr>
        <w:t xml:space="preserve">tega ni mogoče zagotoviti </w:t>
      </w:r>
      <w:r w:rsidRPr="000B28EE">
        <w:rPr>
          <w:rFonts w:eastAsia="Times New Roman" w:cs="Arial"/>
          <w:sz w:val="22"/>
          <w:lang w:eastAsia="sl-SI"/>
        </w:rPr>
        <w:t xml:space="preserve">hitro in učinkovito v okviru pridobljenih služnosti v javno korist in drugih pravic na nepremičninah, mora lastnik ali posestnik nepremičnine, prek katere je potreben nujen začasni dostop do energetske </w:t>
      </w:r>
      <w:r w:rsidRPr="000B28EE">
        <w:rPr>
          <w:rFonts w:eastAsia="Times New Roman" w:cs="Arial"/>
          <w:sz w:val="22"/>
          <w:lang w:eastAsia="sl-SI"/>
        </w:rPr>
        <w:lastRenderedPageBreak/>
        <w:t xml:space="preserve">gospodarske javne infrastrukture oziroma na kateri </w:t>
      </w:r>
      <w:r w:rsidR="00887BDA">
        <w:rPr>
          <w:rFonts w:eastAsia="Times New Roman" w:cs="Arial"/>
          <w:sz w:val="22"/>
          <w:lang w:eastAsia="sl-SI"/>
        </w:rPr>
        <w:t>je</w:t>
      </w:r>
      <w:r w:rsidRPr="000B28EE">
        <w:rPr>
          <w:rFonts w:eastAsia="Times New Roman" w:cs="Arial"/>
          <w:sz w:val="22"/>
          <w:lang w:eastAsia="sl-SI"/>
        </w:rPr>
        <w:t xml:space="preserve"> energetska gospodarska javna infrastruktura, ki je potrebna za izvedbo nujnih del in ukrepov, proti pravični odškodnini dovoliti nujen začasni dostop do nepremičnine </w:t>
      </w:r>
      <w:r w:rsidR="00887BDA">
        <w:rPr>
          <w:rFonts w:eastAsia="Times New Roman" w:cs="Arial"/>
          <w:sz w:val="22"/>
          <w:lang w:eastAsia="sl-SI"/>
        </w:rPr>
        <w:t>ter</w:t>
      </w:r>
      <w:r w:rsidRPr="000B28EE">
        <w:rPr>
          <w:rFonts w:eastAsia="Times New Roman" w:cs="Arial"/>
          <w:sz w:val="22"/>
          <w:lang w:eastAsia="sl-SI"/>
        </w:rPr>
        <w:t xml:space="preserve"> izvajanje potrebnih del </w:t>
      </w:r>
      <w:r w:rsidR="00887BDA">
        <w:rPr>
          <w:rFonts w:eastAsia="Times New Roman" w:cs="Arial"/>
          <w:sz w:val="22"/>
          <w:lang w:eastAsia="sl-SI"/>
        </w:rPr>
        <w:t>in</w:t>
      </w:r>
      <w:r w:rsidRPr="000B28EE">
        <w:rPr>
          <w:rFonts w:eastAsia="Times New Roman" w:cs="Arial"/>
          <w:sz w:val="22"/>
          <w:lang w:eastAsia="sl-SI"/>
        </w:rPr>
        <w:t xml:space="preserve"> ukrepov. Nujno potreben začasni dostop je glede na potrebe zavarovanja ali zagotovitve obratovanja energetske gospodarske javne infrastrukture </w:t>
      </w:r>
      <w:r w:rsidR="00F47210">
        <w:rPr>
          <w:rFonts w:eastAsia="Times New Roman" w:cs="Arial"/>
          <w:sz w:val="22"/>
          <w:lang w:eastAsia="sl-SI"/>
        </w:rPr>
        <w:t>treba</w:t>
      </w:r>
      <w:r w:rsidRPr="000B28EE">
        <w:rPr>
          <w:rFonts w:eastAsia="Times New Roman" w:cs="Arial"/>
          <w:sz w:val="22"/>
          <w:lang w:eastAsia="sl-SI"/>
        </w:rPr>
        <w:t xml:space="preserve">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oziroma okoliščin do prenehanja nujnega začasnega dostopa do nepremičnine.</w:t>
      </w:r>
    </w:p>
    <w:p w14:paraId="5BCC5349" w14:textId="6081C34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(2) </w:t>
      </w:r>
      <w:r w:rsidRPr="000B28EE">
        <w:rPr>
          <w:rFonts w:eastAsia="Times New Roman" w:cs="Arial"/>
          <w:sz w:val="22"/>
          <w:lang w:eastAsia="sl-SI"/>
        </w:rPr>
        <w:t>Za izredne dogodke ali okoliščine iz prvega odstavka tega člena se štejejo dogodki ali ukrepi, ki ogrožajo življenje, zdravje ali premoženje ljudi ali bi ogrozili delovanje energetske gospodarske javne infrastrukture in s tem oskrbo širše skupnosti z energijo</w:t>
      </w:r>
      <w:r w:rsidR="00B14A28">
        <w:rPr>
          <w:rFonts w:eastAsia="Times New Roman" w:cs="Arial"/>
          <w:sz w:val="22"/>
          <w:lang w:eastAsia="sl-SI"/>
        </w:rPr>
        <w:t>,</w:t>
      </w:r>
      <w:r w:rsidRPr="000B28EE">
        <w:rPr>
          <w:rFonts w:eastAsia="Times New Roman" w:cs="Arial"/>
          <w:sz w:val="22"/>
          <w:lang w:eastAsia="sl-SI"/>
        </w:rPr>
        <w:t xml:space="preserve"> oziroma bi nedelovanje energetske gospodarske javne infrastrukture ogrozilo delovanje druge državne ali občinske javne infrastrukture ali ji povzročilo nesorazmerne stroške</w:t>
      </w:r>
      <w:r>
        <w:rPr>
          <w:rFonts w:eastAsia="Times New Roman" w:cs="Arial"/>
          <w:sz w:val="22"/>
          <w:lang w:eastAsia="sl-SI"/>
        </w:rPr>
        <w:t>.</w:t>
      </w:r>
    </w:p>
    <w:p w14:paraId="23F42867" w14:textId="75362195"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0B28EE">
        <w:rPr>
          <w:rFonts w:eastAsia="Times New Roman" w:cs="Arial"/>
          <w:sz w:val="22"/>
          <w:lang w:eastAsia="sl-SI"/>
        </w:rPr>
        <w:t>V primeru izrednih okoliščin iz tega člena se pri vzdrževalnih delih v javno korist lahko uporabijo drugačne tehnične rešitve, kot so bile uporabljene pri gradnji prvotne energetske gospodarske javne infrastrukture, če taka rešitev sega izven obstoječih gabaritov naprav in objektov energetske gospodarske javne infrastrukture, vendar ne več</w:t>
      </w:r>
      <w:r w:rsidR="00A47EBA">
        <w:rPr>
          <w:rFonts w:eastAsia="Times New Roman" w:cs="Arial"/>
          <w:sz w:val="22"/>
          <w:lang w:eastAsia="sl-SI"/>
        </w:rPr>
        <w:t>,</w:t>
      </w:r>
      <w:r w:rsidRPr="000B28EE">
        <w:rPr>
          <w:rFonts w:eastAsia="Times New Roman" w:cs="Arial"/>
          <w:sz w:val="22"/>
          <w:lang w:eastAsia="sl-SI"/>
        </w:rPr>
        <w:t xml:space="preserve"> kot je potrebno za zagotavljanje varnosti obratovanja, ki temelji na izvedbi tehničnih varnostnih ukrepov v skladu s tehničnimi predpisi.</w:t>
      </w:r>
    </w:p>
    <w:p w14:paraId="38A0FE15" w14:textId="21C345A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(4) </w:t>
      </w:r>
      <w:r w:rsidRPr="000B28EE">
        <w:rPr>
          <w:rFonts w:eastAsia="Times New Roman" w:cs="Arial"/>
          <w:sz w:val="22"/>
          <w:lang w:eastAsia="sl-SI"/>
        </w:rPr>
        <w:t>Če lastnik ali posestnik ne dovoli začasnega dostopa po prvem odstavku tega člena, mu energetski inšpektor z odločbo naloži, naj začasni dostop dovoli, ter tudi določi trajanje, obseg in način izvedbe tega dostopa.</w:t>
      </w:r>
    </w:p>
    <w:p w14:paraId="57E944AD" w14:textId="470A681B" w:rsidR="00EC6D96"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(5) </w:t>
      </w:r>
      <w:r w:rsidRPr="000B28EE">
        <w:rPr>
          <w:rFonts w:eastAsia="Times New Roman" w:cs="Arial"/>
          <w:sz w:val="22"/>
          <w:lang w:eastAsia="sl-SI"/>
        </w:rPr>
        <w:t>Če se lastnik ali posestnik in investitor ne dogovorita o odškodnini, je investitor še pred odločitvijo o sporu dolžan lastniku ali posestniku plačati nesporni del odškodnine v višini, kot jo določi pooblaščeni ocenjevalec vrednosti nepremičnin, imenovan po predpisih, ki urejajo revidiranje in ocenjevanje vrednosti, sodni cenilec nepremičnin, sodni cenilec kmetijske stroke ali sodni cenilec gozdarske stroke, imenovan po predpisih, ki urejajo delovanje sodišč. Finančna uprava Republike Slovenije na zahtevo investitorja po</w:t>
      </w:r>
      <w:r w:rsidR="00A03F66">
        <w:rPr>
          <w:rFonts w:eastAsia="Times New Roman" w:cs="Arial"/>
          <w:sz w:val="22"/>
          <w:lang w:eastAsia="sl-SI"/>
        </w:rPr>
        <w:t>šlje</w:t>
      </w:r>
      <w:r w:rsidRPr="000B28EE">
        <w:rPr>
          <w:rFonts w:eastAsia="Times New Roman" w:cs="Arial"/>
          <w:sz w:val="22"/>
          <w:lang w:eastAsia="sl-SI"/>
        </w:rPr>
        <w:t xml:space="preserve"> podatek o davčni številki in transakcijskem računu lastnika oziroma posestnika nepremičnine za namen izvedbe plačila odškodnine</w:t>
      </w:r>
      <w:r>
        <w:rPr>
          <w:rFonts w:eastAsia="Times New Roman" w:cs="Arial"/>
          <w:sz w:val="22"/>
          <w:lang w:eastAsia="sl-SI"/>
        </w:rPr>
        <w:t>.</w:t>
      </w:r>
    </w:p>
    <w:p w14:paraId="35E9C1DB" w14:textId="16E463D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0" w:name="_Ref144455111"/>
      <w:r w:rsidRPr="000578C2">
        <w:rPr>
          <w:rFonts w:eastAsia="Times New Roman" w:cs="Arial"/>
          <w:bCs w:val="0"/>
          <w:iCs/>
          <w:sz w:val="22"/>
        </w:rPr>
        <w:t>člen</w:t>
      </w:r>
      <w:bookmarkEnd w:id="14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(smernice pri poseganju v prostor)</w:t>
      </w:r>
    </w:p>
    <w:p w14:paraId="63BEC686" w14:textId="77777777" w:rsidR="00EC6D96" w:rsidRPr="00135752"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135752">
        <w:rPr>
          <w:rFonts w:eastAsia="Times New Roman" w:cs="Arial"/>
          <w:sz w:val="22"/>
          <w:lang w:eastAsia="sl-SI"/>
        </w:rPr>
        <w:t>(1) Operaterji:</w:t>
      </w:r>
    </w:p>
    <w:p w14:paraId="28D2E5F6" w14:textId="2E0D9FC1"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sodelujejo z ministrstvom pri pripravi smernic in mnenj v postopku priprave prostorskih aktov v skladu s predpisi, ki urejajo urejanje prostora</w:t>
      </w:r>
      <w:r>
        <w:rPr>
          <w:rFonts w:eastAsia="Times New Roman" w:cs="Arial"/>
          <w:sz w:val="22"/>
          <w:lang w:eastAsia="sl-SI"/>
        </w:rPr>
        <w:t>,</w:t>
      </w:r>
      <w:r w:rsidR="00EC6D96" w:rsidRPr="00135752">
        <w:rPr>
          <w:rFonts w:eastAsia="Times New Roman" w:cs="Arial"/>
          <w:sz w:val="22"/>
          <w:lang w:eastAsia="sl-SI"/>
        </w:rPr>
        <w:t xml:space="preserve"> in tem zakonom</w:t>
      </w:r>
      <w:r>
        <w:rPr>
          <w:rFonts w:eastAsia="Times New Roman" w:cs="Arial"/>
          <w:sz w:val="22"/>
          <w:lang w:eastAsia="sl-SI"/>
        </w:rPr>
        <w:t>;</w:t>
      </w:r>
    </w:p>
    <w:p w14:paraId="3DCCDBB2" w14:textId="2B835228"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 xml:space="preserve">določajo projektne in druge pogoje pred začetkom izdelave projektne dokumentacije za pridobitev mnenj in gradbenega dovoljenja </w:t>
      </w:r>
      <w:r>
        <w:rPr>
          <w:rFonts w:eastAsia="Times New Roman" w:cs="Arial"/>
          <w:sz w:val="22"/>
          <w:lang w:eastAsia="sl-SI"/>
        </w:rPr>
        <w:t>ter</w:t>
      </w:r>
      <w:r w:rsidR="00EC6D96" w:rsidRPr="00135752">
        <w:rPr>
          <w:rFonts w:eastAsia="Times New Roman" w:cs="Arial"/>
          <w:sz w:val="22"/>
          <w:lang w:eastAsia="sl-SI"/>
        </w:rPr>
        <w:t xml:space="preserve"> dajejo mnenja za načrtovane posege na območju varovalnih pasov prenosnih in distribucijskih omrežij, </w:t>
      </w:r>
      <w:r>
        <w:rPr>
          <w:rFonts w:eastAsia="Times New Roman" w:cs="Arial"/>
          <w:sz w:val="22"/>
          <w:lang w:eastAsia="sl-SI"/>
        </w:rPr>
        <w:t>v skladu</w:t>
      </w:r>
      <w:r w:rsidR="00EC6D96" w:rsidRPr="00135752">
        <w:rPr>
          <w:rFonts w:eastAsia="Times New Roman" w:cs="Arial"/>
          <w:sz w:val="22"/>
          <w:lang w:eastAsia="sl-SI"/>
        </w:rPr>
        <w:t xml:space="preserve"> z zakonom, ki ureja graditev objektov, in tem zakonom</w:t>
      </w:r>
      <w:r w:rsidR="00AA47EA">
        <w:rPr>
          <w:rFonts w:eastAsia="Times New Roman" w:cs="Arial"/>
          <w:sz w:val="22"/>
          <w:lang w:eastAsia="sl-SI"/>
        </w:rPr>
        <w:t>, če investitorji zaprosijo zanje</w:t>
      </w:r>
      <w:r w:rsidR="00EC6D96" w:rsidRPr="00135752">
        <w:rPr>
          <w:rFonts w:eastAsia="Times New Roman" w:cs="Arial"/>
          <w:sz w:val="22"/>
          <w:lang w:eastAsia="sl-SI"/>
        </w:rPr>
        <w:t>.</w:t>
      </w:r>
    </w:p>
    <w:p w14:paraId="77150085" w14:textId="4A6F2BDC" w:rsidR="00EC6D96" w:rsidRPr="00EC6D96" w:rsidRDefault="00135752" w:rsidP="00EC6D96">
      <w:pPr>
        <w:shd w:val="clear" w:color="auto" w:fill="FFFFFF"/>
        <w:spacing w:before="240" w:beforeAutospacing="1" w:after="0" w:afterAutospacing="1" w:line="240" w:lineRule="auto"/>
        <w:ind w:firstLine="1021"/>
        <w:rPr>
          <w:rFonts w:eastAsia="Times New Roman" w:cs="Arial"/>
          <w:sz w:val="22"/>
          <w:lang w:val="x-none" w:eastAsia="sl-SI"/>
        </w:rPr>
      </w:pPr>
      <w:r>
        <w:rPr>
          <w:rFonts w:eastAsia="Times New Roman" w:cs="Arial"/>
          <w:sz w:val="22"/>
          <w:lang w:eastAsia="sl-SI"/>
        </w:rPr>
        <w:t>(</w:t>
      </w:r>
      <w:r w:rsidR="00EC6D96" w:rsidRPr="00EC6D96">
        <w:rPr>
          <w:rFonts w:eastAsia="Times New Roman" w:cs="Arial"/>
          <w:sz w:val="22"/>
          <w:lang w:val="x-none" w:eastAsia="sl-SI"/>
        </w:rPr>
        <w:t>2) Smernice, mnenja, projektni in drugi pogoji se izdajo za načrtovanje in gradnjo v varovalnih in varstvenih pasovih sistemov elektrike in sistemov plina.</w:t>
      </w:r>
    </w:p>
    <w:p w14:paraId="597DDAEC" w14:textId="4B285A59"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1" w:name="_Ref144455123"/>
      <w:r w:rsidRPr="000578C2">
        <w:rPr>
          <w:rFonts w:eastAsia="Times New Roman" w:cs="Arial"/>
          <w:bCs w:val="0"/>
          <w:iCs/>
          <w:sz w:val="22"/>
        </w:rPr>
        <w:t>člen</w:t>
      </w:r>
      <w:bookmarkEnd w:id="14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(javno pooblastilo za izdajanje smernic in mnenj pri poseganju v prostor)</w:t>
      </w:r>
    </w:p>
    <w:p w14:paraId="4C447629"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(1) Lokalna skupnost lahko z odlokom podeli javno pooblastilu distributerju, ki opravlja lokalno gospodarsko javno službo na področju distribucije plina, toplote in drugih energetskih plinov, da:</w:t>
      </w:r>
    </w:p>
    <w:p w14:paraId="7975E858" w14:textId="5077521D" w:rsidR="00EC6D96"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daje v postopku priprave prostorskih aktov smernice in mnenja na načrtovane prostorske ureditve </w:t>
      </w:r>
      <w:r>
        <w:rPr>
          <w:rFonts w:eastAsia="Times New Roman" w:cs="Arial"/>
          <w:sz w:val="22"/>
          <w:lang w:eastAsia="sl-SI"/>
        </w:rPr>
        <w:t>v skladu</w:t>
      </w:r>
      <w:r w:rsidR="00EC6D96" w:rsidRPr="00135752">
        <w:rPr>
          <w:rFonts w:eastAsia="Times New Roman" w:cs="Arial"/>
          <w:sz w:val="22"/>
          <w:lang w:eastAsia="sl-SI"/>
        </w:rPr>
        <w:t xml:space="preserve"> s predpisi o urejanju prostora in tem zakonom</w:t>
      </w:r>
      <w:r>
        <w:rPr>
          <w:rFonts w:eastAsia="Times New Roman" w:cs="Arial"/>
          <w:sz w:val="22"/>
          <w:lang w:eastAsia="sl-SI"/>
        </w:rPr>
        <w:t>;</w:t>
      </w:r>
    </w:p>
    <w:p w14:paraId="1E188FC9" w14:textId="576B6F7E" w:rsidR="00135752"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določa projektne in druge pogoje pred začetkom izdelave projektne dokumentacije za pridobitev mnenj in gradbenega dovoljenja in daje mnenja za načrtovane posege v območje varovalnih pasov omrežij, </w:t>
      </w:r>
      <w:r>
        <w:rPr>
          <w:rFonts w:eastAsia="Times New Roman" w:cs="Arial"/>
          <w:sz w:val="22"/>
          <w:lang w:eastAsia="sl-SI"/>
        </w:rPr>
        <w:t xml:space="preserve">v skladu </w:t>
      </w:r>
      <w:r w:rsidR="00EC6D96" w:rsidRPr="00135752">
        <w:rPr>
          <w:rFonts w:eastAsia="Times New Roman" w:cs="Arial"/>
          <w:sz w:val="22"/>
          <w:lang w:eastAsia="sl-SI"/>
        </w:rPr>
        <w:t>z zakonom, ki ureja graditev objektov, in tem zakonom</w:t>
      </w:r>
      <w:r w:rsidR="00EC0483">
        <w:rPr>
          <w:rFonts w:eastAsia="Times New Roman" w:cs="Arial"/>
          <w:sz w:val="22"/>
          <w:lang w:eastAsia="sl-SI"/>
        </w:rPr>
        <w:t>, če je zanje zaprošen</w:t>
      </w:r>
      <w:r w:rsidR="00EC6D96" w:rsidRPr="00135752">
        <w:rPr>
          <w:rFonts w:eastAsia="Times New Roman" w:cs="Arial"/>
          <w:sz w:val="22"/>
          <w:lang w:eastAsia="sl-SI"/>
        </w:rPr>
        <w:t>.</w:t>
      </w:r>
    </w:p>
    <w:p w14:paraId="583BC59C" w14:textId="7CEFFF0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Ne glede na prejšnji odstavek 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3C85F845" w14:textId="3E69362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2" w:name="_Ref71544588"/>
      <w:r w:rsidRPr="000578C2">
        <w:rPr>
          <w:rFonts w:eastAsia="Times New Roman" w:cs="Arial"/>
          <w:bCs w:val="0"/>
          <w:iCs/>
          <w:sz w:val="22"/>
        </w:rPr>
        <w:t>člen</w:t>
      </w:r>
      <w:bookmarkEnd w:id="14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pas sistemov električne energije)</w:t>
      </w:r>
    </w:p>
    <w:p w14:paraId="7A9231C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Varovalni pas sistemov </w:t>
      </w:r>
      <w:r w:rsidRPr="00EC6D96">
        <w:rPr>
          <w:rFonts w:eastAsia="Times New Roman" w:cs="Arial"/>
          <w:sz w:val="22"/>
          <w:lang w:eastAsia="sl-SI"/>
        </w:rPr>
        <w:t>električne energije</w:t>
      </w:r>
      <w:r w:rsidRPr="00EC6D96">
        <w:rPr>
          <w:rFonts w:eastAsia="Times New Roman" w:cs="Arial"/>
          <w:sz w:val="22"/>
          <w:lang w:val="x-none" w:eastAsia="sl-SI"/>
        </w:rPr>
        <w:t xml:space="preserve"> je zemljiški pas ob elektroenergetskih vodih in objektih, v katerem se smejo graditi drugi objekti in naprave ter izvajati dela, ki bi lahko vplivala na obratovanje omrežja, le ob določenih pogojih in na določeni oddaljenosti od vodov in objektov tega omrežja.</w:t>
      </w:r>
    </w:p>
    <w:p w14:paraId="558B85EA" w14:textId="77777777" w:rsidR="00EC6D96" w:rsidRPr="00643E73" w:rsidRDefault="00EC6D96" w:rsidP="00643E73">
      <w:pPr>
        <w:shd w:val="clear" w:color="auto" w:fill="FFFFFF"/>
        <w:spacing w:after="0" w:line="240" w:lineRule="auto"/>
        <w:ind w:left="425" w:hanging="425"/>
        <w:rPr>
          <w:rFonts w:eastAsia="Times New Roman" w:cs="Arial"/>
          <w:sz w:val="22"/>
          <w:lang w:eastAsia="sl-SI"/>
        </w:rPr>
      </w:pPr>
      <w:r w:rsidRPr="00643E73">
        <w:rPr>
          <w:rFonts w:eastAsia="Times New Roman" w:cs="Arial"/>
          <w:sz w:val="22"/>
          <w:lang w:eastAsia="sl-SI"/>
        </w:rPr>
        <w:t>(2) Širina varovalnega pasu elektroenergetskega omrežja poteka na vsako stran od osi elektroenergetskega voda oziroma od zunanje ograje razdelilne ali transformatorske postaje in znaša:</w:t>
      </w:r>
    </w:p>
    <w:p w14:paraId="649D42E3" w14:textId="362B92A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in razdelilno transformatorsko postajo nazivne napetosti 400 kV in 220 kV 40 m;</w:t>
      </w:r>
    </w:p>
    <w:p w14:paraId="001BF95A" w14:textId="45B6E847"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400 kV in 220 kV 10 m;</w:t>
      </w:r>
    </w:p>
    <w:p w14:paraId="4C39A0FA" w14:textId="26A2B87A"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nadzemni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razdelilno transformatorsko postajo in razdelilno postajo nazivne napetosti 110 kV in 35 kV 15 m;</w:t>
      </w:r>
    </w:p>
    <w:p w14:paraId="59E161E6" w14:textId="6BC1C34B"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110 kV in 35 kV 3 m;</w:t>
      </w:r>
    </w:p>
    <w:p w14:paraId="36759CEE" w14:textId="27D11B3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od 1 kV do vključno 20 kV 10 m;</w:t>
      </w:r>
    </w:p>
    <w:p w14:paraId="59123146" w14:textId="74E1DC91"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do vključno 20 kV 1 m;</w:t>
      </w:r>
    </w:p>
    <w:p w14:paraId="29F929F7" w14:textId="68150976"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do vključno 1 kV 1,5 m;</w:t>
      </w:r>
    </w:p>
    <w:p w14:paraId="651C6B64" w14:textId="19725BC5" w:rsidR="00643E73"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razdelilno transformatorsko postajo, razdelilno postajo in transformatorsko postajo  nazivne napetosti do vključno 20</w:t>
      </w:r>
      <w:r w:rsidR="00A21C5C">
        <w:rPr>
          <w:rFonts w:eastAsia="Times New Roman" w:cs="Arial"/>
          <w:sz w:val="22"/>
          <w:lang w:eastAsia="sl-SI"/>
        </w:rPr>
        <w:t xml:space="preserve"> </w:t>
      </w:r>
      <w:r w:rsidRPr="004665A0">
        <w:rPr>
          <w:rFonts w:eastAsia="Times New Roman" w:cs="Arial"/>
          <w:sz w:val="22"/>
          <w:lang w:eastAsia="sl-SI"/>
        </w:rPr>
        <w:t>kV 2 m.</w:t>
      </w:r>
    </w:p>
    <w:p w14:paraId="5F9B67BD" w14:textId="394FCAC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upravljavec </w:t>
      </w:r>
      <w:r w:rsidR="004665A0">
        <w:rPr>
          <w:rFonts w:eastAsia="Times New Roman" w:cs="Arial"/>
          <w:sz w:val="22"/>
          <w:lang w:eastAsia="sl-SI"/>
        </w:rPr>
        <w:t xml:space="preserve">energetske </w:t>
      </w:r>
      <w:r w:rsidRPr="00EC6D96">
        <w:rPr>
          <w:rFonts w:eastAsia="Times New Roman" w:cs="Arial"/>
          <w:sz w:val="22"/>
          <w:lang w:val="x-none" w:eastAsia="sl-SI"/>
        </w:rPr>
        <w:t>infrastrukture ob izvajanju del ugotovi, da je na geografsko neugodnem območju širina varovalnega pasu preozka, lahko določi širši varovalni pas z uporabo standarda SIST EN 50341 oziroma ustanovi služnost v javno korist, če je to potrebno zaradi preprečitve ogrožanja varnega obratovanja energetske infrastrukture.</w:t>
      </w:r>
    </w:p>
    <w:p w14:paraId="67E7A85B" w14:textId="4F0BC17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(4) </w:t>
      </w:r>
      <w:r w:rsidR="003119B9" w:rsidRPr="003119B9">
        <w:rPr>
          <w:rFonts w:eastAsia="Times New Roman" w:cs="Arial"/>
          <w:sz w:val="22"/>
          <w:lang w:val="x-none" w:eastAsia="sl-SI"/>
        </w:rPr>
        <w:t xml:space="preserve">V varovalnem pasu sistemov elektrike se smejo graditi tudi drugi objekti in naprave ter se lahko izvajajo potrebna dela, v kolikor to ne ogroža varnega in zanesljivega delovanja energetske infrastrukture ter niso ogroženi objekti v varovalnem pasu. Podrobnejše </w:t>
      </w:r>
      <w:r w:rsidR="003119B9">
        <w:rPr>
          <w:rFonts w:eastAsia="Times New Roman" w:cs="Arial"/>
          <w:sz w:val="22"/>
          <w:lang w:eastAsia="sl-SI"/>
        </w:rPr>
        <w:t>p</w:t>
      </w:r>
      <w:r w:rsidRPr="00EC6D96">
        <w:rPr>
          <w:rFonts w:eastAsia="Times New Roman" w:cs="Arial"/>
          <w:sz w:val="22"/>
          <w:lang w:val="x-none" w:eastAsia="sl-SI"/>
        </w:rPr>
        <w:t>ogoje,</w:t>
      </w:r>
      <w:r w:rsidR="00F44CE1">
        <w:rPr>
          <w:rFonts w:eastAsia="Times New Roman" w:cs="Arial"/>
          <w:sz w:val="22"/>
          <w:lang w:eastAsia="sl-SI"/>
        </w:rPr>
        <w:t xml:space="preserve"> ki morajo biti skladni z zahtevami iz prejšnjega stavka in</w:t>
      </w:r>
      <w:r w:rsidRPr="00EC6D96">
        <w:rPr>
          <w:rFonts w:eastAsia="Times New Roman" w:cs="Arial"/>
          <w:sz w:val="22"/>
          <w:lang w:val="x-none" w:eastAsia="sl-SI"/>
        </w:rPr>
        <w:t xml:space="preserve"> pod katerimi se smejo graditi drugi objekti, naprave v varovalnem pasu sistemov elektrike, in pogoje, pod katerimi se smejo izvajati dela na območju varovalnih pasov sistemov elektrike, predpiše minister.</w:t>
      </w:r>
    </w:p>
    <w:p w14:paraId="59E711C6" w14:textId="4609D7D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3" w:name="_Ref77078735"/>
      <w:r w:rsidRPr="000578C2">
        <w:rPr>
          <w:rFonts w:eastAsia="Times New Roman" w:cs="Arial"/>
          <w:bCs w:val="0"/>
          <w:iCs/>
          <w:sz w:val="22"/>
        </w:rPr>
        <w:lastRenderedPageBreak/>
        <w:t>člen</w:t>
      </w:r>
      <w:bookmarkEnd w:id="14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in varnostni pas sistemov plina)</w:t>
      </w:r>
    </w:p>
    <w:p w14:paraId="10A1AEBA" w14:textId="49A39E6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bookmarkStart w:id="144" w:name="_Hlk141256300"/>
      <w:r w:rsidRPr="00EC6D96">
        <w:rPr>
          <w:rFonts w:eastAsia="Times New Roman" w:cs="Arial"/>
          <w:sz w:val="22"/>
          <w:lang w:val="x-none" w:eastAsia="sl-SI"/>
        </w:rPr>
        <w:t>(1) Varovalni pas prenosnega sistema plina je zemljiški pas, ki v širini 65 m poteka na vsaki strani plinovoda prenosnega sistema, merjeno od njegove osi, ter zemljiški pas 65 m od ograje meriln</w:t>
      </w:r>
      <w:r w:rsidR="00A21C5C">
        <w:rPr>
          <w:rFonts w:eastAsia="Times New Roman" w:cs="Arial"/>
          <w:sz w:val="22"/>
          <w:lang w:eastAsia="sl-SI"/>
        </w:rPr>
        <w:t>e</w:t>
      </w:r>
      <w:r w:rsidRPr="00EC6D96">
        <w:rPr>
          <w:rFonts w:eastAsia="Times New Roman" w:cs="Arial"/>
          <w:sz w:val="22"/>
          <w:lang w:val="x-none" w:eastAsia="sl-SI"/>
        </w:rPr>
        <w:t xml:space="preserve">-regulacijske postaje in </w:t>
      </w:r>
      <w:r w:rsidR="00A21C5C">
        <w:rPr>
          <w:rFonts w:eastAsia="Times New Roman" w:cs="Arial"/>
          <w:sz w:val="22"/>
          <w:lang w:eastAsia="sl-SI"/>
        </w:rPr>
        <w:t>drugih</w:t>
      </w:r>
      <w:r w:rsidRPr="00EC6D96">
        <w:rPr>
          <w:rFonts w:eastAsia="Times New Roman" w:cs="Arial"/>
          <w:sz w:val="22"/>
          <w:lang w:val="x-none" w:eastAsia="sl-SI"/>
        </w:rPr>
        <w:t xml:space="preserve"> objektov prenosnega sistema, razen kompresorskih postaj. Varovalni pas prenosnega sistema plina je tudi pas 100 m od ograje kompresorske postaje. Varovalni pas distribucijskega sistema plina pa je zemljiški pas, ki v širini 5 m poteka na vsaki strani plinovoda, merjeno od njegove osi.</w:t>
      </w:r>
    </w:p>
    <w:p w14:paraId="25B8C839" w14:textId="6BD6D5D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(2) V varovalnem pasu sistema plina se smejo načrtovati in graditi drugi objekti, naprave in napeljave ter izvajati dela le ob določenih pogojih in na določeni oddaljenosti od plinovodov in objektov tega omrežja glede na njihovo vrsto in namen.</w:t>
      </w:r>
    </w:p>
    <w:p w14:paraId="3CE60474" w14:textId="7F9E940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je zaradi graditve objekta, naprave ali napeljave oziroma izvajanja drugih del v večji oddaljenosti od prenosnega sistema plina, kot je meja varovalnega pasu prenosnega sistema iz prvega odstavka tega člena, </w:t>
      </w:r>
      <w:r w:rsidR="00A21C5C">
        <w:rPr>
          <w:rFonts w:eastAsia="Times New Roman" w:cs="Arial"/>
          <w:sz w:val="22"/>
          <w:lang w:eastAsia="sl-SI"/>
        </w:rPr>
        <w:t>treba</w:t>
      </w:r>
      <w:r w:rsidRPr="00EC6D96">
        <w:rPr>
          <w:rFonts w:eastAsia="Times New Roman" w:cs="Arial"/>
          <w:sz w:val="22"/>
          <w:lang w:val="x-none" w:eastAsia="sl-SI"/>
        </w:rPr>
        <w:t xml:space="preserve"> za zagotovitev sprejemljive stopnje tveganja na plinovodu ali drugih delih prenosnega sistema izvesti dodatne varovalne posege oziroma ukrepe, jih je operater prenosnega sistema dolžan izvesti v okviru nalog izvajanja gospodarske javne službe dejavnost operaterja prenosnega sistema plina, stroški teh posegov oziroma ukrepov pa so upravičeni stroški izvajanja te javne službe.</w:t>
      </w:r>
    </w:p>
    <w:p w14:paraId="5F45B67F"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Varnostni pas prenosnega sistema plina je zemljiški pas, ki v širini 5 m poteka na vsaki strani plinovoda prenosnega sistema, merjeno od njegove osi.</w:t>
      </w:r>
    </w:p>
    <w:p w14:paraId="1077169B" w14:textId="01A11F2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(5) V varnostnem pasu prenosnega sistema plina se ne smejo načrtovati in graditi drugi objekti, naprave in napeljave ter izvajati dela, razen če je to nujno potrebno za gradnjo, rekonstrukcijo, obratovanje, nadzor ali vzdrževanje infrastrukture oziroma gospodarske javne infrastrukture po predpisih o graditvi objektov</w:t>
      </w:r>
      <w:r w:rsidR="004665A0">
        <w:rPr>
          <w:rFonts w:eastAsia="Times New Roman" w:cs="Arial"/>
          <w:sz w:val="22"/>
          <w:lang w:eastAsia="sl-SI"/>
        </w:rPr>
        <w:t xml:space="preserve"> oziroma</w:t>
      </w:r>
      <w:r w:rsidRPr="00EC6D96">
        <w:rPr>
          <w:rFonts w:eastAsia="Times New Roman" w:cs="Arial"/>
          <w:sz w:val="22"/>
          <w:lang w:val="x-none" w:eastAsia="sl-SI"/>
        </w:rPr>
        <w:t xml:space="preserve"> če investitor oziroma izvajalec del pridobi mnenje operaterja tega prenosnega sistema pred začetkom izvajanja del.</w:t>
      </w:r>
    </w:p>
    <w:p w14:paraId="43AB0470" w14:textId="6D6B15B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(6) Pogoje za posege na območju varovalnega pasu iz prvega odstavka tega člena predpiše minister, upoštevaje nazivni tlak omrežja in premer plinovoda.</w:t>
      </w:r>
    </w:p>
    <w:p w14:paraId="5E117532" w14:textId="0B686DB0"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5" w:name="_Ref144455168"/>
      <w:bookmarkEnd w:id="144"/>
      <w:r w:rsidRPr="000578C2">
        <w:rPr>
          <w:rFonts w:eastAsia="Times New Roman" w:cs="Arial"/>
          <w:bCs w:val="0"/>
          <w:iCs/>
          <w:sz w:val="22"/>
        </w:rPr>
        <w:t>člen</w:t>
      </w:r>
      <w:bookmarkEnd w:id="14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(evidentiranje infrastrukture za distribucijo električne energije, plina, toplote in drugih energetskih plinov)</w:t>
      </w:r>
    </w:p>
    <w:p w14:paraId="5EC9D64E" w14:textId="6797725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morajo zagotavljati evidenco</w:t>
      </w:r>
      <w:r w:rsidR="004665A0">
        <w:rPr>
          <w:rFonts w:eastAsia="Times New Roman" w:cs="Arial"/>
          <w:sz w:val="22"/>
          <w:lang w:eastAsia="sl-SI"/>
        </w:rPr>
        <w:t xml:space="preserve"> energetske gospodarske javne</w:t>
      </w:r>
      <w:r w:rsidRPr="00EC6D96">
        <w:rPr>
          <w:rFonts w:eastAsia="Times New Roman" w:cs="Arial"/>
          <w:sz w:val="22"/>
          <w:lang w:val="x-none" w:eastAsia="sl-SI"/>
        </w:rPr>
        <w:t xml:space="preserve"> infrastrukture, ki obsega kataster vodov in priključkov, ter seznam evidence vgrajenih elementov in naprav v sistemu. Operaterji elektroenergetskih vodov nazivne napetosti 110 kV in več zagotavljajo tudi evidenco varovalnih pasov in dostopnih poti. </w:t>
      </w:r>
    </w:p>
    <w:p w14:paraId="002F51B2" w14:textId="01A58DC4" w:rsidR="00EC6D96" w:rsidRPr="004665A0"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so dolžni poročati o obsegu in lokaciji </w:t>
      </w:r>
      <w:r w:rsidR="004665A0">
        <w:rPr>
          <w:rFonts w:eastAsia="Times New Roman" w:cs="Arial"/>
          <w:sz w:val="22"/>
          <w:lang w:eastAsia="sl-SI"/>
        </w:rPr>
        <w:t xml:space="preserve">energetske gospodarske javne </w:t>
      </w:r>
      <w:r w:rsidRPr="00EC6D96">
        <w:rPr>
          <w:rFonts w:eastAsia="Times New Roman" w:cs="Arial"/>
          <w:sz w:val="22"/>
          <w:lang w:val="x-none" w:eastAsia="sl-SI"/>
        </w:rPr>
        <w:t>infrastrukture koncedentu in v zbirni kataster gospodarske javne infrastrukture na način, ki je določen s predpisom, ki ureja zbirni kataster gospodarske javne infrastrukture.</w:t>
      </w:r>
      <w:r w:rsidR="004665A0">
        <w:rPr>
          <w:rFonts w:eastAsia="Times New Roman" w:cs="Arial"/>
          <w:sz w:val="22"/>
          <w:lang w:eastAsia="sl-SI"/>
        </w:rPr>
        <w:t xml:space="preserve"> V zbirni kataster gospodarske javne infrastrukture so vključeni tudi prostorski podatki o varovalnem pasu te infrastrukture.</w:t>
      </w:r>
    </w:p>
    <w:p w14:paraId="7012384B" w14:textId="7D0A7009" w:rsidR="00914808" w:rsidRPr="000578C2" w:rsidRDefault="00914808" w:rsidP="00914808">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Pr>
          <w:rFonts w:eastAsia="Times New Roman" w:cs="Arial"/>
          <w:bCs w:val="0"/>
          <w:iCs/>
          <w:sz w:val="22"/>
        </w:rPr>
        <w:t>donosnost</w:t>
      </w:r>
      <w:r w:rsidR="00D1294F">
        <w:rPr>
          <w:rFonts w:eastAsia="Times New Roman" w:cs="Arial"/>
          <w:bCs w:val="0"/>
          <w:iCs/>
          <w:sz w:val="22"/>
        </w:rPr>
        <w:t xml:space="preserve"> pri investicijskih projektih</w:t>
      </w:r>
      <w:r w:rsidRPr="000578C2">
        <w:rPr>
          <w:rFonts w:eastAsia="Times New Roman" w:cs="Arial"/>
          <w:bCs w:val="0"/>
          <w:iCs/>
          <w:sz w:val="22"/>
        </w:rPr>
        <w:t>)</w:t>
      </w:r>
    </w:p>
    <w:p w14:paraId="72508794" w14:textId="3746A879" w:rsidR="00914808" w:rsidRPr="00914808"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lastRenderedPageBreak/>
        <w:t>(1)</w:t>
      </w:r>
      <w:r w:rsidRPr="00914808">
        <w:rPr>
          <w:rFonts w:eastAsia="Times New Roman" w:cs="Arial"/>
          <w:sz w:val="22"/>
          <w:lang w:eastAsia="sl-SI"/>
        </w:rPr>
        <w:tab/>
      </w:r>
      <w:r w:rsidR="00D1294F" w:rsidRPr="00D1294F">
        <w:rPr>
          <w:rFonts w:eastAsia="Times New Roman" w:cs="Arial"/>
          <w:sz w:val="22"/>
          <w:lang w:eastAsia="sl-SI"/>
        </w:rPr>
        <w:t>Ne glede na zahteve uredbe, ki ureja enotno metodologijo za pripravo in obravnavo investicijske dokumentacije na področju javnih financ</w:t>
      </w:r>
      <w:r w:rsidR="00B1401D">
        <w:rPr>
          <w:rFonts w:eastAsia="Times New Roman" w:cs="Arial"/>
          <w:sz w:val="22"/>
          <w:lang w:eastAsia="sl-SI"/>
        </w:rPr>
        <w:t>,</w:t>
      </w:r>
      <w:r w:rsidR="00D1294F" w:rsidRPr="00D1294F">
        <w:rPr>
          <w:rFonts w:eastAsia="Times New Roman" w:cs="Arial"/>
          <w:sz w:val="22"/>
          <w:lang w:eastAsia="sl-SI"/>
        </w:rPr>
        <w:t xml:space="preserve"> in ne glede na potrebno ravnanje v skladu s standardom skrbnosti, ki izhaja iz zakona, ki ureja gospodarske družbe, se v gospodarskih družbah, v katerih so neposredno ali posredno imetnice večinskega deleža Republika Slovenija oziroma samoupravne lokalne skupnosti, v okviru vrednotenja upravičenosti investicijskih projektov v proizvodnjo električne energije iz obnovljivih virov energije (kot so fotonapetostne elektrarne, vetrne elektrarne, hidroelektrarne, geotermične in geotermalne elektrarne in </w:t>
      </w:r>
      <w:r w:rsidR="00B1401D">
        <w:rPr>
          <w:rFonts w:eastAsia="Times New Roman" w:cs="Arial"/>
          <w:sz w:val="22"/>
          <w:lang w:eastAsia="sl-SI"/>
        </w:rPr>
        <w:t>drugo</w:t>
      </w:r>
      <w:r w:rsidR="00D1294F" w:rsidRPr="00D1294F">
        <w:rPr>
          <w:rFonts w:eastAsia="Times New Roman" w:cs="Arial"/>
          <w:sz w:val="22"/>
          <w:lang w:eastAsia="sl-SI"/>
        </w:rPr>
        <w:t xml:space="preserve">), investicijskih projektov v shranjevalnike energije ter vire fleksibilnosti elektroenergetskega sistema (baterijski sistemi, črpalne hidroelektrarne, vodikove tehnologije in </w:t>
      </w:r>
      <w:r w:rsidR="00B1401D">
        <w:rPr>
          <w:rFonts w:eastAsia="Times New Roman" w:cs="Arial"/>
          <w:sz w:val="22"/>
          <w:lang w:eastAsia="sl-SI"/>
        </w:rPr>
        <w:t>drugo</w:t>
      </w:r>
      <w:r w:rsidR="00D1294F" w:rsidRPr="00D1294F">
        <w:rPr>
          <w:rFonts w:eastAsia="Times New Roman" w:cs="Arial"/>
          <w:sz w:val="22"/>
          <w:lang w:eastAsia="sl-SI"/>
        </w:rPr>
        <w:t xml:space="preserve">) in investicijskih projektov v energetsko gospodarsko javno infrastrukturo za distribucijo in prenos električne energije, ki </w:t>
      </w:r>
      <w:r w:rsidR="005B411E" w:rsidRPr="00142C17">
        <w:rPr>
          <w:rFonts w:eastAsia="Times New Roman" w:cs="Arial"/>
          <w:sz w:val="22"/>
          <w:lang w:eastAsia="sl-SI"/>
        </w:rPr>
        <w:t>vzpodbuja</w:t>
      </w:r>
      <w:r w:rsidR="00D1294F" w:rsidRPr="005B411E">
        <w:rPr>
          <w:rFonts w:eastAsia="Times New Roman" w:cs="Arial"/>
          <w:sz w:val="22"/>
          <w:lang w:eastAsia="sl-SI"/>
        </w:rPr>
        <w:t xml:space="preserve"> </w:t>
      </w:r>
      <w:r w:rsidR="00D1294F" w:rsidRPr="00D1294F">
        <w:rPr>
          <w:rFonts w:eastAsia="Times New Roman" w:cs="Arial"/>
          <w:sz w:val="22"/>
          <w:lang w:eastAsia="sl-SI"/>
        </w:rPr>
        <w:t>priključitev zgoraj navedenih projektov, za pozitivno oceno ekonomske upravičenosti teh investicijskih projektov ne zahteva splošne donosnosti investicijskih projektov v višini 4 % ali višje zahtevane stopnje donosnosti.</w:t>
      </w:r>
    </w:p>
    <w:p w14:paraId="51F62EBD" w14:textId="49570324" w:rsidR="001845AA" w:rsidRPr="00EC6D96"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t>(2)</w:t>
      </w:r>
      <w:r w:rsidRPr="00914808">
        <w:rPr>
          <w:rFonts w:eastAsia="Times New Roman" w:cs="Arial"/>
          <w:sz w:val="22"/>
          <w:lang w:eastAsia="sl-SI"/>
        </w:rPr>
        <w:tab/>
      </w:r>
      <w:r w:rsidR="00D1294F" w:rsidRPr="00D1294F">
        <w:rPr>
          <w:rFonts w:eastAsia="Times New Roman" w:cs="Arial"/>
          <w:sz w:val="22"/>
          <w:lang w:eastAsia="sl-SI"/>
        </w:rPr>
        <w:t>Investicijski projekti iz prejšnjega odstavka v gospodarskih družbah, v katerih so neposredno ali posredno imetnice večinskega deleža Republika Slovenija oziroma samoupravne lokalne skupnosti, morajo za pozitivno oceno ekonomske upravičenosti dosegati najmanj 3,5 %</w:t>
      </w:r>
      <w:r w:rsidR="00B1401D" w:rsidRPr="00B1401D">
        <w:rPr>
          <w:rFonts w:eastAsia="Times New Roman" w:cs="Arial"/>
          <w:sz w:val="22"/>
          <w:lang w:eastAsia="sl-SI"/>
        </w:rPr>
        <w:t xml:space="preserve"> </w:t>
      </w:r>
      <w:r w:rsidR="00B1401D" w:rsidRPr="00D1294F">
        <w:rPr>
          <w:rFonts w:eastAsia="Times New Roman" w:cs="Arial"/>
          <w:sz w:val="22"/>
          <w:lang w:eastAsia="sl-SI"/>
        </w:rPr>
        <w:t>interno stopnjo donosnosti</w:t>
      </w:r>
      <w:r w:rsidR="00B1401D">
        <w:rPr>
          <w:rFonts w:eastAsia="Times New Roman" w:cs="Arial"/>
          <w:sz w:val="22"/>
          <w:lang w:eastAsia="sl-SI"/>
        </w:rPr>
        <w:t>.</w:t>
      </w:r>
    </w:p>
    <w:p w14:paraId="325DC799" w14:textId="2FF84FC4"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2. </w:t>
      </w:r>
      <w:r w:rsidR="00DD6255" w:rsidRPr="00CC040C">
        <w:rPr>
          <w:rFonts w:eastAsia="Times New Roman" w:cs="Arial"/>
          <w:sz w:val="22"/>
          <w:szCs w:val="22"/>
        </w:rPr>
        <w:t>o</w:t>
      </w:r>
      <w:r w:rsidRPr="00CC040C">
        <w:rPr>
          <w:rFonts w:eastAsia="Times New Roman" w:cs="Arial"/>
          <w:sz w:val="22"/>
          <w:szCs w:val="22"/>
        </w:rPr>
        <w:t>ddelek: Razlastitev in omejitev lastninske pravice v javno korist</w:t>
      </w:r>
    </w:p>
    <w:p w14:paraId="036FA49F" w14:textId="2CD4C5C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6" w:name="_Ref71544488"/>
      <w:r w:rsidRPr="000578C2">
        <w:rPr>
          <w:rFonts w:eastAsia="Times New Roman" w:cs="Arial"/>
          <w:bCs w:val="0"/>
          <w:iCs/>
          <w:sz w:val="22"/>
        </w:rPr>
        <w:t>člen</w:t>
      </w:r>
      <w:bookmarkEnd w:id="14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(javna korist, razlastitev in omejitev lastninske pravice)</w:t>
      </w:r>
    </w:p>
    <w:p w14:paraId="6D0B1577" w14:textId="4A707E5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 Gradnja</w:t>
      </w:r>
      <w:r w:rsidR="009C399D" w:rsidRPr="00B33D08">
        <w:rPr>
          <w:rFonts w:eastAsia="Times New Roman" w:cs="Arial"/>
          <w:sz w:val="22"/>
          <w:lang w:val="x-none" w:eastAsia="sl-SI"/>
        </w:rPr>
        <w:t xml:space="preserve">, postavitev, obratovanje, vzdrževanje in dostop do </w:t>
      </w:r>
      <w:r w:rsidRPr="00EC6D96">
        <w:rPr>
          <w:rFonts w:eastAsia="Times New Roman" w:cs="Arial"/>
          <w:sz w:val="22"/>
          <w:lang w:val="x-none" w:eastAsia="sl-SI"/>
        </w:rPr>
        <w:t>objektov in zemljišč, ki so potrebni za:</w:t>
      </w:r>
    </w:p>
    <w:p w14:paraId="5D436ECA" w14:textId="50E32387" w:rsidR="00EC6D96" w:rsidRDefault="00584982" w:rsidP="00B33D08">
      <w:pPr>
        <w:shd w:val="clear" w:color="auto" w:fill="FFFFFF"/>
        <w:spacing w:before="240" w:after="0" w:line="240" w:lineRule="auto"/>
        <w:ind w:firstLine="1021"/>
        <w:rPr>
          <w:rFonts w:eastAsia="Times New Roman" w:cs="Arial"/>
          <w:sz w:val="22"/>
          <w:lang w:val="x-none" w:eastAsia="sl-SI"/>
        </w:rPr>
      </w:pPr>
      <w:r w:rsidRPr="00584982">
        <w:rPr>
          <w:rFonts w:eastAsia="Times New Roman" w:cs="Arial"/>
          <w:sz w:val="22"/>
          <w:lang w:eastAsia="sl-SI"/>
        </w:rPr>
        <w:t>–</w:t>
      </w:r>
      <w:r w:rsidR="00EC6D96" w:rsidRPr="00EC6D96">
        <w:rPr>
          <w:rFonts w:eastAsia="Times New Roman" w:cs="Arial"/>
          <w:sz w:val="22"/>
          <w:lang w:val="x-none" w:eastAsia="sl-SI"/>
        </w:rPr>
        <w:t xml:space="preserve"> prenos in distribucijo elektrike, plina, distribucijo toplote in oskrbo z drugimi energetskimi plini ali</w:t>
      </w:r>
    </w:p>
    <w:p w14:paraId="7EFE1F42" w14:textId="79C8867F" w:rsidR="00EC6D96" w:rsidRPr="00EC6D96" w:rsidRDefault="00584982" w:rsidP="004F73ED">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t>–</w:t>
      </w:r>
      <w:r w:rsidR="00085D1F" w:rsidRPr="00B33D08">
        <w:rPr>
          <w:rFonts w:eastAsia="Times New Roman" w:cs="Arial"/>
          <w:sz w:val="22"/>
          <w:lang w:val="x-none" w:eastAsia="sl-SI"/>
        </w:rPr>
        <w:t xml:space="preserve"> </w:t>
      </w:r>
      <w:r w:rsidR="009823AD" w:rsidRPr="00B33D08">
        <w:rPr>
          <w:rFonts w:eastAsia="Times New Roman" w:cs="Arial"/>
          <w:sz w:val="22"/>
          <w:lang w:val="x-none" w:eastAsia="sl-SI"/>
        </w:rPr>
        <w:t xml:space="preserve">proizvodnjo elektrike, </w:t>
      </w:r>
      <w:r w:rsidR="00085D1F" w:rsidRPr="00B33D08">
        <w:rPr>
          <w:rFonts w:eastAsia="Times New Roman" w:cs="Arial"/>
          <w:sz w:val="22"/>
          <w:lang w:val="x-none" w:eastAsia="sl-SI"/>
        </w:rPr>
        <w:t>priklj</w:t>
      </w:r>
      <w:r w:rsidR="00DA26EE" w:rsidRPr="00B33D08">
        <w:rPr>
          <w:rFonts w:eastAsia="Times New Roman" w:cs="Arial"/>
          <w:sz w:val="22"/>
          <w:lang w:val="x-none" w:eastAsia="sl-SI"/>
        </w:rPr>
        <w:t>uček</w:t>
      </w:r>
      <w:r w:rsidR="00085D1F" w:rsidRPr="00B33D08">
        <w:rPr>
          <w:rFonts w:eastAsia="Times New Roman" w:cs="Arial"/>
          <w:sz w:val="22"/>
          <w:lang w:val="x-none" w:eastAsia="sl-SI"/>
        </w:rPr>
        <w:t xml:space="preserve"> do objektov za proizvodnjo in shranjevanje električne energije z inštalirano močjo, večjo od 10 MW</w:t>
      </w:r>
    </w:p>
    <w:p w14:paraId="4C60B8FA" w14:textId="04D969E8"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so v javno korist.</w:t>
      </w:r>
    </w:p>
    <w:p w14:paraId="1C212C8D" w14:textId="39B9F6AB" w:rsidR="00EC6D96" w:rsidRPr="00B33D08"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(2</w:t>
      </w:r>
      <w:r w:rsidRPr="00B33D08">
        <w:rPr>
          <w:rFonts w:eastAsia="Times New Roman" w:cs="Arial"/>
          <w:sz w:val="22"/>
          <w:lang w:val="x-none" w:eastAsia="sl-SI"/>
        </w:rPr>
        <w:t>) Za energetsko infrastrukturo iz prejšnjega odstavka se nepremičnine lahko razlastijo, omejijo s pravico uporabe za določen čas ali obremenijo z začasno ali trajno služnostjo ali stavbno pravico.</w:t>
      </w:r>
    </w:p>
    <w:p w14:paraId="06826F0D" w14:textId="5337C642" w:rsidR="009C399D" w:rsidRPr="009C399D"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(3) Za vprašanja glede razlastitve in omejitve lastninske pravice, ki niso posebej urejena s tem zakonom, se uporabljajo določbe zakona, ki ureja razlastitev in omejitev lastninske pravice.</w:t>
      </w:r>
    </w:p>
    <w:p w14:paraId="66A74FB6" w14:textId="3322B516" w:rsidR="00EC6D96" w:rsidRPr="00C6614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7" w:name="_Ref71544735"/>
      <w:bookmarkStart w:id="148" w:name="_Ref144455196"/>
      <w:bookmarkStart w:id="149" w:name="_Hlk140760735"/>
      <w:r w:rsidRPr="00C6614C">
        <w:rPr>
          <w:rFonts w:eastAsia="Times New Roman" w:cs="Arial"/>
          <w:bCs w:val="0"/>
          <w:iCs/>
          <w:sz w:val="22"/>
        </w:rPr>
        <w:t>člen</w:t>
      </w:r>
      <w:bookmarkEnd w:id="147"/>
      <w:bookmarkEnd w:id="148"/>
      <w:bookmarkEnd w:id="149"/>
      <w:r w:rsidR="000578C2" w:rsidRPr="00C6614C">
        <w:rPr>
          <w:rFonts w:cs="Arial"/>
        </w:rPr>
        <w:br/>
      </w:r>
      <w:r w:rsidR="000578C2" w:rsidRPr="00C6614C">
        <w:rPr>
          <w:rFonts w:eastAsia="Times New Roman" w:cs="Arial"/>
          <w:bCs w:val="0"/>
          <w:iCs/>
          <w:sz w:val="22"/>
        </w:rPr>
        <w:t xml:space="preserve"> </w:t>
      </w:r>
      <w:r w:rsidRPr="00C6614C">
        <w:rPr>
          <w:rFonts w:eastAsia="Times New Roman" w:cs="Arial"/>
          <w:bCs w:val="0"/>
          <w:iCs/>
          <w:sz w:val="22"/>
        </w:rPr>
        <w:t>(posebne določbe o razlastitvi in omejitvi lastninske pravice v javno korist)</w:t>
      </w:r>
    </w:p>
    <w:p w14:paraId="792F3A69" w14:textId="4D763091" w:rsidR="00C6614C" w:rsidRPr="00C6614C" w:rsidRDefault="00EC6D96"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(1) </w:t>
      </w:r>
      <w:r w:rsidR="00C6614C" w:rsidRPr="00C6614C">
        <w:rPr>
          <w:rFonts w:eastAsia="Times New Roman" w:cs="Arial"/>
          <w:sz w:val="22"/>
          <w:lang w:val="x-none" w:eastAsia="sl-SI"/>
        </w:rPr>
        <w:t>Če investitor</w:t>
      </w:r>
      <w:r w:rsidR="00584982">
        <w:rPr>
          <w:rFonts w:eastAsia="Times New Roman" w:cs="Arial"/>
          <w:sz w:val="22"/>
          <w:lang w:eastAsia="sl-SI"/>
        </w:rPr>
        <w:t>ju</w:t>
      </w:r>
      <w:r w:rsidR="00C6614C" w:rsidRPr="00C6614C">
        <w:rPr>
          <w:rFonts w:eastAsia="Times New Roman" w:cs="Arial"/>
          <w:sz w:val="22"/>
          <w:lang w:val="x-none" w:eastAsia="sl-SI"/>
        </w:rPr>
        <w:t xml:space="preserve"> v energetsko infrastrukturo iz prvega odstavka prejšnjega člena v 30 dneh po vročitvi ponudbe za sklenitev pogodbe o pridobitvi lastninske pravice na nepremičninah iz prejšnjega člena te pogodbe ne uspe skleniti, vloži država oziroma lokalna skupnost oziroma investitor v energetsko infrastrukturo iz prvega odstavka prejšnjega člena kot razlastitveni upravičenec nemudoma predlog za razlastitev. Ponudba za sklenitev pogodbe mora vsebovati cenitev sodno zapriseženega cenilca.</w:t>
      </w:r>
    </w:p>
    <w:p w14:paraId="23E0D192" w14:textId="79CCED5F"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lastRenderedPageBreak/>
        <w:t xml:space="preserve">(2) Če je razlastitveni upravičenec investitor v energetsko infrastrukturo iz prvega odstavka prejšnjega člena, je razlaščeno nepremičnino dovoljeno uporabljati samo za namen iz prvega odstavka prejšnjega člena, uresničitev katerega je bila razlog razlastitve in ki ga je določil razlastitveni organ z razlastitveno odločbo. </w:t>
      </w:r>
      <w:r w:rsidR="009A4C8E">
        <w:rPr>
          <w:rFonts w:eastAsia="Times New Roman" w:cs="Arial"/>
          <w:sz w:val="22"/>
          <w:lang w:eastAsia="sl-SI"/>
        </w:rPr>
        <w:t xml:space="preserve">Če razlastitveni organ ugodi zahtevku o razlastitvi, v razlastitveni odločbi odloči tudi o prepovedi odtujitve. </w:t>
      </w:r>
      <w:r w:rsidRPr="00C6614C">
        <w:rPr>
          <w:rFonts w:eastAsia="Times New Roman" w:cs="Arial"/>
          <w:sz w:val="22"/>
          <w:lang w:val="x-none" w:eastAsia="sl-SI"/>
        </w:rPr>
        <w:t>Ta omejitev se zaznamuje v zemljiški knjigi po pravilih, ki jih zakon, ki ureja zemljiško knjigo, določa za zaznambo pravnega dejstva o javnopravnih omejitvah. Zaznamba ima za posledico, da omejitev iz prvega stavka tega člena učinkuje tudi proti poznejšim pridobiteljem lastninske pravice na nepremičnini, pri kateri je vpisana.</w:t>
      </w:r>
    </w:p>
    <w:p w14:paraId="02D49899" w14:textId="7C068C12"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(3) Če investitor</w:t>
      </w:r>
      <w:r w:rsidR="00584982">
        <w:rPr>
          <w:rFonts w:eastAsia="Times New Roman" w:cs="Arial"/>
          <w:sz w:val="22"/>
          <w:lang w:eastAsia="sl-SI"/>
        </w:rPr>
        <w:t>ju</w:t>
      </w:r>
      <w:r w:rsidRPr="00C6614C">
        <w:rPr>
          <w:rFonts w:eastAsia="Times New Roman" w:cs="Arial"/>
          <w:sz w:val="22"/>
          <w:lang w:val="x-none" w:eastAsia="sl-SI"/>
        </w:rPr>
        <w:t xml:space="preserve"> v energetsko infrastrukturo iz prvega odstavka prejšnjega člena v 30 dneh po vročitvi ponudbe za sklenitev pogodbe o ustanovitvi stavbne pravice ali služnosti v javno korist na nepremičninah iz prejšnjega člena te pogodbe ne uspe skleniti, lahko nemudoma vloži predlog za omejitev lastninske pravice. Ponudba za sklenitev pogodbe mora vsebovati cenitev sodno zapriseženega cenilca.</w:t>
      </w:r>
    </w:p>
    <w:p w14:paraId="30EECECB"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(4) Ne glede na določbe drugih zakonov se pogodbe o ustanovitvi služnosti v javno korist ali stavbne pravice sklepajo za čas obratovanja energetske infrastrukture iz prvega odstavka prejšnjega člena in v korist vsakokratnega investitorja ali lastnika posamezne infrastrukture ali v korist gospodujočega zemljišča, katerega lastnik je investitor ali lastnik infrastrukture.</w:t>
      </w:r>
    </w:p>
    <w:p w14:paraId="548017D7" w14:textId="5F5DD110"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(5) Ne glede na določbe o pridobitvi lastninske pravice in posesti v nujnem postopku v zakonu, ki ureja razlastitev in omejitev lastninske pravice, so postopki za omejitev lastninske pravice in za razlastitev po tem zakonu nujni, če je javna korist izkazana</w:t>
      </w:r>
      <w:r w:rsidR="00584982">
        <w:rPr>
          <w:rFonts w:eastAsia="Times New Roman" w:cs="Arial"/>
          <w:sz w:val="22"/>
          <w:lang w:eastAsia="sl-SI"/>
        </w:rPr>
        <w:t xml:space="preserve"> v skladu </w:t>
      </w:r>
      <w:r w:rsidRPr="00C6614C">
        <w:rPr>
          <w:rFonts w:eastAsia="Times New Roman" w:cs="Arial"/>
          <w:sz w:val="22"/>
          <w:lang w:val="x-none" w:eastAsia="sl-SI"/>
        </w:rPr>
        <w:t>z določbami zakona, ki ureja razlastitev in omejitev lastninske pravice</w:t>
      </w:r>
      <w:r w:rsidR="00584982">
        <w:rPr>
          <w:rFonts w:eastAsia="Times New Roman" w:cs="Arial"/>
          <w:sz w:val="22"/>
          <w:lang w:eastAsia="sl-SI"/>
        </w:rPr>
        <w:t>,</w:t>
      </w:r>
      <w:r w:rsidRPr="00C6614C">
        <w:rPr>
          <w:rFonts w:eastAsia="Times New Roman" w:cs="Arial"/>
          <w:sz w:val="22"/>
          <w:lang w:val="x-none" w:eastAsia="sl-SI"/>
        </w:rPr>
        <w:t xml:space="preserve"> in če razlastitveni upravičenec pri sodišču ali notarju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w:t>
      </w:r>
    </w:p>
    <w:p w14:paraId="511F78A2" w14:textId="58ED631A"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(6) V notarskem zapisu ali zapisniku o prevzemu denarja v hrambo mora biti določen rok hrambe zneska iz prejšnjega odstavka do izpolnitve pogoja za izplačilo odškodnine ali najmanj </w:t>
      </w:r>
      <w:r w:rsidR="00584982">
        <w:rPr>
          <w:rFonts w:eastAsia="Times New Roman" w:cs="Arial"/>
          <w:sz w:val="22"/>
          <w:lang w:eastAsia="sl-SI"/>
        </w:rPr>
        <w:t>pet</w:t>
      </w:r>
      <w:r w:rsidRPr="00C6614C">
        <w:rPr>
          <w:rFonts w:eastAsia="Times New Roman" w:cs="Arial"/>
          <w:sz w:val="22"/>
          <w:lang w:val="x-none" w:eastAsia="sl-SI"/>
        </w:rPr>
        <w:t xml:space="preserve"> let, kar nastopi prej. Kot pogoj za izplačilo razlastitvenemu zavezancu ali drugi upravičeni osebi mora biti določena predložitev sporazuma o odškodnini ali pravnomočne odločbe o razlastitvi.</w:t>
      </w:r>
    </w:p>
    <w:p w14:paraId="3F63BD69"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(7) Ne glede na določbe o javni koristi v zakonu, ki ureja razlastitev in omejitev lastninske pravice, se v postopku razlastitve ali omejitve lastninske pravice na nepremičninah na območju prostorskega akta za prostorske ureditve državnega pomena ali pri že zgrajenih omrežjih gospodarske javne infrastrukture ali njihovih delih, ki so evidentirani v katastru gospodarske javne infrastrukture, ne ugotavlja, ali država razpolaga z drugo ustrezno nepremičnino za dosego razlastitvenega namena ali namena omejitve lastninske pravice.</w:t>
      </w:r>
    </w:p>
    <w:p w14:paraId="706647D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(8) Za prenos lastninske pravice, stavbne pravice ali služnosti na razlaščeni nepremičnini na investitorja v energetsko infrastrukturo iz prvega odstavka prejšnjega člena se ne uporabljajo predpisi, ki urejajo prodajo stvarnega premoženja države.</w:t>
      </w:r>
    </w:p>
    <w:p w14:paraId="1EDE4BF6"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(9) Določbe tega zakona o obsegu ustanovitve služnosti ali stavbne pravice v javno korist na zemljiščih v lasti Republike Slovenije ali lokalne skupnosti se uporabljajo ne glede na določbe drugih zakonov in predpisov, ki ta vprašanja za posamezne vrste zemljišč urejajo drugače.</w:t>
      </w:r>
    </w:p>
    <w:p w14:paraId="5114DBD5" w14:textId="5C90323B"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lastRenderedPageBreak/>
        <w:t xml:space="preserve">(10) Ne glede </w:t>
      </w:r>
      <w:r w:rsidR="00584982">
        <w:rPr>
          <w:rFonts w:eastAsia="Times New Roman" w:cs="Arial"/>
          <w:sz w:val="22"/>
          <w:lang w:eastAsia="sl-SI"/>
        </w:rPr>
        <w:t xml:space="preserve">na </w:t>
      </w:r>
      <w:r w:rsidRPr="00C6614C">
        <w:rPr>
          <w:rFonts w:eastAsia="Times New Roman" w:cs="Arial"/>
          <w:sz w:val="22"/>
          <w:lang w:val="x-none" w:eastAsia="sl-SI"/>
        </w:rPr>
        <w:t>zakon, ki ureja ceste, zakon, ki ureja sklad kmetijskih zemljišč in gozdov Republike Slovenije, zakon, ki ureja Družbo za avtoceste v Republiki Sloveniji</w:t>
      </w:r>
      <w:r w:rsidR="00584982">
        <w:rPr>
          <w:rFonts w:eastAsia="Times New Roman" w:cs="Arial"/>
          <w:sz w:val="22"/>
          <w:lang w:eastAsia="sl-SI"/>
        </w:rPr>
        <w:t>,</w:t>
      </w:r>
      <w:r w:rsidRPr="00C6614C">
        <w:rPr>
          <w:rFonts w:eastAsia="Times New Roman" w:cs="Arial"/>
          <w:sz w:val="22"/>
          <w:lang w:val="x-none" w:eastAsia="sl-SI"/>
        </w:rPr>
        <w:t xml:space="preserve"> in  zakon, ki ureja gospodarjenje z gozdovi v lasti Republike Slovenije, se odškodnina za služnost ali stavbno pravico v javno korist na energetski gospodarski javni infrastrukturi na zemljiščih v lasti države ali lokalne skupnosti ne plačuje. Vsaka pogodbena stranka nosi svoje stroške priprav pogodbe o omejitvi lastninske pravice. Za izvrševanje služnosti se ne zahteva plačil</w:t>
      </w:r>
      <w:r w:rsidR="00584982">
        <w:rPr>
          <w:rFonts w:eastAsia="Times New Roman" w:cs="Arial"/>
          <w:sz w:val="22"/>
          <w:lang w:eastAsia="sl-SI"/>
        </w:rPr>
        <w:t>o</w:t>
      </w:r>
      <w:r w:rsidRPr="00C6614C">
        <w:rPr>
          <w:rFonts w:eastAsia="Times New Roman" w:cs="Arial"/>
          <w:sz w:val="22"/>
          <w:lang w:val="x-none" w:eastAsia="sl-SI"/>
        </w:rPr>
        <w:t xml:space="preserve"> taks ali drugih dajatev za uporabo zemljišč v njihovi lasti ali pogoj</w:t>
      </w:r>
      <w:r w:rsidR="00584982">
        <w:rPr>
          <w:rFonts w:eastAsia="Times New Roman" w:cs="Arial"/>
          <w:sz w:val="22"/>
          <w:lang w:eastAsia="sl-SI"/>
        </w:rPr>
        <w:t>uje</w:t>
      </w:r>
      <w:r w:rsidRPr="00C6614C">
        <w:rPr>
          <w:rFonts w:eastAsia="Times New Roman" w:cs="Arial"/>
          <w:sz w:val="22"/>
          <w:lang w:val="x-none" w:eastAsia="sl-SI"/>
        </w:rPr>
        <w:t xml:space="preserve"> izdaj</w:t>
      </w:r>
      <w:r w:rsidR="00584982">
        <w:rPr>
          <w:rFonts w:eastAsia="Times New Roman" w:cs="Arial"/>
          <w:sz w:val="22"/>
          <w:lang w:eastAsia="sl-SI"/>
        </w:rPr>
        <w:t>a</w:t>
      </w:r>
      <w:r w:rsidRPr="00C6614C">
        <w:rPr>
          <w:rFonts w:eastAsia="Times New Roman" w:cs="Arial"/>
          <w:sz w:val="22"/>
          <w:lang w:val="x-none" w:eastAsia="sl-SI"/>
        </w:rPr>
        <w:t xml:space="preserve"> drugih mnenj ali soglasij s plačilom stroškov, ki nimajo podlage v zakonu.</w:t>
      </w:r>
    </w:p>
    <w:p w14:paraId="28424E7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(11) Ne glede na določbe zakona, ki ureja zemljiško knjigo, vknjižena pravica prepovedi odtujitve in obremenitve ni ovira za dovolitev vpisa prenosa oziroma omejitve lastninske pravice v javno korist.</w:t>
      </w:r>
    </w:p>
    <w:p w14:paraId="606F1F8D" w14:textId="6267CE99" w:rsidR="00EC6D96"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(12) Služnost za elektroenergetske vode se ustanovi največ v širini oziroma obsegu kot ga določa 11</w:t>
      </w:r>
      <w:r w:rsidR="004B1A4E">
        <w:rPr>
          <w:rFonts w:eastAsia="Times New Roman" w:cs="Arial"/>
          <w:sz w:val="22"/>
          <w:lang w:eastAsia="sl-SI"/>
        </w:rPr>
        <w:t>3</w:t>
      </w:r>
      <w:r w:rsidRPr="00C6614C">
        <w:rPr>
          <w:rFonts w:eastAsia="Times New Roman" w:cs="Arial"/>
          <w:sz w:val="22"/>
          <w:lang w:val="x-none" w:eastAsia="sl-SI"/>
        </w:rPr>
        <w:t>. člen tega zakona, služnost za prenosne sisteme plina pa se ustanovi v širini oziroma obsegu</w:t>
      </w:r>
      <w:r w:rsidR="00132375">
        <w:rPr>
          <w:rFonts w:eastAsia="Times New Roman" w:cs="Arial"/>
          <w:sz w:val="22"/>
          <w:lang w:eastAsia="sl-SI"/>
        </w:rPr>
        <w:t>,</w:t>
      </w:r>
      <w:r w:rsidRPr="00C6614C">
        <w:rPr>
          <w:rFonts w:eastAsia="Times New Roman" w:cs="Arial"/>
          <w:sz w:val="22"/>
          <w:lang w:val="x-none" w:eastAsia="sl-SI"/>
        </w:rPr>
        <w:t xml:space="preserve"> kot ga določa 11</w:t>
      </w:r>
      <w:r w:rsidR="004B1A4E">
        <w:rPr>
          <w:rFonts w:eastAsia="Times New Roman" w:cs="Arial"/>
          <w:sz w:val="22"/>
          <w:lang w:eastAsia="sl-SI"/>
        </w:rPr>
        <w:t>4</w:t>
      </w:r>
      <w:r w:rsidRPr="00C6614C">
        <w:rPr>
          <w:rFonts w:eastAsia="Times New Roman" w:cs="Arial"/>
          <w:sz w:val="22"/>
          <w:lang w:val="x-none" w:eastAsia="sl-SI"/>
        </w:rPr>
        <w:t>. člen tega zakona. V času gradnje prenosnega sistema plina se ustanovi začasna služnost v širini oziroma obsegu, kot je predvidena s projektom za pridobitev gradbenega dovoljenja za predmetni vod.</w:t>
      </w:r>
      <w:r w:rsidRPr="00C6614C" w:rsidDel="004B6AFA">
        <w:rPr>
          <w:rFonts w:eastAsia="Times New Roman" w:cs="Arial"/>
          <w:sz w:val="22"/>
          <w:lang w:val="x-none" w:eastAsia="sl-SI"/>
        </w:rPr>
        <w:t xml:space="preserve"> </w:t>
      </w:r>
    </w:p>
    <w:p w14:paraId="65C88697" w14:textId="2FCED7E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0" w:name="_Ref144455214"/>
      <w:r w:rsidRPr="000578C2">
        <w:rPr>
          <w:rFonts w:eastAsia="Times New Roman" w:cs="Arial"/>
          <w:bCs w:val="0"/>
          <w:iCs/>
          <w:sz w:val="22"/>
        </w:rPr>
        <w:t>člen</w:t>
      </w:r>
      <w:bookmarkEnd w:id="15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(posebne določbe o omejitvi lastninske pravice v primeru solastnine)</w:t>
      </w:r>
    </w:p>
    <w:p w14:paraId="58E04E15" w14:textId="7D4AD64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271278">
        <w:rPr>
          <w:rFonts w:eastAsia="Times New Roman" w:cs="Arial"/>
          <w:sz w:val="22"/>
          <w:lang w:eastAsia="sl-SI"/>
        </w:rPr>
        <w:t>I</w:t>
      </w:r>
      <w:r w:rsidRPr="00EC6D96">
        <w:rPr>
          <w:rFonts w:eastAsia="Times New Roman" w:cs="Arial"/>
          <w:sz w:val="22"/>
          <w:lang w:eastAsia="sl-SI"/>
        </w:rPr>
        <w:t xml:space="preserve">nvestitor </w:t>
      </w:r>
      <w:r w:rsidR="00271278">
        <w:rPr>
          <w:rFonts w:eastAsia="Times New Roman" w:cs="Arial"/>
          <w:sz w:val="22"/>
          <w:lang w:eastAsia="sl-SI"/>
        </w:rPr>
        <w:t xml:space="preserve">lahko </w:t>
      </w:r>
      <w:r w:rsidRPr="00EC6D96">
        <w:rPr>
          <w:rFonts w:eastAsia="Times New Roman" w:cs="Arial"/>
          <w:sz w:val="22"/>
          <w:lang w:eastAsia="sl-SI"/>
        </w:rPr>
        <w:t>vloži predlog za omejitev lastninske pravice s služnostjo v javno korist</w:t>
      </w:r>
      <w:r w:rsidR="00E9246E">
        <w:rPr>
          <w:rFonts w:eastAsia="Times New Roman" w:cs="Arial"/>
          <w:sz w:val="22"/>
          <w:lang w:eastAsia="sl-SI"/>
        </w:rPr>
        <w:t xml:space="preserve"> v primeru solastnine, če kdo od solastnikov ni dosegljiv ali ponudbe ne sprejme oziroma jo zavrne v 30 dneh od poslane ponudbe</w:t>
      </w:r>
      <w:r w:rsidRPr="00EC6D96">
        <w:rPr>
          <w:rFonts w:eastAsia="Times New Roman" w:cs="Arial"/>
          <w:sz w:val="22"/>
          <w:lang w:eastAsia="sl-SI"/>
        </w:rPr>
        <w:t xml:space="preserve">. </w:t>
      </w:r>
      <w:r w:rsidR="00271278">
        <w:rPr>
          <w:rFonts w:eastAsia="Times New Roman" w:cs="Arial"/>
          <w:sz w:val="22"/>
          <w:lang w:eastAsia="sl-SI"/>
        </w:rPr>
        <w:t>P</w:t>
      </w:r>
      <w:r w:rsidRPr="00EC6D96">
        <w:rPr>
          <w:rFonts w:eastAsia="Times New Roman" w:cs="Arial"/>
          <w:sz w:val="22"/>
          <w:lang w:eastAsia="sl-SI"/>
        </w:rPr>
        <w:t>ostopek omejitve lastninske pravice</w:t>
      </w:r>
      <w:r w:rsidR="00271278">
        <w:rPr>
          <w:rFonts w:eastAsia="Times New Roman" w:cs="Arial"/>
          <w:sz w:val="22"/>
          <w:lang w:eastAsia="sl-SI"/>
        </w:rPr>
        <w:t xml:space="preserve"> se lahko</w:t>
      </w:r>
      <w:r w:rsidRPr="00EC6D96">
        <w:rPr>
          <w:rFonts w:eastAsia="Times New Roman" w:cs="Arial"/>
          <w:sz w:val="22"/>
          <w:lang w:eastAsia="sl-SI"/>
        </w:rPr>
        <w:t xml:space="preserve"> uvede zoper posameznega ali vse solastnike nepremičnine, četudi je že pridobljena pravica graditi za idealni solastniški delež te nepremičnine.  </w:t>
      </w:r>
    </w:p>
    <w:p w14:paraId="65EE5212" w14:textId="63C91A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2</w:t>
      </w:r>
      <w:r w:rsidRPr="00EC6D96">
        <w:rPr>
          <w:rFonts w:eastAsia="Times New Roman" w:cs="Arial"/>
          <w:sz w:val="22"/>
          <w:lang w:eastAsia="sl-SI"/>
        </w:rPr>
        <w:t>) Če solastnik sprejme ponudbo investitorja za sklenitev pogodbe o ustanovitvi služnosti in overi svoj podpis na zemljiškoknjižnem dovolilu, s katerim dovoli vpis služnosti v zemljiško knjigo, lahko investitor</w:t>
      </w:r>
      <w:r w:rsidR="00F73F31">
        <w:rPr>
          <w:rFonts w:eastAsia="Times New Roman" w:cs="Arial"/>
          <w:sz w:val="22"/>
          <w:lang w:eastAsia="sl-SI"/>
        </w:rPr>
        <w:t xml:space="preserve"> </w:t>
      </w:r>
      <w:r w:rsidRPr="00EC6D96">
        <w:rPr>
          <w:rFonts w:eastAsia="Times New Roman" w:cs="Arial"/>
          <w:sz w:val="22"/>
          <w:lang w:eastAsia="sl-SI"/>
        </w:rPr>
        <w:t>predlaga, da se pri deležu tega solastnika zaznamuje, da je soglašal z ustanovitvijo služnosti v javno korist (zaznamba ustanovitve služnosti v javno korist). Zaznamba ustanovitve služnosti v javno korist ima za posledico,</w:t>
      </w:r>
      <w:r w:rsidR="003851CD" w:rsidRPr="003851CD">
        <w:t xml:space="preserve"> </w:t>
      </w:r>
      <w:r w:rsidR="003851CD" w:rsidRPr="003851CD">
        <w:rPr>
          <w:rFonts w:eastAsia="Times New Roman" w:cs="Arial"/>
          <w:sz w:val="22"/>
          <w:lang w:eastAsia="sl-SI"/>
        </w:rPr>
        <w:t>da zemljiškoknjižno dovolilo iz prejšnjega stavka učinkuje tudi proti poznejšemu pridobitelju idealnega deleža lastninske pravice, pri katerem je ta zaznamba vpisana</w:t>
      </w:r>
      <w:r w:rsidRPr="00EC6D96">
        <w:rPr>
          <w:rFonts w:eastAsia="Times New Roman" w:cs="Arial"/>
          <w:sz w:val="22"/>
          <w:lang w:eastAsia="sl-SI"/>
        </w:rPr>
        <w:t xml:space="preserve">. </w:t>
      </w:r>
    </w:p>
    <w:p w14:paraId="02CF6C43" w14:textId="0D22A4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3</w:t>
      </w:r>
      <w:r w:rsidRPr="00EC6D96">
        <w:rPr>
          <w:rFonts w:eastAsia="Times New Roman" w:cs="Arial"/>
          <w:sz w:val="22"/>
          <w:lang w:eastAsia="sl-SI"/>
        </w:rPr>
        <w:t xml:space="preserve">) Služnost v javno korist se vpiše na celotno nepremičnino, potem ko vsi solastniki overijo svoj podpis na zemljiškoknjižnem dovolilu oziroma je proti solastnikom izdana odločba v postopku omejitve lastninske pravice, v kateri je določena služnost v javno korist. </w:t>
      </w:r>
    </w:p>
    <w:p w14:paraId="6A78F325" w14:textId="0A0640B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4</w:t>
      </w:r>
      <w:r w:rsidRPr="00EC6D96">
        <w:rPr>
          <w:rFonts w:eastAsia="Times New Roman" w:cs="Arial"/>
          <w:sz w:val="22"/>
          <w:lang w:eastAsia="sl-SI"/>
        </w:rPr>
        <w:t xml:space="preserve">) Zemljiškoknjižno sodišče zaznambo ustanovitve služnosti v javno korist po uradni dolžnosti izbriše, če se vpiše služnost v javno korist na celotni nepremičnini. </w:t>
      </w:r>
    </w:p>
    <w:p w14:paraId="60B445B4" w14:textId="1CC2BEB9"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5</w:t>
      </w:r>
      <w:r w:rsidRPr="00EC6D96">
        <w:rPr>
          <w:rFonts w:eastAsia="Times New Roman" w:cs="Arial"/>
          <w:sz w:val="22"/>
          <w:lang w:eastAsia="sl-SI"/>
        </w:rPr>
        <w:t>) Ta člen se smiselno uporablja tudi v primeru skupne lastnine na nepremičnini.</w:t>
      </w:r>
    </w:p>
    <w:p w14:paraId="64C175EB" w14:textId="61F2110F"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1" w:name="_Ref144455225"/>
      <w:bookmarkStart w:id="152" w:name="_Hlk75937721"/>
      <w:r w:rsidRPr="000578C2">
        <w:rPr>
          <w:rFonts w:eastAsia="Times New Roman" w:cs="Arial"/>
          <w:bCs w:val="0"/>
          <w:iCs/>
          <w:sz w:val="22"/>
        </w:rPr>
        <w:t>člen</w:t>
      </w:r>
      <w:bookmarkEnd w:id="15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(lastninska pravica ali služnost v javno korist po samem zakonu)</w:t>
      </w:r>
    </w:p>
    <w:bookmarkEnd w:id="152"/>
    <w:p w14:paraId="6CD5A324" w14:textId="6EDB2F3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w:t>
      </w:r>
      <w:r w:rsidR="003851CD" w:rsidRPr="003851CD">
        <w:rPr>
          <w:rFonts w:eastAsia="Times New Roman" w:cs="Arial"/>
          <w:sz w:val="22"/>
          <w:lang w:val="x-none" w:eastAsia="sl-SI"/>
        </w:rPr>
        <w:t xml:space="preserve">Z dnem </w:t>
      </w:r>
      <w:r w:rsidR="005B411E">
        <w:rPr>
          <w:rFonts w:eastAsia="Times New Roman" w:cs="Arial"/>
          <w:sz w:val="22"/>
          <w:lang w:eastAsia="sl-SI"/>
        </w:rPr>
        <w:t>uveljavitve</w:t>
      </w:r>
      <w:r w:rsidR="003851CD" w:rsidRPr="003851CD">
        <w:rPr>
          <w:rFonts w:eastAsia="Times New Roman" w:cs="Arial"/>
          <w:sz w:val="22"/>
          <w:lang w:val="x-none" w:eastAsia="sl-SI"/>
        </w:rPr>
        <w:t xml:space="preserve"> prostorskega akta v skladu s predpisi, ki urejajo urejanje prostora, je na nepremičninah, katerih lastnik je Republika Slovenija ali lokalna skupnost in na katerih je predvidena omejitev lastninske pravice s služnostjo v javno korist na energetski gospodarski javni infrastrukturi, vzpostavljena brezplačna služnost v javno korist za namen iz prostorskega akta</w:t>
      </w:r>
      <w:r w:rsidR="00843C3E">
        <w:rPr>
          <w:rFonts w:eastAsia="Times New Roman" w:cs="Arial"/>
          <w:sz w:val="22"/>
          <w:lang w:eastAsia="sl-SI"/>
        </w:rPr>
        <w:t xml:space="preserve">, razen </w:t>
      </w:r>
      <w:r w:rsidR="003851CD" w:rsidRPr="003851CD">
        <w:rPr>
          <w:rFonts w:eastAsia="Times New Roman" w:cs="Arial"/>
          <w:sz w:val="22"/>
          <w:lang w:val="x-none" w:eastAsia="sl-SI"/>
        </w:rPr>
        <w:t xml:space="preserve">za služnost na vodnih in priobalnih zemljiščih v upravljanju </w:t>
      </w:r>
      <w:r w:rsidR="003851CD" w:rsidRPr="003851CD">
        <w:rPr>
          <w:rFonts w:eastAsia="Times New Roman" w:cs="Arial"/>
          <w:sz w:val="22"/>
          <w:lang w:val="x-none" w:eastAsia="sl-SI"/>
        </w:rPr>
        <w:lastRenderedPageBreak/>
        <w:t>ministrstva, pristojnega za vode,</w:t>
      </w:r>
      <w:r w:rsidR="00843C3E">
        <w:rPr>
          <w:rFonts w:eastAsia="Times New Roman" w:cs="Arial"/>
          <w:sz w:val="22"/>
          <w:lang w:eastAsia="sl-SI"/>
        </w:rPr>
        <w:t xml:space="preserve"> katere</w:t>
      </w:r>
      <w:r w:rsidR="003851CD" w:rsidRPr="003851CD">
        <w:rPr>
          <w:rFonts w:eastAsia="Times New Roman" w:cs="Arial"/>
          <w:sz w:val="22"/>
          <w:lang w:val="x-none" w:eastAsia="sl-SI"/>
        </w:rPr>
        <w:t xml:space="preserve"> plačilo</w:t>
      </w:r>
      <w:r w:rsidR="00843C3E">
        <w:rPr>
          <w:rFonts w:eastAsia="Times New Roman" w:cs="Arial"/>
          <w:sz w:val="22"/>
          <w:lang w:eastAsia="sl-SI"/>
        </w:rPr>
        <w:t xml:space="preserve"> se</w:t>
      </w:r>
      <w:r w:rsidR="003851CD" w:rsidRPr="003851CD">
        <w:rPr>
          <w:rFonts w:eastAsia="Times New Roman" w:cs="Arial"/>
          <w:sz w:val="22"/>
          <w:lang w:val="x-none" w:eastAsia="sl-SI"/>
        </w:rPr>
        <w:t xml:space="preserve"> določi </w:t>
      </w:r>
      <w:r w:rsidR="00FD6802">
        <w:rPr>
          <w:rFonts w:eastAsia="Times New Roman" w:cs="Arial"/>
          <w:sz w:val="22"/>
          <w:lang w:eastAsia="sl-SI"/>
        </w:rPr>
        <w:t>v skladu</w:t>
      </w:r>
      <w:r w:rsidR="003851CD" w:rsidRPr="003851CD">
        <w:rPr>
          <w:rFonts w:eastAsia="Times New Roman" w:cs="Arial"/>
          <w:sz w:val="22"/>
          <w:lang w:val="x-none" w:eastAsia="sl-SI"/>
        </w:rPr>
        <w:t xml:space="preserve"> z zakonom, ki ureja vode</w:t>
      </w:r>
      <w:r w:rsidR="00FD6802">
        <w:rPr>
          <w:rFonts w:eastAsia="Times New Roman" w:cs="Arial"/>
          <w:sz w:val="22"/>
          <w:lang w:eastAsia="sl-SI"/>
        </w:rPr>
        <w:t>,</w:t>
      </w:r>
      <w:r w:rsidR="003851CD" w:rsidRPr="003851CD">
        <w:rPr>
          <w:rFonts w:eastAsia="Times New Roman" w:cs="Arial"/>
          <w:sz w:val="22"/>
          <w:lang w:val="x-none" w:eastAsia="sl-SI"/>
        </w:rPr>
        <w:t xml:space="preserve"> in na njegovi podlagi izdanimi predpisi.</w:t>
      </w:r>
    </w:p>
    <w:p w14:paraId="5AE0960F" w14:textId="54771910"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(2) Če pridobi lastninsko pravico na nepremičnini iz prejšnjega odstavka Republika Slovenija ali lokalna skupnost po </w:t>
      </w:r>
      <w:r w:rsidR="009B110C">
        <w:rPr>
          <w:rFonts w:eastAsia="Times New Roman" w:cs="Arial"/>
          <w:sz w:val="22"/>
          <w:lang w:eastAsia="sl-SI"/>
        </w:rPr>
        <w:t>uveljavitvi</w:t>
      </w:r>
      <w:r w:rsidRPr="00EC6D96">
        <w:rPr>
          <w:rFonts w:eastAsia="Times New Roman" w:cs="Arial"/>
          <w:sz w:val="22"/>
          <w:lang w:val="x-none" w:eastAsia="sl-SI"/>
        </w:rPr>
        <w:t xml:space="preserve"> prostorskega akta iz prejšnjega odstavka, je služnost iz prejšnjega odstavka vzpostavljena z dnem pridobitve lastninske pravice.</w:t>
      </w:r>
    </w:p>
    <w:p w14:paraId="74E9B28F" w14:textId="670D850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(3) Služnost iz prvega odstavka tega člena je vzpostavljena za vode elektrike največ v širini varovalnega pasu za določeno vrsto voda elektrike, kot je določen</w:t>
      </w:r>
      <w:r w:rsidR="00F17664">
        <w:rPr>
          <w:rFonts w:eastAsia="Times New Roman" w:cs="Arial"/>
          <w:sz w:val="22"/>
          <w:lang w:eastAsia="sl-SI"/>
        </w:rPr>
        <w:t>o</w:t>
      </w:r>
      <w:r w:rsidRPr="00EC6D96">
        <w:rPr>
          <w:rFonts w:eastAsia="Times New Roman" w:cs="Arial"/>
          <w:sz w:val="22"/>
          <w:lang w:val="x-none" w:eastAsia="sl-SI"/>
        </w:rPr>
        <w:t xml:space="preserve"> s 112. členom tega zakona</w:t>
      </w:r>
      <w:r w:rsidR="00F17664">
        <w:rPr>
          <w:rFonts w:eastAsia="Times New Roman" w:cs="Arial"/>
          <w:sz w:val="22"/>
          <w:lang w:eastAsia="sl-SI"/>
        </w:rPr>
        <w:t>,</w:t>
      </w:r>
      <w:r w:rsidRPr="00EC6D96">
        <w:rPr>
          <w:rFonts w:eastAsia="Times New Roman" w:cs="Arial"/>
          <w:sz w:val="22"/>
          <w:lang w:val="x-none" w:eastAsia="sl-SI"/>
        </w:rPr>
        <w:t xml:space="preserve"> oziroma največ v obsegu območja sprejetega prostorskega akta. Za sisteme plina in distribucijske vode toplote ali drugega energetskega plina je služnost iz prvega odstavka tega člena vzpostavljena največ v naslednjem obsegu:</w:t>
      </w:r>
    </w:p>
    <w:p w14:paraId="4474147B" w14:textId="4BD1E1D0"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5 m od osi voda na vsako stran</w:t>
      </w:r>
      <w:r>
        <w:rPr>
          <w:rFonts w:eastAsia="Times New Roman" w:cs="Arial"/>
          <w:sz w:val="22"/>
          <w:lang w:eastAsia="sl-SI"/>
        </w:rPr>
        <w:t>,</w:t>
      </w:r>
    </w:p>
    <w:p w14:paraId="34428854" w14:textId="5ACA919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2,5 m od osi voda na vsako stran</w:t>
      </w:r>
      <w:r>
        <w:rPr>
          <w:rFonts w:eastAsia="Times New Roman" w:cs="Arial"/>
          <w:sz w:val="22"/>
          <w:lang w:eastAsia="sl-SI"/>
        </w:rPr>
        <w:t>,</w:t>
      </w:r>
    </w:p>
    <w:p w14:paraId="7774C997" w14:textId="3D48B8D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1,5 m od osi voda na vsako stran.</w:t>
      </w:r>
    </w:p>
    <w:p w14:paraId="5666A635"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 času gradnje vodov iz prejšnjega odstavka je služnost iz prvega odstavka tega člena vzpostavljena v naslednjem obsegu:</w:t>
      </w:r>
    </w:p>
    <w:p w14:paraId="3B031EF0" w14:textId="7D0EA47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vode elektrike največ v širini varovalnega pasu za določeno vrsto voda elektrike ter obligacijska pravica za gradnjo oziroma izvajanje del na takšni nepremičnini v širini delovnega pasu</w:t>
      </w:r>
      <w:r>
        <w:rPr>
          <w:rFonts w:eastAsia="Times New Roman" w:cs="Arial"/>
          <w:sz w:val="22"/>
          <w:lang w:eastAsia="sl-SI"/>
        </w:rPr>
        <w:t>,</w:t>
      </w:r>
    </w:p>
    <w:p w14:paraId="01C6B54F" w14:textId="64117E0A"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12 m od osi voda na vsako stran</w:t>
      </w:r>
      <w:r>
        <w:rPr>
          <w:rFonts w:eastAsia="Times New Roman" w:cs="Arial"/>
          <w:sz w:val="22"/>
          <w:lang w:eastAsia="sl-SI"/>
        </w:rPr>
        <w:t>,</w:t>
      </w:r>
    </w:p>
    <w:p w14:paraId="3F263C31" w14:textId="0F52CADD"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6 m od osi voda na vsako stran</w:t>
      </w:r>
      <w:r>
        <w:rPr>
          <w:rFonts w:eastAsia="Times New Roman" w:cs="Arial"/>
          <w:sz w:val="22"/>
          <w:lang w:eastAsia="sl-SI"/>
        </w:rPr>
        <w:t>,</w:t>
      </w:r>
    </w:p>
    <w:p w14:paraId="38DFE8E3" w14:textId="70F77D21"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5 m od osi voda na vsako stran.</w:t>
      </w:r>
    </w:p>
    <w:p w14:paraId="00F62915" w14:textId="0174C9F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(5) Upravljavec nepremičnine v lasti Republike Slovenije ali lokalne skupnosti in upravičenec služnosti v javno korist iz prvega odstavka tega člena sta dolžna skleniti pogodbo, s katero ugotovita obseg služnosti iz prvega odstavka na določeni nepremičnini oziroma nepremičninah, na vodnih in priobalnih zemljiščih pa tudi plačilo za služnost, naj</w:t>
      </w:r>
      <w:r w:rsidR="00F17664">
        <w:rPr>
          <w:rFonts w:eastAsia="Times New Roman" w:cs="Arial"/>
          <w:sz w:val="22"/>
          <w:lang w:eastAsia="sl-SI"/>
        </w:rPr>
        <w:t>pozneje</w:t>
      </w:r>
      <w:r w:rsidRPr="00EC6D96">
        <w:rPr>
          <w:rFonts w:eastAsia="Times New Roman" w:cs="Arial"/>
          <w:sz w:val="22"/>
          <w:lang w:val="x-none" w:eastAsia="sl-SI"/>
        </w:rPr>
        <w:t xml:space="preserve"> do poteka </w:t>
      </w:r>
      <w:r w:rsidR="00F17664">
        <w:rPr>
          <w:rFonts w:eastAsia="Times New Roman" w:cs="Arial"/>
          <w:sz w:val="22"/>
          <w:lang w:eastAsia="sl-SI"/>
        </w:rPr>
        <w:t>šestih</w:t>
      </w:r>
      <w:r w:rsidRPr="00EC6D96">
        <w:rPr>
          <w:rFonts w:eastAsia="Times New Roman" w:cs="Arial"/>
          <w:sz w:val="22"/>
          <w:lang w:val="x-none" w:eastAsia="sl-SI"/>
        </w:rPr>
        <w:t xml:space="preserve">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7E92AB38" w14:textId="4D50D3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(6) Investitor je dolžan vložiti predlog za vpis služnosti iz prvega odstavka tega člena v zemljiško knjigo naj</w:t>
      </w:r>
      <w:r w:rsidR="00F17664">
        <w:rPr>
          <w:rFonts w:eastAsia="Times New Roman" w:cs="Arial"/>
          <w:sz w:val="22"/>
          <w:lang w:eastAsia="sl-SI"/>
        </w:rPr>
        <w:t>pozneje</w:t>
      </w:r>
      <w:r w:rsidRPr="00EC6D96">
        <w:rPr>
          <w:rFonts w:eastAsia="Times New Roman" w:cs="Arial"/>
          <w:sz w:val="22"/>
          <w:lang w:val="x-none" w:eastAsia="sl-SI"/>
        </w:rPr>
        <w:t xml:space="preserve"> v 24 mesecih od </w:t>
      </w:r>
      <w:r w:rsidR="00A26EA3">
        <w:rPr>
          <w:rFonts w:eastAsia="Times New Roman" w:cs="Arial"/>
          <w:sz w:val="22"/>
          <w:lang w:eastAsia="sl-SI"/>
        </w:rPr>
        <w:t>uveljavitve</w:t>
      </w:r>
      <w:r w:rsidRPr="00EC6D96">
        <w:rPr>
          <w:rFonts w:eastAsia="Times New Roman" w:cs="Arial"/>
          <w:sz w:val="22"/>
          <w:lang w:val="x-none" w:eastAsia="sl-SI"/>
        </w:rPr>
        <w:t xml:space="preserve"> prostorskega akta iz prvega odstavka tega člena ali od pridobitve lastninske pravice v smislu drugega odstavka tega člena. Vpis v zemljiško knjigo nima oblikovalnega učinka.</w:t>
      </w:r>
    </w:p>
    <w:p w14:paraId="5BBF8412" w14:textId="7D7237C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(7)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5D3A8E2A" w14:textId="29AD77B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(8) Ne glede na šesti odstavek tega člena in peti odstavek 119.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v zemljiški knjigi oziroma s predložitvijo </w:t>
      </w:r>
      <w:r w:rsidRPr="00EC6D96">
        <w:rPr>
          <w:rFonts w:eastAsia="Times New Roman" w:cs="Arial"/>
          <w:sz w:val="22"/>
          <w:lang w:val="x-none" w:eastAsia="sl-SI"/>
        </w:rPr>
        <w:lastRenderedPageBreak/>
        <w:t>sklenjene in notarsko overjene pogodbe o služnosti ter kopije predloga za vpis pogodbe v zemljiško knjigo, s podatkom o zemljiškoknjižni plombi, pod katero se vodi predlog.</w:t>
      </w:r>
    </w:p>
    <w:p w14:paraId="298611EB" w14:textId="17F59EA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3" w:name="_Ref71544641"/>
      <w:r w:rsidRPr="000578C2">
        <w:rPr>
          <w:rFonts w:eastAsia="Times New Roman" w:cs="Arial"/>
          <w:bCs w:val="0"/>
          <w:iCs/>
          <w:sz w:val="22"/>
        </w:rPr>
        <w:t>člen</w:t>
      </w:r>
      <w:bookmarkEnd w:id="15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(gradnja </w:t>
      </w:r>
      <w:r w:rsidR="003851CD">
        <w:rPr>
          <w:rFonts w:eastAsia="Times New Roman" w:cs="Arial"/>
          <w:bCs w:val="0"/>
          <w:iCs/>
          <w:sz w:val="22"/>
        </w:rPr>
        <w:t xml:space="preserve">energetske </w:t>
      </w:r>
      <w:r w:rsidRPr="000578C2">
        <w:rPr>
          <w:rFonts w:eastAsia="Times New Roman" w:cs="Arial"/>
          <w:bCs w:val="0"/>
          <w:iCs/>
          <w:sz w:val="22"/>
        </w:rPr>
        <w:t>infrastrukture)</w:t>
      </w:r>
    </w:p>
    <w:p w14:paraId="176A2ACE" w14:textId="656551FA" w:rsidR="00EC6D96" w:rsidRPr="00EC6D96" w:rsidRDefault="00EC6D96" w:rsidP="00E36CE1">
      <w:pPr>
        <w:shd w:val="clear" w:color="auto" w:fill="FFFFFF"/>
        <w:spacing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BC0E0A">
        <w:rPr>
          <w:rFonts w:eastAsia="Times New Roman" w:cs="Arial"/>
          <w:sz w:val="22"/>
          <w:lang w:eastAsia="sl-SI"/>
        </w:rPr>
        <w:t>Za</w:t>
      </w:r>
      <w:r w:rsidRPr="00EC6D96">
        <w:rPr>
          <w:rFonts w:eastAsia="Times New Roman" w:cs="Arial"/>
          <w:sz w:val="22"/>
          <w:lang w:eastAsia="sl-SI"/>
        </w:rPr>
        <w:t xml:space="preserve"> dokazilo pravice graditi sisteme električne energije z nazivno napetostjo 20 kV in več ali prenosne sisteme plina se poleg dokazil po zakonu, ki ureja graditev objektov</w:t>
      </w:r>
      <w:r w:rsidR="00BC0E0A">
        <w:rPr>
          <w:rFonts w:eastAsia="Times New Roman" w:cs="Arial"/>
          <w:sz w:val="22"/>
          <w:lang w:eastAsia="sl-SI"/>
        </w:rPr>
        <w:t>,</w:t>
      </w:r>
      <w:r w:rsidRPr="00EC6D96">
        <w:rPr>
          <w:rFonts w:eastAsia="Times New Roman" w:cs="Arial"/>
          <w:sz w:val="22"/>
          <w:lang w:eastAsia="sl-SI"/>
        </w:rPr>
        <w:t xml:space="preserve"> štejejo tudi naslednje listine</w:t>
      </w:r>
      <w:r w:rsidR="003851CD">
        <w:rPr>
          <w:rFonts w:eastAsia="Times New Roman" w:cs="Arial"/>
          <w:sz w:val="22"/>
          <w:lang w:eastAsia="sl-SI"/>
        </w:rPr>
        <w:t>,</w:t>
      </w:r>
      <w:r w:rsidRPr="00EC6D96">
        <w:rPr>
          <w:rFonts w:eastAsia="Times New Roman" w:cs="Arial"/>
          <w:sz w:val="22"/>
          <w:lang w:eastAsia="sl-SI"/>
        </w:rPr>
        <w:t xml:space="preserve"> in sicer za gradnjo največ do širine varovalnega pasu elektroenergetskih omrežij iz 112. člena tega zakona ali </w:t>
      </w:r>
      <w:r w:rsidR="003851CD">
        <w:rPr>
          <w:rFonts w:eastAsia="Times New Roman" w:cs="Arial"/>
          <w:sz w:val="22"/>
          <w:lang w:eastAsia="sl-SI"/>
        </w:rPr>
        <w:t xml:space="preserve">na </w:t>
      </w:r>
      <w:r w:rsidRPr="00EC6D96">
        <w:rPr>
          <w:rFonts w:eastAsia="Times New Roman" w:cs="Arial"/>
          <w:sz w:val="22"/>
          <w:lang w:eastAsia="sl-SI"/>
        </w:rPr>
        <w:t>nepremičnini, ki je v območju izvedbenega prostorskega akta oziroma varnostnega pasu prenosnega sistema plina iz tretjega odstavka 113. člena tega zakona:</w:t>
      </w:r>
    </w:p>
    <w:p w14:paraId="5EF8F0C8" w14:textId="4F14ED94"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1. </w:t>
      </w:r>
      <w:r w:rsidRPr="00E36CE1">
        <w:rPr>
          <w:rFonts w:eastAsia="Times New Roman" w:cs="Arial"/>
          <w:sz w:val="22"/>
          <w:lang w:eastAsia="sl-SI"/>
        </w:rPr>
        <w:t>n</w:t>
      </w:r>
      <w:r w:rsidR="00EC6D96" w:rsidRPr="00E36CE1">
        <w:rPr>
          <w:rFonts w:eastAsia="Times New Roman" w:cs="Arial"/>
          <w:sz w:val="22"/>
          <w:lang w:eastAsia="sl-SI"/>
        </w:rPr>
        <w:t>otarsko overjena pogodba in zemljiškoknjižno dovolilo o pridobitvi lastninske ali kakšne druge stvarne pravice na določeni nepremičnini, in sicer največ do širine varovalnega pasu elektroenergetskih omrežij iz 112. člena tega zakona ali nepremičnini, ki je v območju državnega prostorskega načrta oziroma varnostnega pasu prenosnega sistema plina</w:t>
      </w:r>
      <w:r w:rsidR="00BC0E0A">
        <w:rPr>
          <w:rFonts w:eastAsia="Times New Roman" w:cs="Arial"/>
          <w:sz w:val="22"/>
          <w:lang w:eastAsia="sl-SI"/>
        </w:rPr>
        <w:t xml:space="preserve"> iz</w:t>
      </w:r>
      <w:r w:rsidR="00EC6D96" w:rsidRPr="00E36CE1">
        <w:rPr>
          <w:rFonts w:eastAsia="Times New Roman" w:cs="Arial"/>
          <w:sz w:val="22"/>
          <w:lang w:eastAsia="sl-SI"/>
        </w:rPr>
        <w:t xml:space="preserve"> 113. člena tega zakona;</w:t>
      </w:r>
    </w:p>
    <w:p w14:paraId="0F3A2198" w14:textId="068E4D48"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2. </w:t>
      </w:r>
      <w:r w:rsidR="00EC6D96" w:rsidRPr="00E36CE1">
        <w:rPr>
          <w:rFonts w:eastAsia="Times New Roman" w:cs="Arial"/>
          <w:sz w:val="22"/>
          <w:lang w:eastAsia="sl-SI"/>
        </w:rPr>
        <w:t>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ZDoh,18/05 – odločba US in 18/23 – ZDU-1O);</w:t>
      </w:r>
    </w:p>
    <w:p w14:paraId="44277E23" w14:textId="7EB64D4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3. </w:t>
      </w:r>
      <w:r w:rsidR="00EC6D96" w:rsidRPr="00E36CE1">
        <w:rPr>
          <w:rFonts w:eastAsia="Times New Roman" w:cs="Arial"/>
          <w:sz w:val="22"/>
          <w:lang w:eastAsia="sl-SI"/>
        </w:rPr>
        <w:t>potrdilo pristojnega sodišča, da niso dokončani zapuščinski postopki po Zakonu o dedovanju (Uradni list SRS, št. 15/76 in 23/78, Uradni list RS, št. 13/94 – ZN, 40/94 – odločba US, 117/00 – odločba US, 67/01, 83/01 – OZ,73/04 – ZN, 31/13 – dol. US in 63/16) oziroma po Zakonu o dedovanju kmetijskih gospodarstev (Uradni list RS, št. 70/95, 54/99 – odločba US, 30/13 in 44/22 – ZKZ-G);</w:t>
      </w:r>
    </w:p>
    <w:p w14:paraId="3A1EEE37" w14:textId="70EB197C"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4. </w:t>
      </w:r>
      <w:r w:rsidR="00EC6D96" w:rsidRPr="00E36CE1">
        <w:rPr>
          <w:rFonts w:eastAsia="Times New Roman" w:cs="Arial"/>
          <w:sz w:val="22"/>
          <w:lang w:eastAsia="sl-SI"/>
        </w:rPr>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5/94, 38/94, 69/95, 22/97, 56/99, 72/00, 87/11, 14/15 – ZUUJFO in 74/15 – ZAgrS), ali zemljiškoknjižni izpisek, da je nepremičnina v lasti agrarne skupnosti ali vaške skupnosti</w:t>
      </w:r>
      <w:r w:rsidR="00BC0E0A">
        <w:rPr>
          <w:rFonts w:eastAsia="Times New Roman" w:cs="Arial"/>
          <w:sz w:val="22"/>
          <w:lang w:eastAsia="sl-SI"/>
        </w:rPr>
        <w:t>,</w:t>
      </w:r>
      <w:r w:rsidR="00EC6D96" w:rsidRPr="00E36CE1">
        <w:rPr>
          <w:rFonts w:eastAsia="Times New Roman" w:cs="Arial"/>
          <w:sz w:val="22"/>
          <w:lang w:eastAsia="sl-SI"/>
        </w:rPr>
        <w:t xml:space="preserve"> ali odločba upravne enote o vračilu premoženja agrarni skupnosti, da je v korist upravičencev agrarne skupnosti vzpostavljena lastninska pravica;</w:t>
      </w:r>
    </w:p>
    <w:p w14:paraId="4FA5843A" w14:textId="73722B8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5. </w:t>
      </w:r>
      <w:r w:rsidR="00EC6D96" w:rsidRPr="00E36CE1">
        <w:rPr>
          <w:rFonts w:eastAsia="Times New Roman" w:cs="Arial"/>
          <w:sz w:val="22"/>
          <w:lang w:eastAsia="sl-SI"/>
        </w:rPr>
        <w:t>potrdilo pristojnega organa, da niso dokončani postopki vračanja premoženja po Zakonu o zadrugah (Uradni list RS, št. 62/07 – uradno prečiščeno besedilo in 121/21);</w:t>
      </w:r>
    </w:p>
    <w:p w14:paraId="1BCE9384" w14:textId="25A364B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6. </w:t>
      </w:r>
      <w:r w:rsidR="00EC6D96" w:rsidRPr="00E36CE1">
        <w:rPr>
          <w:rFonts w:eastAsia="Times New Roman" w:cs="Arial"/>
          <w:sz w:val="22"/>
          <w:lang w:eastAsia="sl-SI"/>
        </w:rPr>
        <w:t>zemljiškoknjižni izpisek, da je nepremičnina vknjižena kot javno dobro;</w:t>
      </w:r>
    </w:p>
    <w:p w14:paraId="5EFDFEC0" w14:textId="0599D86E"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7. </w:t>
      </w:r>
      <w:r w:rsidR="00EC6D96" w:rsidRPr="00E36CE1">
        <w:rPr>
          <w:rFonts w:eastAsia="Times New Roman" w:cs="Arial"/>
          <w:sz w:val="22"/>
          <w:lang w:eastAsia="sl-SI"/>
        </w:rPr>
        <w:t>potrdilo pristojnega organa, da je vložen predlog za razglasitev lastnika nepremičnine za mrtvega ali da je začet postopek za dokazovanje smrti na podlagi predpisov, ki urejajo nepravdni postopek</w:t>
      </w:r>
      <w:r w:rsidR="000E6E20" w:rsidRPr="00E36CE1">
        <w:rPr>
          <w:rFonts w:eastAsia="Times New Roman" w:cs="Arial"/>
          <w:sz w:val="22"/>
          <w:lang w:eastAsia="sl-SI"/>
        </w:rPr>
        <w:t>.</w:t>
      </w:r>
    </w:p>
    <w:p w14:paraId="31610465" w14:textId="474BCFE3" w:rsidR="00EC6D96" w:rsidRPr="00EC6D96" w:rsidRDefault="00EC6D96" w:rsidP="0038529A">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Po končanju vsakega </w:t>
      </w:r>
      <w:r w:rsidR="005E60EA">
        <w:rPr>
          <w:rFonts w:eastAsia="Times New Roman" w:cs="Arial"/>
          <w:sz w:val="22"/>
          <w:lang w:eastAsia="sl-SI"/>
        </w:rPr>
        <w:t>od</w:t>
      </w:r>
      <w:r w:rsidRPr="00EC6D96">
        <w:rPr>
          <w:rFonts w:eastAsia="Times New Roman" w:cs="Arial"/>
          <w:sz w:val="22"/>
          <w:lang w:eastAsia="sl-SI"/>
        </w:rPr>
        <w:t xml:space="preserve"> postopkov iz prejšnjega odstavka, izvede investitor infrastrukture z lastniki nepremičnin postopek za pridobitev služnosti v javno korist ali lastninske oziroma stavbne pravice v javno korist v skladu s tem zakonom in s predpisi, ki urejajo razlastitev.</w:t>
      </w:r>
    </w:p>
    <w:p w14:paraId="71F26DFB" w14:textId="30DEDDE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w:t>
      </w:r>
      <w:r w:rsidR="0038529A">
        <w:rPr>
          <w:rFonts w:eastAsia="Times New Roman" w:cs="Arial"/>
          <w:sz w:val="22"/>
          <w:lang w:eastAsia="sl-SI"/>
        </w:rPr>
        <w:t>3</w:t>
      </w:r>
      <w:r w:rsidRPr="00EC6D96">
        <w:rPr>
          <w:rFonts w:eastAsia="Times New Roman" w:cs="Arial"/>
          <w:sz w:val="22"/>
          <w:lang w:eastAsia="sl-SI"/>
        </w:rPr>
        <w:t xml:space="preserve">) </w:t>
      </w:r>
      <w:r w:rsidRPr="002F77B5">
        <w:rPr>
          <w:rFonts w:eastAsia="Times New Roman" w:cs="Arial"/>
          <w:sz w:val="22"/>
          <w:lang w:eastAsia="sl-SI"/>
        </w:rPr>
        <w:t>Odškodnina</w:t>
      </w:r>
      <w:r w:rsidR="00605872" w:rsidRPr="002F77B5">
        <w:rPr>
          <w:rFonts w:eastAsia="Times New Roman" w:cs="Arial"/>
          <w:sz w:val="22"/>
          <w:lang w:eastAsia="sl-SI"/>
        </w:rPr>
        <w:t xml:space="preserve"> za izveden</w:t>
      </w:r>
      <w:r w:rsidR="00A26EA3">
        <w:rPr>
          <w:rFonts w:eastAsia="Times New Roman" w:cs="Arial"/>
          <w:sz w:val="22"/>
          <w:lang w:eastAsia="sl-SI"/>
        </w:rPr>
        <w:t>i</w:t>
      </w:r>
      <w:r w:rsidR="00605872" w:rsidRPr="002F77B5">
        <w:rPr>
          <w:rFonts w:eastAsia="Times New Roman" w:cs="Arial"/>
          <w:sz w:val="22"/>
          <w:lang w:eastAsia="sl-SI"/>
        </w:rPr>
        <w:t xml:space="preserve"> postopek </w:t>
      </w:r>
      <w:r w:rsidRPr="002F77B5">
        <w:rPr>
          <w:rFonts w:eastAsia="Times New Roman" w:cs="Arial"/>
          <w:sz w:val="22"/>
          <w:lang w:eastAsia="sl-SI"/>
        </w:rPr>
        <w:t>iz prejšnjega odstavka</w:t>
      </w:r>
      <w:r w:rsidRPr="00EC6D96">
        <w:rPr>
          <w:rFonts w:eastAsia="Times New Roman" w:cs="Arial"/>
          <w:sz w:val="22"/>
          <w:lang w:eastAsia="sl-SI"/>
        </w:rPr>
        <w:t xml:space="preserve">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7C722779" w14:textId="6424B0D4"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4</w:t>
      </w:r>
      <w:r w:rsidRPr="00EC6D96">
        <w:rPr>
          <w:rFonts w:eastAsia="Times New Roman" w:cs="Arial"/>
          <w:sz w:val="22"/>
          <w:lang w:eastAsia="sl-SI"/>
        </w:rPr>
        <w:t>) V primerih iz prvega odstavka prejšnjega člena se v postopkih izdaje gradbenega dovoljenja šteje, da je pravica graditi izkazana že s sam</w:t>
      </w:r>
      <w:r w:rsidR="00DA08D7">
        <w:rPr>
          <w:rFonts w:eastAsia="Times New Roman" w:cs="Arial"/>
          <w:sz w:val="22"/>
          <w:lang w:eastAsia="sl-SI"/>
        </w:rPr>
        <w:t>o uveljavitvijo</w:t>
      </w:r>
      <w:r w:rsidRPr="00EC6D96">
        <w:rPr>
          <w:rFonts w:eastAsia="Times New Roman" w:cs="Arial"/>
          <w:sz w:val="22"/>
          <w:lang w:eastAsia="sl-SI"/>
        </w:rPr>
        <w:t xml:space="preserve"> državnega izvedbenega prostorskega akta oziroma občinskega izvedbenega prostorskega akta, v primerih iz drugega odstavka prejšnjega člena pa z dnem pridobitve lastninske pravice države oziroma lokalne skupnosti.</w:t>
      </w:r>
    </w:p>
    <w:p w14:paraId="42613F5F" w14:textId="7547D0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5</w:t>
      </w:r>
      <w:r w:rsidRPr="00EC6D96">
        <w:rPr>
          <w:rFonts w:eastAsia="Times New Roman" w:cs="Arial"/>
          <w:sz w:val="22"/>
          <w:lang w:eastAsia="sl-SI"/>
        </w:rPr>
        <w:t xml:space="preserve">) </w:t>
      </w:r>
      <w:r w:rsidR="002E174B">
        <w:rPr>
          <w:rFonts w:eastAsia="Times New Roman" w:cs="Arial"/>
          <w:sz w:val="22"/>
          <w:lang w:eastAsia="sl-SI"/>
        </w:rPr>
        <w:t>V</w:t>
      </w:r>
      <w:r w:rsidRPr="00EC6D96">
        <w:rPr>
          <w:rFonts w:eastAsia="Times New Roman" w:cs="Arial"/>
          <w:sz w:val="22"/>
          <w:lang w:eastAsia="sl-SI"/>
        </w:rPr>
        <w:t xml:space="preserve"> primeru zahteve za preureditev ali prestavitev objektov in naprav energetske </w:t>
      </w:r>
      <w:r w:rsidR="0048532A">
        <w:rPr>
          <w:rFonts w:eastAsia="Times New Roman" w:cs="Arial"/>
          <w:sz w:val="22"/>
          <w:lang w:eastAsia="sl-SI"/>
        </w:rPr>
        <w:t xml:space="preserve">gospodarske javne </w:t>
      </w:r>
      <w:r w:rsidRPr="00EC6D96">
        <w:rPr>
          <w:rFonts w:eastAsia="Times New Roman" w:cs="Arial"/>
          <w:sz w:val="22"/>
          <w:lang w:eastAsia="sl-SI"/>
        </w:rPr>
        <w:t>infrastrukture zaradi rekonstrukcije, obnavljanja ali vzdrževanja</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20689B">
        <w:rPr>
          <w:rFonts w:eastAsia="Times New Roman" w:cs="Arial"/>
          <w:sz w:val="22"/>
          <w:lang w:eastAsia="sl-SI"/>
        </w:rPr>
        <w:t xml:space="preserve"> </w:t>
      </w:r>
      <w:r w:rsidRPr="00EC6D96">
        <w:rPr>
          <w:rFonts w:eastAsia="Times New Roman" w:cs="Arial"/>
          <w:sz w:val="22"/>
          <w:lang w:eastAsia="sl-SI"/>
        </w:rPr>
        <w:t xml:space="preserve">ali izvedbe ukrepov za zavarovanje </w:t>
      </w:r>
      <w:r w:rsidR="002E174B">
        <w:rPr>
          <w:rFonts w:eastAsia="Times New Roman" w:cs="Arial"/>
          <w:sz w:val="22"/>
          <w:lang w:eastAsia="sl-SI"/>
        </w:rPr>
        <w:t xml:space="preserve">občinske </w:t>
      </w:r>
      <w:r w:rsidR="0020689B" w:rsidRPr="0020689B">
        <w:rPr>
          <w:rFonts w:eastAsia="Times New Roman" w:cs="Arial"/>
          <w:sz w:val="22"/>
          <w:lang w:eastAsia="sl-SI"/>
        </w:rPr>
        <w:t>ceste</w:t>
      </w:r>
      <w:r w:rsidRPr="00EC6D96">
        <w:rPr>
          <w:rFonts w:eastAsia="Times New Roman" w:cs="Arial"/>
          <w:sz w:val="22"/>
          <w:lang w:eastAsia="sl-SI"/>
        </w:rPr>
        <w:t xml:space="preserve"> in prometa na njej </w:t>
      </w:r>
      <w:r w:rsidR="002E174B">
        <w:rPr>
          <w:rFonts w:eastAsia="Times New Roman" w:cs="Arial"/>
          <w:sz w:val="22"/>
          <w:lang w:eastAsia="sl-SI"/>
        </w:rPr>
        <w:t xml:space="preserve">je </w:t>
      </w:r>
      <w:r w:rsidRPr="00EC6D96">
        <w:rPr>
          <w:rFonts w:eastAsia="Times New Roman" w:cs="Arial"/>
          <w:sz w:val="22"/>
          <w:lang w:eastAsia="sl-SI"/>
        </w:rPr>
        <w:t xml:space="preserve">pristojni </w:t>
      </w:r>
      <w:r w:rsidRPr="00142C17">
        <w:rPr>
          <w:rFonts w:eastAsia="Times New Roman" w:cs="Arial"/>
          <w:sz w:val="22"/>
          <w:lang w:eastAsia="sl-SI"/>
        </w:rPr>
        <w:t>upravlja</w:t>
      </w:r>
      <w:r w:rsidR="00142C17" w:rsidRPr="00142C17">
        <w:rPr>
          <w:rFonts w:eastAsia="Times New Roman" w:cs="Arial"/>
          <w:sz w:val="22"/>
          <w:lang w:eastAsia="sl-SI"/>
        </w:rPr>
        <w:t>v</w:t>
      </w:r>
      <w:r w:rsidRPr="00142C17">
        <w:rPr>
          <w:rFonts w:eastAsia="Times New Roman" w:cs="Arial"/>
          <w:sz w:val="22"/>
          <w:lang w:eastAsia="sl-SI"/>
        </w:rPr>
        <w:t>ec</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EC6D96">
        <w:rPr>
          <w:rFonts w:eastAsia="Times New Roman" w:cs="Arial"/>
          <w:sz w:val="22"/>
          <w:lang w:eastAsia="sl-SI"/>
        </w:rPr>
        <w:t xml:space="preserve"> dolžan kriti stroške preureditve oz</w:t>
      </w:r>
      <w:r w:rsidR="00181A79">
        <w:rPr>
          <w:rFonts w:eastAsia="Times New Roman" w:cs="Arial"/>
          <w:sz w:val="22"/>
          <w:lang w:eastAsia="sl-SI"/>
        </w:rPr>
        <w:t>iroma</w:t>
      </w:r>
      <w:r w:rsidRPr="00EC6D96">
        <w:rPr>
          <w:rFonts w:eastAsia="Times New Roman" w:cs="Arial"/>
          <w:sz w:val="22"/>
          <w:lang w:eastAsia="sl-SI"/>
        </w:rPr>
        <w:t xml:space="preserve"> prestavitve te energetske infrastrukture.</w:t>
      </w:r>
    </w:p>
    <w:p w14:paraId="662F2B0D" w14:textId="070B73E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4" w:name="_Ref144455255"/>
      <w:r w:rsidRPr="000578C2">
        <w:rPr>
          <w:rFonts w:eastAsia="Times New Roman" w:cs="Arial"/>
          <w:bCs w:val="0"/>
          <w:iCs/>
          <w:sz w:val="22"/>
        </w:rPr>
        <w:t>člen</w:t>
      </w:r>
      <w:bookmarkEnd w:id="15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(agrarne operacije)</w:t>
      </w:r>
    </w:p>
    <w:p w14:paraId="3A9389FC" w14:textId="3541605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Investitor ali lastnik infrastrukture pa tudi operater, kadar ni lastnik infrastrukture, je stranka v postopku agrarnih operacij (na primer komasacije, melioracije ali arondacije), če se kateri </w:t>
      </w:r>
      <w:r w:rsidR="00907A90">
        <w:rPr>
          <w:rFonts w:eastAsia="Times New Roman" w:cs="Arial"/>
          <w:sz w:val="22"/>
          <w:lang w:eastAsia="sl-SI"/>
        </w:rPr>
        <w:t>od</w:t>
      </w:r>
      <w:r w:rsidRPr="00EC6D96">
        <w:rPr>
          <w:rFonts w:eastAsia="Times New Roman" w:cs="Arial"/>
          <w:sz w:val="22"/>
          <w:lang w:eastAsia="sl-SI"/>
        </w:rPr>
        <w:t xml:space="preserve"> teh postopkov začne izvajati na območju, ki je s prostorskim aktom v skladu s predpisi, ki urejajo načrtovanje prostorskih ureditev, predvideno kot območje gradnje infrastrukture, ali je na tem območju zgrajena infrastruktura.</w:t>
      </w:r>
    </w:p>
    <w:p w14:paraId="4921507A" w14:textId="781B8E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Če investitor infrastrukture pred začetkom postopka ene </w:t>
      </w:r>
      <w:r w:rsidR="007B3B3D">
        <w:rPr>
          <w:rFonts w:eastAsia="Times New Roman" w:cs="Arial"/>
          <w:sz w:val="22"/>
          <w:lang w:eastAsia="sl-SI"/>
        </w:rPr>
        <w:t>od</w:t>
      </w:r>
      <w:r w:rsidRPr="00EC6D96">
        <w:rPr>
          <w:rFonts w:eastAsia="Times New Roman" w:cs="Arial"/>
          <w:sz w:val="22"/>
          <w:lang w:eastAsia="sl-SI"/>
        </w:rPr>
        <w:t xml:space="preserve"> agrarnih operacij z lastniki zemljišč še nima sklenjene ustrezne pogodbe o ustanovitvi služnosti v javno korist ali pogodbe o pridobitvi lastninske pravice, pridobi to pravico z upravno odločbo, ki se izda pri izvajanju agrarne operacije.</w:t>
      </w:r>
    </w:p>
    <w:p w14:paraId="1E19408C" w14:textId="419E893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 Obstoječe služnosti v javno korist se z odločbo iz prejšnjega odstavka določijo na istem mestu in v enakem obsegu na morebitnih novooblikovanih zemljiških parcelah, pri čemer imetniku te služnosti ni treba plačati odškodnine za novodoločeno služnost.</w:t>
      </w:r>
    </w:p>
    <w:p w14:paraId="49CE07BC"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(4) Organ, ki vodi agrarno operacijo, mora upoštevati izvedbeni prostorski akt in izvesti agrarno operacijo tako, da bo zagotovil investitorju infrastrukture pridobitev ustrezne pravice graditi.</w:t>
      </w:r>
    </w:p>
    <w:p w14:paraId="000B9F14" w14:textId="0124445F"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(5) Kot dokazilo o pravici graditi po 3. točki prvega odstavka 46. člena Gradbenega zakona (Uradni list RS, št. 199/21 in 105/22 – ZZNŠPP) se na območju, kjer se izvajajo agrarne operacije, šteje tudi odločba upravnega organa iz drugega odstavka tega člena, ki vsebuje zemljiškoknjižno dovolilo, ali potrdilo upravnega organa, da je uveden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58E26555" w14:textId="0882AD5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(6) Investitor infrastrukture lahko začne, nadaljuje ali dokonča gradnjo infrastrukture ne glede na to, da je uveden in še ni pravnomočno končan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0915BCA4" w14:textId="61889A3C"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(7) Ne glede na določb</w:t>
      </w:r>
      <w:r w:rsidR="00181A79">
        <w:rPr>
          <w:rFonts w:eastAsia="Times New Roman" w:cs="Arial"/>
          <w:sz w:val="22"/>
          <w:lang w:eastAsia="sl-SI"/>
        </w:rPr>
        <w:t>o devetega odstavka 18. člena Zakona o katastru nepremičnin (Uradni list RS, št. 54/21)</w:t>
      </w:r>
      <w:r w:rsidRPr="00EC6D96">
        <w:rPr>
          <w:rFonts w:eastAsia="Times New Roman" w:cs="Arial"/>
          <w:sz w:val="22"/>
          <w:lang w:eastAsia="sl-SI"/>
        </w:rPr>
        <w:t xml:space="preserve"> se ob vpisu pogodbene komasacije, upravne komasacije, izravnave meje in nove izmere, v katero je bil vključen postopek preureditve parcel, v kataster nepremičnin podatki o območju služnosti v javno korist in podatki o imetnikih neprave stvarne služnosti v javno korist na območju stavbne pravice in območju služnosti v </w:t>
      </w:r>
      <w:r w:rsidRPr="00EC6D96">
        <w:rPr>
          <w:rFonts w:eastAsia="Times New Roman" w:cs="Arial"/>
          <w:sz w:val="22"/>
          <w:lang w:eastAsia="sl-SI"/>
        </w:rPr>
        <w:lastRenderedPageBreak/>
        <w:t>javno korist, vpisani v kataster nepremičnin, ne izbrišejo iz katastra nepremičnin</w:t>
      </w:r>
      <w:r w:rsidR="00181A79">
        <w:rPr>
          <w:rFonts w:eastAsia="Times New Roman" w:cs="Arial"/>
          <w:sz w:val="22"/>
          <w:lang w:eastAsia="sl-SI"/>
        </w:rPr>
        <w:t xml:space="preserve"> in</w:t>
      </w:r>
      <w:r w:rsidRPr="00EC6D96">
        <w:rPr>
          <w:rFonts w:eastAsia="Times New Roman" w:cs="Arial"/>
          <w:sz w:val="22"/>
          <w:lang w:eastAsia="sl-SI"/>
        </w:rPr>
        <w:t xml:space="preserve"> zemljiške knjige.</w:t>
      </w:r>
      <w:r w:rsidR="003D7758">
        <w:rPr>
          <w:rFonts w:eastAsia="Times New Roman" w:cs="Arial"/>
          <w:sz w:val="22"/>
          <w:lang w:eastAsia="sl-SI"/>
        </w:rPr>
        <w:t xml:space="preserve">   </w:t>
      </w:r>
    </w:p>
    <w:p w14:paraId="6FCCF97B" w14:textId="2F6FAB33"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5" w:name="_Ref144455268"/>
      <w:r w:rsidRPr="000578C2">
        <w:rPr>
          <w:rFonts w:eastAsia="Times New Roman" w:cs="Arial"/>
          <w:bCs w:val="0"/>
          <w:iCs/>
          <w:sz w:val="22"/>
        </w:rPr>
        <w:t>člen</w:t>
      </w:r>
      <w:bookmarkEnd w:id="15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(skrbnik za poseben primer)</w:t>
      </w:r>
    </w:p>
    <w:p w14:paraId="258BD17E" w14:textId="776F9B9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Če investitor</w:t>
      </w:r>
      <w:r w:rsidR="0072134F">
        <w:rPr>
          <w:rFonts w:eastAsia="Times New Roman" w:cs="Arial"/>
          <w:sz w:val="22"/>
          <w:lang w:eastAsia="sl-SI"/>
        </w:rPr>
        <w:t>ju</w:t>
      </w:r>
      <w:r w:rsidRPr="00EC6D96">
        <w:rPr>
          <w:rFonts w:eastAsia="Times New Roman" w:cs="Arial"/>
          <w:sz w:val="22"/>
          <w:lang w:val="x-none" w:eastAsia="sl-SI"/>
        </w:rPr>
        <w:t xml:space="preserve"> infrastrukture ne uspe skleniti pogodbe o služnosti v javno korist ali o pridobitvi lastninske ali stavbne pravice v javno korist, ker</w:t>
      </w:r>
      <w:r w:rsidR="0072134F">
        <w:rPr>
          <w:rFonts w:eastAsia="Times New Roman" w:cs="Arial"/>
          <w:sz w:val="22"/>
          <w:lang w:eastAsia="sl-SI"/>
        </w:rPr>
        <w:t xml:space="preserve"> mu</w:t>
      </w:r>
      <w:r w:rsidRPr="00EC6D96">
        <w:rPr>
          <w:rFonts w:eastAsia="Times New Roman" w:cs="Arial"/>
          <w:sz w:val="22"/>
          <w:lang w:val="x-none" w:eastAsia="sl-SI"/>
        </w:rPr>
        <w:t xml:space="preserve"> ne uspe pridobiti podatkov iz javnih evidenc, ker ti podatki ne obstajajo oziroma organi, ki vodijo javne evidence</w:t>
      </w:r>
      <w:r w:rsidR="0072134F">
        <w:rPr>
          <w:rFonts w:eastAsia="Times New Roman" w:cs="Arial"/>
          <w:sz w:val="22"/>
          <w:lang w:eastAsia="sl-SI"/>
        </w:rPr>
        <w:t xml:space="preserve"> podatkov nimajo</w:t>
      </w:r>
      <w:r w:rsidRPr="00EC6D96">
        <w:rPr>
          <w:rFonts w:eastAsia="Times New Roman" w:cs="Arial"/>
          <w:sz w:val="22"/>
          <w:lang w:val="x-none" w:eastAsia="sl-SI"/>
        </w:rPr>
        <w:t xml:space="preserve"> ali ker je lastnik zemljišča umrl, če ni imel zadnjega prijavljenega prebivališča v Republiki Sloveniji ali v primerih, ki jih za postavitev skrbnika za posebni primer določa zakon, ki določa urejanje prostora, centru za socialno delo po</w:t>
      </w:r>
      <w:r w:rsidR="0072134F">
        <w:rPr>
          <w:rFonts w:eastAsia="Times New Roman" w:cs="Arial"/>
          <w:sz w:val="22"/>
          <w:lang w:eastAsia="sl-SI"/>
        </w:rPr>
        <w:t>šlje</w:t>
      </w:r>
      <w:r w:rsidRPr="00EC6D96">
        <w:rPr>
          <w:rFonts w:eastAsia="Times New Roman" w:cs="Arial"/>
          <w:sz w:val="22"/>
          <w:lang w:val="x-none" w:eastAsia="sl-SI"/>
        </w:rPr>
        <w:t xml:space="preserve"> predlog za postavitev skrbnika za poseben primer.</w:t>
      </w:r>
    </w:p>
    <w:p w14:paraId="7A5DB568" w14:textId="5CA0A494" w:rsidR="008F30B4"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Center za socialno delo v 60 dneh imenuje skrbnika za poseben primer, ki z investitorjem infrastrukture sklene ustrezno pogodbo o ustanovitvi služnosti v javno korist ali pogodbo o pridobitvi lastninske ali stavbne pravice v javno korist.</w:t>
      </w:r>
    </w:p>
    <w:p w14:paraId="0B7FA3A4" w14:textId="77777777" w:rsidR="000578C2" w:rsidRPr="008F30B4" w:rsidRDefault="000578C2" w:rsidP="00EC6D96">
      <w:pPr>
        <w:shd w:val="clear" w:color="auto" w:fill="FFFFFF"/>
        <w:spacing w:before="240" w:after="0" w:line="240" w:lineRule="auto"/>
        <w:ind w:firstLine="1021"/>
        <w:rPr>
          <w:rFonts w:eastAsia="Times New Roman" w:cs="Arial"/>
          <w:sz w:val="22"/>
          <w:lang w:eastAsia="sl-SI"/>
        </w:rPr>
      </w:pPr>
    </w:p>
    <w:p w14:paraId="4CC0F4E2" w14:textId="3C11409D"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oglavje: ENERGETSKA INŠPEKCIJA</w:t>
      </w:r>
    </w:p>
    <w:p w14:paraId="217F525A" w14:textId="77777777"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544EB817" w14:textId="2249BB8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6" w:name="_Ref144455280"/>
      <w:r w:rsidRPr="000578C2">
        <w:rPr>
          <w:rFonts w:eastAsia="Times New Roman" w:cs="Arial"/>
          <w:bCs w:val="0"/>
          <w:iCs/>
          <w:sz w:val="22"/>
        </w:rPr>
        <w:t>člen</w:t>
      </w:r>
      <w:bookmarkEnd w:id="15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(pristojnost energetske inšpekcije)</w:t>
      </w:r>
    </w:p>
    <w:p w14:paraId="6AF9355A" w14:textId="5A8ACBF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Inšpektorat,</w:t>
      </w:r>
      <w:r w:rsidRPr="00EC6D96">
        <w:rPr>
          <w:rFonts w:eastAsia="Times New Roman" w:cs="Arial"/>
          <w:sz w:val="22"/>
          <w:lang w:val="x-none" w:eastAsia="sl-SI"/>
        </w:rPr>
        <w:t xml:space="preserve"> pristojen za energijo (v nadaljnjem besedilu: energetska inšpekcija)</w:t>
      </w:r>
      <w:r w:rsidRPr="00EC6D96">
        <w:rPr>
          <w:rFonts w:eastAsia="Times New Roman" w:cs="Arial"/>
          <w:sz w:val="22"/>
          <w:lang w:eastAsia="sl-SI"/>
        </w:rPr>
        <w:t>, opravlja naloge inšpekcijskega nadzora nad izvajanjem določb tega zakona in na njegovi podlagi izdanih predpisov</w:t>
      </w:r>
      <w:r w:rsidR="005C5BCD">
        <w:rPr>
          <w:rFonts w:eastAsia="Times New Roman" w:cs="Arial"/>
          <w:sz w:val="22"/>
          <w:lang w:eastAsia="sl-SI"/>
        </w:rPr>
        <w:t xml:space="preserve"> ter </w:t>
      </w:r>
      <w:r w:rsidR="004A5AFD">
        <w:rPr>
          <w:rFonts w:eastAsia="Times New Roman" w:cs="Arial"/>
          <w:sz w:val="22"/>
          <w:lang w:eastAsia="sl-SI"/>
        </w:rPr>
        <w:t>zakonov s področja energetike</w:t>
      </w:r>
      <w:r w:rsidR="005C5BCD">
        <w:rPr>
          <w:rFonts w:eastAsia="Times New Roman" w:cs="Arial"/>
          <w:sz w:val="22"/>
          <w:lang w:eastAsia="sl-SI"/>
        </w:rPr>
        <w:t xml:space="preserve">, če je v </w:t>
      </w:r>
      <w:r w:rsidR="004A5AFD">
        <w:rPr>
          <w:rFonts w:eastAsia="Times New Roman" w:cs="Arial"/>
          <w:sz w:val="22"/>
          <w:lang w:eastAsia="sl-SI"/>
        </w:rPr>
        <w:t>njih</w:t>
      </w:r>
      <w:r w:rsidR="005C5BCD">
        <w:rPr>
          <w:rFonts w:eastAsia="Times New Roman" w:cs="Arial"/>
          <w:sz w:val="22"/>
          <w:lang w:eastAsia="sl-SI"/>
        </w:rPr>
        <w:t xml:space="preserve"> tako določeno</w:t>
      </w:r>
      <w:r w:rsidRPr="00EC6D96">
        <w:rPr>
          <w:rFonts w:eastAsia="Times New Roman" w:cs="Arial"/>
          <w:sz w:val="22"/>
          <w:lang w:eastAsia="sl-SI"/>
        </w:rPr>
        <w:t xml:space="preserve">, razen tistih določb, </w:t>
      </w:r>
      <w:r w:rsidR="005C5BCD">
        <w:rPr>
          <w:rFonts w:eastAsia="Times New Roman" w:cs="Arial"/>
          <w:sz w:val="22"/>
          <w:lang w:eastAsia="sl-SI"/>
        </w:rPr>
        <w:t>nad katerimi izvaja nadzor</w:t>
      </w:r>
      <w:r w:rsidRPr="00EC6D96">
        <w:rPr>
          <w:rFonts w:eastAsia="Times New Roman" w:cs="Arial"/>
          <w:sz w:val="22"/>
          <w:lang w:eastAsia="sl-SI"/>
        </w:rPr>
        <w:t xml:space="preserve"> </w:t>
      </w:r>
      <w:r w:rsidR="00503213">
        <w:rPr>
          <w:rFonts w:eastAsia="Times New Roman" w:cs="Arial"/>
          <w:sz w:val="22"/>
          <w:lang w:eastAsia="sl-SI"/>
        </w:rPr>
        <w:t>a</w:t>
      </w:r>
      <w:r w:rsidRPr="00EC6D96">
        <w:rPr>
          <w:rFonts w:eastAsia="Times New Roman" w:cs="Arial"/>
          <w:sz w:val="22"/>
          <w:lang w:eastAsia="sl-SI"/>
        </w:rPr>
        <w:t>gencij</w:t>
      </w:r>
      <w:r w:rsidR="005C5BCD">
        <w:rPr>
          <w:rFonts w:eastAsia="Times New Roman" w:cs="Arial"/>
          <w:sz w:val="22"/>
          <w:lang w:eastAsia="sl-SI"/>
        </w:rPr>
        <w:t>a</w:t>
      </w:r>
      <w:r w:rsidRPr="00EC6D96">
        <w:rPr>
          <w:rFonts w:eastAsia="Times New Roman" w:cs="Arial"/>
          <w:sz w:val="22"/>
          <w:lang w:eastAsia="sl-SI"/>
        </w:rPr>
        <w:t xml:space="preserve">. </w:t>
      </w:r>
    </w:p>
    <w:p w14:paraId="63759B2B" w14:textId="4E05FCD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2E1D1E">
        <w:rPr>
          <w:rFonts w:eastAsia="Times New Roman" w:cs="Arial"/>
          <w:sz w:val="22"/>
          <w:lang w:eastAsia="sl-SI"/>
        </w:rPr>
        <w:t>2</w:t>
      </w:r>
      <w:r w:rsidRPr="00EC6D96">
        <w:rPr>
          <w:rFonts w:eastAsia="Times New Roman" w:cs="Arial"/>
          <w:sz w:val="22"/>
          <w:lang w:val="x-none" w:eastAsia="sl-SI"/>
        </w:rPr>
        <w:t>) Energetska inšpekcija opravlja tudi nadzor nad strokovnostjo in usposobljenostjo delavcev, ki upravljajo z energetskimi napravami, v okviru zagotovitve varnosti in zanesljivosti obratovanja ter učinkovite rabe energije.</w:t>
      </w:r>
    </w:p>
    <w:p w14:paraId="31CE9EF5" w14:textId="0D84EDD5"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2E1D1E">
        <w:rPr>
          <w:rFonts w:eastAsia="Times New Roman" w:cs="Arial"/>
          <w:sz w:val="22"/>
          <w:lang w:eastAsia="sl-SI"/>
        </w:rPr>
        <w:t>3</w:t>
      </w:r>
      <w:r w:rsidRPr="00EC6D96">
        <w:rPr>
          <w:rFonts w:eastAsia="Times New Roman" w:cs="Arial"/>
          <w:sz w:val="22"/>
          <w:lang w:val="x-none" w:eastAsia="sl-SI"/>
        </w:rPr>
        <w:t>) Posamezna strokovna dela v postopku nadzora lahko na podlagi pooblastila predstojnika inšpektorata, kadar to ni v nasprotju z javnim interesom ali interesom strank, opravljajo tudi strokovno usposobljene pravne ali fizične osebe.</w:t>
      </w:r>
    </w:p>
    <w:p w14:paraId="5EB4EAC7" w14:textId="2E5ED086"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w:t>
      </w:r>
      <w:r w:rsidR="002E1D1E">
        <w:rPr>
          <w:rFonts w:eastAsia="Times New Roman" w:cs="Arial"/>
          <w:color w:val="000000"/>
          <w:sz w:val="22"/>
          <w:lang w:eastAsia="sl-SI"/>
        </w:rPr>
        <w:t>4</w:t>
      </w:r>
      <w:r w:rsidRPr="00EC6D96">
        <w:rPr>
          <w:rFonts w:eastAsia="Times New Roman" w:cs="Arial"/>
          <w:color w:val="000000"/>
          <w:sz w:val="22"/>
          <w:lang w:val="x-none" w:eastAsia="sl-SI"/>
        </w:rPr>
        <w:t>) Energetska inšpekcija izvaja nadzor nad izvajanjem tehničnih zahtev iz tega zakona ter na njegovi podlagi izdanih predpisov in splošnih aktov za izvrševanje javnih pooblastil pri gradnji, vzdrževanju, obratovanju in uporabi energetskih objektov, naprav in omrežij, ki obsega zlasti:</w:t>
      </w:r>
    </w:p>
    <w:p w14:paraId="5D9FC2F6"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nad upoštevanjem tehničnih zahtev tega zakona, tehničnih in drugih predpisov ter obveznih standardov, ki veljajo za področje učinkovite rabe energije, elektroenergetike in strojne energetike;</w:t>
      </w:r>
    </w:p>
    <w:p w14:paraId="55073C12"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2.</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vodov, naprav in napeljav, ki so namenjeni proizvodnji, prenosu, distribuciji, merjenju, zaščiti, vodenju, lastni porabi in porabi električne energije, in sicer:</w:t>
      </w:r>
    </w:p>
    <w:p w14:paraId="11985D2D" w14:textId="5F7EABF3"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napravah za proizvodnjo električne energije v elektrarnah in toplarnah, pri napravah za prenos in distribucijo električne energije v okviru razdelilnih postaj, transformatorskih postaj, centrov vodenja ter elektroenergetskih omrežij in napeljav v objektih,</w:t>
      </w:r>
    </w:p>
    <w:p w14:paraId="1D3B4AA3" w14:textId="763E300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izpolnjevanju tehničnih pogojev za dobavo električne energije, posebno glede prekinitev</w:t>
      </w:r>
      <w:r w:rsidR="004340D2">
        <w:rPr>
          <w:rFonts w:eastAsia="Times New Roman" w:cs="Arial"/>
          <w:color w:val="000000"/>
          <w:sz w:val="22"/>
          <w:lang w:eastAsia="sl-SI"/>
        </w:rPr>
        <w:t xml:space="preserve"> in </w:t>
      </w:r>
      <w:r w:rsidR="00EC6D96" w:rsidRPr="00EC6D96">
        <w:rPr>
          <w:rFonts w:eastAsia="Times New Roman" w:cs="Arial"/>
          <w:color w:val="000000"/>
          <w:sz w:val="22"/>
          <w:lang w:eastAsia="sl-SI"/>
        </w:rPr>
        <w:t>omejitev v dobavi,</w:t>
      </w:r>
    </w:p>
    <w:p w14:paraId="06AB070A" w14:textId="2C2B996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lastRenderedPageBreak/>
        <w:t xml:space="preserve">c) </w:t>
      </w:r>
      <w:r w:rsidR="00EC6D96" w:rsidRPr="00EC6D96">
        <w:rPr>
          <w:rFonts w:eastAsia="Times New Roman" w:cs="Arial"/>
          <w:color w:val="000000"/>
          <w:sz w:val="22"/>
          <w:lang w:eastAsia="sl-SI"/>
        </w:rPr>
        <w:t>pri učinkoviti rabi električne energije v objektih in postrojih iz inšpekcijske pristojnosti,</w:t>
      </w:r>
    </w:p>
    <w:p w14:paraId="6A39CA78" w14:textId="12FCA28D"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nad upoštevanjem določb obratovalnih navodil omrežij, objektov, postrojev ter posameznih sklopov in sistemskih obratovalnih navodil,</w:t>
      </w:r>
    </w:p>
    <w:p w14:paraId="46195481" w14:textId="1944D38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nad izvajanjem predpisov, ki urejajo omejevanje obtežb in porabo električne energije,</w:t>
      </w:r>
    </w:p>
    <w:p w14:paraId="54CBBCD1" w14:textId="1D80E69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 xml:space="preserve">nad </w:t>
      </w:r>
      <w:r w:rsidR="00E41CA9">
        <w:rPr>
          <w:rFonts w:eastAsia="Times New Roman" w:cs="Arial"/>
          <w:color w:val="000000"/>
          <w:sz w:val="22"/>
          <w:lang w:eastAsia="sl-SI"/>
        </w:rPr>
        <w:t xml:space="preserve">upoštevanjem </w:t>
      </w:r>
      <w:r w:rsidR="00EC6D96" w:rsidRPr="00EC6D96">
        <w:rPr>
          <w:rFonts w:eastAsia="Times New Roman" w:cs="Arial"/>
          <w:color w:val="000000"/>
          <w:sz w:val="22"/>
          <w:lang w:eastAsia="sl-SI"/>
        </w:rPr>
        <w:t>tehnični</w:t>
      </w:r>
      <w:r w:rsidR="00E41CA9">
        <w:rPr>
          <w:rFonts w:eastAsia="Times New Roman" w:cs="Arial"/>
          <w:color w:val="000000"/>
          <w:sz w:val="22"/>
          <w:lang w:eastAsia="sl-SI"/>
        </w:rPr>
        <w:t>h</w:t>
      </w:r>
      <w:r w:rsidR="00EC6D96" w:rsidRPr="00EC6D96">
        <w:rPr>
          <w:rFonts w:eastAsia="Times New Roman" w:cs="Arial"/>
          <w:color w:val="000000"/>
          <w:sz w:val="22"/>
          <w:lang w:eastAsia="sl-SI"/>
        </w:rPr>
        <w:t xml:space="preserve"> pogoj</w:t>
      </w:r>
      <w:r w:rsidR="00E41CA9">
        <w:rPr>
          <w:rFonts w:eastAsia="Times New Roman" w:cs="Arial"/>
          <w:color w:val="000000"/>
          <w:sz w:val="22"/>
          <w:lang w:eastAsia="sl-SI"/>
        </w:rPr>
        <w:t>ev</w:t>
      </w:r>
      <w:r w:rsidR="00EC6D96" w:rsidRPr="00EC6D96">
        <w:rPr>
          <w:rFonts w:eastAsia="Times New Roman" w:cs="Arial"/>
          <w:color w:val="000000"/>
          <w:sz w:val="22"/>
          <w:lang w:eastAsia="sl-SI"/>
        </w:rPr>
        <w:t xml:space="preserve"> iz izdanih soglasij za priključitev </w:t>
      </w:r>
      <w:r w:rsidR="00E41CA9">
        <w:rPr>
          <w:rFonts w:eastAsia="Times New Roman" w:cs="Arial"/>
          <w:color w:val="000000"/>
          <w:sz w:val="22"/>
          <w:lang w:eastAsia="sl-SI"/>
        </w:rPr>
        <w:t>na prenosni ali distribucijski sistem</w:t>
      </w:r>
      <w:r w:rsidR="00EC6D96" w:rsidRPr="00EC6D96">
        <w:rPr>
          <w:rFonts w:eastAsia="Times New Roman" w:cs="Arial"/>
          <w:color w:val="000000"/>
          <w:sz w:val="22"/>
          <w:lang w:eastAsia="sl-SI"/>
        </w:rPr>
        <w:t>;</w:t>
      </w:r>
    </w:p>
    <w:p w14:paraId="2717839B" w14:textId="3F544789"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3.</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napeljav in naprav, ki so namenjeni za proizvodnjo, prenos, shranjevanje, distribucijo, merjenje in indikacijo ter porabo toplote, plinov, ki obsega zlasti</w:t>
      </w:r>
      <w:r w:rsidR="00503213">
        <w:rPr>
          <w:rFonts w:eastAsia="Times New Roman" w:cs="Arial"/>
          <w:color w:val="000000"/>
          <w:sz w:val="22"/>
          <w:lang w:eastAsia="sl-SI"/>
        </w:rPr>
        <w:t xml:space="preserve"> nadzor</w:t>
      </w:r>
      <w:r w:rsidRPr="00EC6D96">
        <w:rPr>
          <w:rFonts w:eastAsia="Times New Roman" w:cs="Arial"/>
          <w:color w:val="000000"/>
          <w:sz w:val="22"/>
          <w:lang w:eastAsia="sl-SI"/>
        </w:rPr>
        <w:t>:</w:t>
      </w:r>
    </w:p>
    <w:p w14:paraId="4C209771" w14:textId="3375E7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postrojih in napravah, ki so namenjeni za proizvodnjo toplote oziroma hladu,</w:t>
      </w:r>
    </w:p>
    <w:p w14:paraId="195EA47E" w14:textId="6BFD96B9"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toplotnih postrojih in napravah, ki so namenjeni za proizvodnjo električne energije in toplote za daljinsko ogrevanje ali neposredno porabo v tehnološke namene,</w:t>
      </w:r>
    </w:p>
    <w:p w14:paraId="5ED93277" w14:textId="1CA29E3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c) </w:t>
      </w:r>
      <w:r w:rsidR="00EC6D96" w:rsidRPr="00EC6D96">
        <w:rPr>
          <w:rFonts w:eastAsia="Times New Roman" w:cs="Arial"/>
          <w:color w:val="000000"/>
          <w:sz w:val="22"/>
          <w:lang w:eastAsia="sl-SI"/>
        </w:rPr>
        <w:t>pri opremi pod tlakom in premični tlačni opremi v uporabi,</w:t>
      </w:r>
    </w:p>
    <w:p w14:paraId="4D71DE04" w14:textId="41EF673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pri postrojih in napravah, ki uporabljajo toploto, tehnične pline, zemeljski plin oziroma druge energetske pline,</w:t>
      </w:r>
    </w:p>
    <w:p w14:paraId="245F10AD" w14:textId="6E55167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pri prenosnih in distribucijskih plinovodih, parovodih in vročevodih ter pripadajočih napravah in opremi,</w:t>
      </w:r>
    </w:p>
    <w:p w14:paraId="6E0F92CA" w14:textId="4B50ADE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pri polnilnicah in skladiščih</w:t>
      </w:r>
      <w:r w:rsidR="007A25A1">
        <w:rPr>
          <w:rFonts w:eastAsia="Times New Roman" w:cs="Arial"/>
          <w:color w:val="000000"/>
          <w:sz w:val="22"/>
          <w:lang w:eastAsia="sl-SI"/>
        </w:rPr>
        <w:t xml:space="preserve"> UNP</w:t>
      </w:r>
      <w:r w:rsidR="00EC6D96" w:rsidRPr="00EC6D96">
        <w:rPr>
          <w:rFonts w:eastAsia="Times New Roman" w:cs="Arial"/>
          <w:color w:val="000000"/>
          <w:sz w:val="22"/>
          <w:lang w:eastAsia="sl-SI"/>
        </w:rPr>
        <w:t>, tehničnih plinov in polnilnicah komprimiranega zemeljskega plina,</w:t>
      </w:r>
    </w:p>
    <w:p w14:paraId="667F3655" w14:textId="2D873C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f) </w:t>
      </w:r>
      <w:r w:rsidR="00EC6D96" w:rsidRPr="00EC6D96">
        <w:rPr>
          <w:rFonts w:eastAsia="Times New Roman" w:cs="Arial"/>
          <w:color w:val="000000"/>
          <w:sz w:val="22"/>
          <w:lang w:eastAsia="sl-SI"/>
        </w:rPr>
        <w:t>pri napeljavah v objektih, in sicer napel</w:t>
      </w:r>
      <w:r w:rsidR="00503213">
        <w:rPr>
          <w:rFonts w:eastAsia="Times New Roman" w:cs="Arial"/>
          <w:color w:val="000000"/>
          <w:sz w:val="22"/>
          <w:lang w:eastAsia="sl-SI"/>
        </w:rPr>
        <w:t>javah</w:t>
      </w:r>
      <w:r w:rsidR="00EC6D96" w:rsidRPr="00EC6D96">
        <w:rPr>
          <w:rFonts w:eastAsia="Times New Roman" w:cs="Arial"/>
          <w:color w:val="000000"/>
          <w:sz w:val="22"/>
          <w:lang w:eastAsia="sl-SI"/>
        </w:rPr>
        <w:t xml:space="preserve"> za toploto, hlad, tehnične pline, zemeljski plin oziroma druge energetske pline,</w:t>
      </w:r>
    </w:p>
    <w:p w14:paraId="39544AE6" w14:textId="770EF8D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g) </w:t>
      </w:r>
      <w:r w:rsidR="00EC6D96" w:rsidRPr="00EC6D96">
        <w:rPr>
          <w:rFonts w:eastAsia="Times New Roman" w:cs="Arial"/>
          <w:color w:val="000000"/>
          <w:sz w:val="22"/>
          <w:lang w:eastAsia="sl-SI"/>
        </w:rPr>
        <w:t>pri učinkoviti rabi toplote in goriv pri napravah in postrojih,</w:t>
      </w:r>
    </w:p>
    <w:p w14:paraId="71CA223B" w14:textId="4351CB8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h) </w:t>
      </w:r>
      <w:r w:rsidR="00EC6D96" w:rsidRPr="00EC6D96">
        <w:rPr>
          <w:rFonts w:eastAsia="Times New Roman" w:cs="Arial"/>
          <w:color w:val="000000"/>
          <w:sz w:val="22"/>
          <w:lang w:eastAsia="sl-SI"/>
        </w:rPr>
        <w:t>pri sistemih za prezračevanje in klimatizacijo stavb,</w:t>
      </w:r>
    </w:p>
    <w:p w14:paraId="21E6BF4A" w14:textId="7FB94610" w:rsidR="00EC6D96" w:rsidRPr="001845AA" w:rsidRDefault="00E36CE1" w:rsidP="001845AA">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i) </w:t>
      </w:r>
      <w:r w:rsidR="00EC6D96" w:rsidRPr="00EC6D96">
        <w:rPr>
          <w:rFonts w:eastAsia="Times New Roman" w:cs="Arial"/>
          <w:color w:val="000000"/>
          <w:sz w:val="22"/>
          <w:lang w:eastAsia="sl-SI"/>
        </w:rPr>
        <w:t>nad upoštevanjem določil sistemskih obratovalnih navodil prenosnih in distribucijskih omrežij za zemeljski plin in distribucijskih omrežij za oskrbo s toploto oziroma drugimi energetskimi plini.</w:t>
      </w:r>
    </w:p>
    <w:p w14:paraId="789E896A" w14:textId="669E9EEA"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7" w:name="_Ref144455289"/>
      <w:r w:rsidRPr="000578C2">
        <w:rPr>
          <w:rFonts w:eastAsia="Times New Roman" w:cs="Arial"/>
          <w:bCs w:val="0"/>
          <w:iCs/>
          <w:sz w:val="22"/>
        </w:rPr>
        <w:t>člen</w:t>
      </w:r>
      <w:bookmarkEnd w:id="15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za energetskega inšpektorja) </w:t>
      </w:r>
    </w:p>
    <w:p w14:paraId="750A9606" w14:textId="7A09E65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Za energetskega inšpektorja je lahko imenovana oseba, ki ima najmanj izobrazbo</w:t>
      </w:r>
      <w:r w:rsidR="00671A74">
        <w:rPr>
          <w:rFonts w:eastAsia="Times New Roman" w:cs="Arial"/>
          <w:sz w:val="22"/>
          <w:lang w:eastAsia="sl-SI"/>
        </w:rPr>
        <w:t>,</w:t>
      </w:r>
      <w:r w:rsidRPr="00EC6D96">
        <w:rPr>
          <w:rFonts w:eastAsia="Times New Roman" w:cs="Arial"/>
          <w:sz w:val="22"/>
          <w:lang w:val="x-none" w:eastAsia="sl-SI"/>
        </w:rPr>
        <w:t xml:space="preserve"> pridobljeno po študijskih programih za pridobitev izobrazbe druge stopnje s področja strojništva in obdelave kovin ali področja elektrotehnike in energetike</w:t>
      </w:r>
      <w:r w:rsidR="00671A74">
        <w:rPr>
          <w:rFonts w:eastAsia="Times New Roman" w:cs="Arial"/>
          <w:sz w:val="22"/>
          <w:lang w:eastAsia="sl-SI"/>
        </w:rPr>
        <w:t>,</w:t>
      </w:r>
      <w:r w:rsidR="00FE24E7">
        <w:rPr>
          <w:rFonts w:eastAsia="Times New Roman" w:cs="Arial"/>
          <w:sz w:val="22"/>
          <w:lang w:eastAsia="sl-SI"/>
        </w:rPr>
        <w:t xml:space="preserve"> ali fizike</w:t>
      </w:r>
      <w:r w:rsidRPr="00EC6D96">
        <w:rPr>
          <w:rFonts w:eastAsia="Times New Roman" w:cs="Arial"/>
          <w:sz w:val="22"/>
          <w:lang w:val="x-none" w:eastAsia="sl-SI"/>
        </w:rPr>
        <w:t xml:space="preserve"> ali raven izobrazbe</w:t>
      </w:r>
      <w:r w:rsidR="00671A74">
        <w:rPr>
          <w:rFonts w:eastAsia="Times New Roman" w:cs="Arial"/>
          <w:sz w:val="22"/>
          <w:lang w:eastAsia="sl-SI"/>
        </w:rPr>
        <w:t>,</w:t>
      </w:r>
      <w:r w:rsidRPr="00EC6D96">
        <w:rPr>
          <w:rFonts w:eastAsia="Times New Roman" w:cs="Arial"/>
          <w:sz w:val="22"/>
          <w:lang w:val="x-none" w:eastAsia="sl-SI"/>
        </w:rPr>
        <w:t xml:space="preserve"> pridobljen</w:t>
      </w:r>
      <w:r w:rsidR="00671A74">
        <w:rPr>
          <w:rFonts w:eastAsia="Times New Roman" w:cs="Arial"/>
          <w:sz w:val="22"/>
          <w:lang w:eastAsia="sl-SI"/>
        </w:rPr>
        <w:t>o</w:t>
      </w:r>
      <w:r w:rsidRPr="00EC6D96">
        <w:rPr>
          <w:rFonts w:eastAsia="Times New Roman" w:cs="Arial"/>
          <w:sz w:val="22"/>
          <w:lang w:val="x-none" w:eastAsia="sl-SI"/>
        </w:rPr>
        <w:t xml:space="preserve"> po študijskih programih, ki v skladu z zakonom, ki ureja visoko šolstvo, ustrezajo izobrazbi druge stopnje s področja strojništva in obdelave kovin ali področja elektrotehnike in energetike</w:t>
      </w:r>
      <w:r w:rsidR="00FE24E7">
        <w:rPr>
          <w:rFonts w:eastAsia="Times New Roman" w:cs="Arial"/>
          <w:sz w:val="22"/>
          <w:lang w:eastAsia="sl-SI"/>
        </w:rPr>
        <w:t xml:space="preserve"> ali fizike</w:t>
      </w:r>
      <w:r w:rsidRPr="00EC6D96">
        <w:rPr>
          <w:rFonts w:eastAsia="Times New Roman" w:cs="Arial"/>
          <w:sz w:val="22"/>
          <w:lang w:val="x-none" w:eastAsia="sl-SI"/>
        </w:rPr>
        <w:t>, pet let delovnih izkušenj in opravljen strokovni izpit za inšpektorja ter izpolnjuje druge splošne pogoje za delo v državni upravi.</w:t>
      </w:r>
      <w:r w:rsidRPr="00EC6D96">
        <w:rPr>
          <w:rFonts w:eastAsia="Times New Roman" w:cs="Arial"/>
          <w:sz w:val="22"/>
          <w:lang w:eastAsia="sl-SI"/>
        </w:rPr>
        <w:t xml:space="preserve"> </w:t>
      </w:r>
    </w:p>
    <w:p w14:paraId="1EE6DA86" w14:textId="555DE50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8" w:name="_Ref144455319"/>
      <w:r w:rsidRPr="000578C2">
        <w:rPr>
          <w:rFonts w:eastAsia="Times New Roman" w:cs="Arial"/>
          <w:bCs w:val="0"/>
          <w:iCs/>
          <w:sz w:val="22"/>
        </w:rPr>
        <w:t>člen</w:t>
      </w:r>
      <w:bookmarkEnd w:id="15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(ukrepi inšpektorja) </w:t>
      </w:r>
    </w:p>
    <w:p w14:paraId="195A0C1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Poleg pooblastil, ki jih ima po zakonu, ki ureja inšpekcijski nadzor, ima energetski inšpektor pravico:</w:t>
      </w:r>
    </w:p>
    <w:p w14:paraId="2E8DA34C" w14:textId="0834F86F"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da se ugotovljene nepravilnosti ali pomanjkljivosti odpravijo v roku, ki ga določi;</w:t>
      </w:r>
    </w:p>
    <w:p w14:paraId="0ABE5A27" w14:textId="732AB30B"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odrediti, da se ustavi nadaljnja uporaba objekta, naprav, postrojev, napeljav oziroma prekine dobava energije;</w:t>
      </w:r>
    </w:p>
    <w:p w14:paraId="43953ED8" w14:textId="1BEDAEED"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uporabo energetskih sistemov, objektov, postrojev, napeljav in omrežij oziroma izvajanje takih del, ki ne ustrezajo tehničnim ali drugim predpisom, in zaradi tega obstaja nevarnost za življenje in zdravje ljudi ali nevarnost, da utegne nastati večja materialna škoda;</w:t>
      </w:r>
    </w:p>
    <w:p w14:paraId="4F98B28B" w14:textId="31DAFBF1"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upravljanje energetske naprave delavcu, ki ni strokovno usposobljen v skladu s predpisi o strokovnem usposabljanju</w:t>
      </w:r>
      <w:r>
        <w:rPr>
          <w:rFonts w:eastAsia="Times New Roman" w:cs="Arial"/>
          <w:sz w:val="22"/>
          <w:lang w:eastAsia="sl-SI"/>
        </w:rPr>
        <w:t>;</w:t>
      </w:r>
    </w:p>
    <w:p w14:paraId="300662AD" w14:textId="47372AC0"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lastRenderedPageBreak/>
        <w:t>–</w:t>
      </w:r>
      <w:r w:rsidR="00EC6D96" w:rsidRPr="00EC6D96">
        <w:rPr>
          <w:rFonts w:eastAsia="Times New Roman" w:cs="Arial"/>
          <w:sz w:val="22"/>
          <w:lang w:eastAsia="sl-SI"/>
        </w:rPr>
        <w:t xml:space="preserve"> do odprave pomanjkljivosti prepovedati izvajanje del, ki so v nasprotju z določili predpisa iz </w:t>
      </w:r>
      <w:r w:rsidR="00EC6D96" w:rsidRPr="00EC6D96">
        <w:rPr>
          <w:rFonts w:eastAsia="Times New Roman" w:cs="Arial"/>
          <w:sz w:val="22"/>
          <w:lang w:eastAsia="sl-SI"/>
        </w:rPr>
        <w:fldChar w:fldCharType="begin"/>
      </w:r>
      <w:r w:rsidR="00EC6D96" w:rsidRPr="00EC6D96">
        <w:rPr>
          <w:rFonts w:eastAsia="Times New Roman" w:cs="Arial"/>
          <w:sz w:val="22"/>
          <w:lang w:eastAsia="sl-SI"/>
        </w:rPr>
        <w:instrText xml:space="preserve"> REF _Ref77079265 \r \h </w:instrText>
      </w:r>
      <w:r w:rsidR="00EC6D96" w:rsidRPr="00EC6D96">
        <w:rPr>
          <w:rFonts w:eastAsia="Times New Roman" w:cs="Arial"/>
          <w:sz w:val="22"/>
          <w:lang w:eastAsia="sl-SI"/>
        </w:rPr>
      </w:r>
      <w:r w:rsidR="00EC6D96" w:rsidRPr="00EC6D96">
        <w:rPr>
          <w:rFonts w:eastAsia="Times New Roman" w:cs="Arial"/>
          <w:sz w:val="22"/>
          <w:lang w:eastAsia="sl-SI"/>
        </w:rPr>
        <w:fldChar w:fldCharType="separate"/>
      </w:r>
      <w:r w:rsidR="00955D33">
        <w:rPr>
          <w:rFonts w:eastAsia="Times New Roman" w:cs="Arial"/>
          <w:sz w:val="22"/>
          <w:lang w:eastAsia="sl-SI"/>
        </w:rPr>
        <w:t>31</w:t>
      </w:r>
      <w:r w:rsidR="00EC6D96" w:rsidRPr="00EC6D96">
        <w:rPr>
          <w:rFonts w:eastAsia="Times New Roman" w:cs="Arial"/>
          <w:sz w:val="22"/>
          <w:lang w:eastAsia="sl-SI"/>
        </w:rPr>
        <w:fldChar w:fldCharType="end"/>
      </w:r>
      <w:r w:rsidR="00EC6D96" w:rsidRPr="00EC6D96">
        <w:rPr>
          <w:rFonts w:eastAsia="Times New Roman" w:cs="Arial"/>
          <w:sz w:val="22"/>
          <w:lang w:eastAsia="sl-SI"/>
        </w:rPr>
        <w:t>. člena tega zakona in bi imela lahko za posledico nevarno ali nezanesljivo delovanje energetskih objektov, naprav, napeljav.</w:t>
      </w:r>
    </w:p>
    <w:p w14:paraId="42267B4F" w14:textId="4BE6055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9" w:name="_Ref141876650"/>
      <w:r w:rsidRPr="000578C2">
        <w:rPr>
          <w:rFonts w:eastAsia="Times New Roman" w:cs="Arial"/>
          <w:bCs w:val="0"/>
          <w:iCs/>
          <w:sz w:val="22"/>
        </w:rPr>
        <w:t>člen</w:t>
      </w:r>
      <w:bookmarkEnd w:id="15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(dolžnost zavezancev) </w:t>
      </w:r>
    </w:p>
    <w:p w14:paraId="59556143" w14:textId="7B384F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Pravne ali fizične osebe ali posameznik morajo energetskemu inšpektorju omogočiti oziroma zagotoviti nemoteno izvrševanje inšpekcijskega nadzorstva, mu omogočiti vstop v objekt ter dostop do energetskih naprav, omrežij, postrojev in napeljav ter mu dati na </w:t>
      </w:r>
      <w:r w:rsidR="00671A74">
        <w:rPr>
          <w:rFonts w:eastAsia="Times New Roman" w:cs="Arial"/>
          <w:sz w:val="22"/>
          <w:lang w:eastAsia="sl-SI"/>
        </w:rPr>
        <w:t>voljo</w:t>
      </w:r>
      <w:r w:rsidRPr="00EC6D96">
        <w:rPr>
          <w:rFonts w:eastAsia="Times New Roman" w:cs="Arial"/>
          <w:sz w:val="22"/>
          <w:lang w:val="x-none" w:eastAsia="sl-SI"/>
        </w:rPr>
        <w:t xml:space="preserve"> vse zahtevane podatke, tehnično dokumentacijo </w:t>
      </w:r>
      <w:r w:rsidR="00671A74">
        <w:rPr>
          <w:rFonts w:eastAsia="Times New Roman" w:cs="Arial"/>
          <w:sz w:val="22"/>
          <w:lang w:eastAsia="sl-SI"/>
        </w:rPr>
        <w:t>ter</w:t>
      </w:r>
      <w:r w:rsidRPr="00EC6D96">
        <w:rPr>
          <w:rFonts w:eastAsia="Times New Roman" w:cs="Arial"/>
          <w:sz w:val="22"/>
          <w:lang w:val="x-none" w:eastAsia="sl-SI"/>
        </w:rPr>
        <w:t xml:space="preserve"> druge listine in poročila.</w:t>
      </w:r>
    </w:p>
    <w:p w14:paraId="65C2BDC9" w14:textId="05F9D4A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0" w:name="_Ref141876775"/>
      <w:r w:rsidRPr="000578C2">
        <w:rPr>
          <w:rFonts w:eastAsia="Times New Roman" w:cs="Arial"/>
          <w:bCs w:val="0"/>
          <w:iCs/>
          <w:sz w:val="22"/>
        </w:rPr>
        <w:t>člen</w:t>
      </w:r>
      <w:bookmarkEnd w:id="16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bookmarkStart w:id="161" w:name="_Hlk141364105"/>
      <w:r w:rsidRPr="000578C2">
        <w:rPr>
          <w:rFonts w:eastAsia="Times New Roman" w:cs="Arial"/>
          <w:bCs w:val="0"/>
          <w:iCs/>
          <w:sz w:val="22"/>
        </w:rPr>
        <w:t>obvestilo o izvršenem ukrepu</w:t>
      </w:r>
      <w:bookmarkEnd w:id="161"/>
      <w:r w:rsidRPr="000578C2">
        <w:rPr>
          <w:rFonts w:eastAsia="Times New Roman" w:cs="Arial"/>
          <w:bCs w:val="0"/>
          <w:iCs/>
          <w:sz w:val="22"/>
        </w:rPr>
        <w:t xml:space="preserve">) </w:t>
      </w:r>
    </w:p>
    <w:p w14:paraId="7AF7A3BA" w14:textId="059DDFD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ter posameznik </w:t>
      </w:r>
      <w:r w:rsidR="002E1D1E">
        <w:rPr>
          <w:rFonts w:eastAsia="Times New Roman" w:cs="Arial"/>
          <w:sz w:val="22"/>
          <w:lang w:eastAsia="sl-SI"/>
        </w:rPr>
        <w:t>morajo</w:t>
      </w:r>
      <w:r w:rsidRPr="00EC6D96">
        <w:rPr>
          <w:rFonts w:eastAsia="Times New Roman" w:cs="Arial"/>
          <w:sz w:val="22"/>
          <w:lang w:val="x-none" w:eastAsia="sl-SI"/>
        </w:rPr>
        <w:t xml:space="preserve"> energetsko inšpekcijo obvestiti o izvršitvi naloženih ukrepov iz odločbe </w:t>
      </w:r>
      <w:r w:rsidR="00671A74">
        <w:rPr>
          <w:rFonts w:eastAsia="Times New Roman" w:cs="Arial"/>
          <w:sz w:val="22"/>
          <w:lang w:eastAsia="sl-SI"/>
        </w:rPr>
        <w:t>najpozneje</w:t>
      </w:r>
      <w:r w:rsidRPr="00EC6D96">
        <w:rPr>
          <w:rFonts w:eastAsia="Times New Roman" w:cs="Arial"/>
          <w:sz w:val="22"/>
          <w:lang w:val="x-none" w:eastAsia="sl-SI"/>
        </w:rPr>
        <w:t xml:space="preserve"> v osmih dneh po preteku roka, določenega za odpravo pomanjkljivosti.</w:t>
      </w:r>
    </w:p>
    <w:p w14:paraId="08C665F4" w14:textId="1644CD5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2" w:name="_Ref141876665"/>
      <w:r w:rsidRPr="000578C2">
        <w:rPr>
          <w:rFonts w:eastAsia="Times New Roman" w:cs="Arial"/>
          <w:bCs w:val="0"/>
          <w:iCs/>
          <w:sz w:val="22"/>
        </w:rPr>
        <w:t>člen</w:t>
      </w:r>
      <w:bookmarkEnd w:id="16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nastopu okoliščin) </w:t>
      </w:r>
    </w:p>
    <w:p w14:paraId="3E41F9D6" w14:textId="5032FB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upravlja energetske objekte, naprave, postroje ali napeljave, za katere je predpisan inšpekcijski nadzor po tem zakonu, mora</w:t>
      </w:r>
      <w:r w:rsidR="00F400A2">
        <w:rPr>
          <w:rFonts w:eastAsia="Times New Roman" w:cs="Arial"/>
          <w:sz w:val="22"/>
          <w:lang w:eastAsia="sl-SI"/>
        </w:rPr>
        <w:t>ta</w:t>
      </w:r>
      <w:r w:rsidRPr="00EC6D96">
        <w:rPr>
          <w:rFonts w:eastAsia="Times New Roman" w:cs="Arial"/>
          <w:sz w:val="22"/>
          <w:lang w:val="x-none" w:eastAsia="sl-SI"/>
        </w:rPr>
        <w:t xml:space="preserve"> takoj obvestiti energetsko inšpekcijo o poškodbah in okvarah, ki imajo za posledico prekinitev oziroma omejitev dobave energije ali če obstaja nevarnost za življenje in zdravje ljudi ali nevarnost, da utegne nastati večja materialna škoda.</w:t>
      </w:r>
    </w:p>
    <w:p w14:paraId="044B368B" w14:textId="63390BE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3" w:name="_Ref141876821"/>
      <w:r w:rsidRPr="000578C2">
        <w:rPr>
          <w:rFonts w:eastAsia="Times New Roman" w:cs="Arial"/>
          <w:bCs w:val="0"/>
          <w:iCs/>
          <w:sz w:val="22"/>
        </w:rPr>
        <w:t>člen</w:t>
      </w:r>
      <w:bookmarkEnd w:id="16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začetku gradnje in preizkusov) </w:t>
      </w:r>
    </w:p>
    <w:p w14:paraId="7BF9B8C5" w14:textId="3F59EC3D" w:rsidR="001845AA" w:rsidRDefault="00EC6D96" w:rsidP="00C45CE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izvaja dela na energetskem objektu, napravi, napeljavi oziroma postroju, mora</w:t>
      </w:r>
      <w:r w:rsidR="00F400A2">
        <w:rPr>
          <w:rFonts w:eastAsia="Times New Roman" w:cs="Arial"/>
          <w:sz w:val="22"/>
          <w:lang w:eastAsia="sl-SI"/>
        </w:rPr>
        <w:t>ta</w:t>
      </w:r>
      <w:r w:rsidRPr="00EC6D96">
        <w:rPr>
          <w:rFonts w:eastAsia="Times New Roman" w:cs="Arial"/>
          <w:sz w:val="22"/>
          <w:lang w:val="x-none" w:eastAsia="sl-SI"/>
        </w:rPr>
        <w:t xml:space="preserve"> energetski inšpekciji sporočiti datum začetka gradnje, rekonstrukcije ali obnove ter datum začetka funkcionalnih in zagonskih preizkusov na energetskih napravah, napeljavah, postrojih in objektih.</w:t>
      </w:r>
    </w:p>
    <w:p w14:paraId="4B9727EF"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22217E70" w14:textId="036AC34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bookmarkStart w:id="164" w:name="_Hlk144388808"/>
      <w:r>
        <w:rPr>
          <w:rFonts w:eastAsia="Times New Roman" w:cs="Arial"/>
          <w:caps w:val="0"/>
          <w:spacing w:val="0"/>
          <w:sz w:val="22"/>
          <w:szCs w:val="22"/>
        </w:rPr>
        <w:t>VI</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bookmarkStart w:id="165" w:name="_Hlk141197119"/>
      <w:r w:rsidR="00EC6D96" w:rsidRPr="000578C2">
        <w:rPr>
          <w:rFonts w:eastAsia="Times New Roman" w:cs="Arial"/>
          <w:caps w:val="0"/>
          <w:spacing w:val="0"/>
          <w:sz w:val="22"/>
          <w:szCs w:val="22"/>
        </w:rPr>
        <w:t>DODELJEVANJE SPODBUD ZA NALOŽBE V OBNOVLJIVE VIRE ENERGIJE IN UČINKOVITO RABO ENERGIJE</w:t>
      </w:r>
    </w:p>
    <w:p w14:paraId="621DA1E7" w14:textId="0B2F2036" w:rsidR="00EC6D96"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6" w:name="_Ref144455379"/>
      <w:bookmarkStart w:id="167" w:name="_Hlk140847600"/>
      <w:bookmarkEnd w:id="164"/>
      <w:bookmarkEnd w:id="165"/>
      <w:r w:rsidRPr="000578C2">
        <w:rPr>
          <w:rFonts w:eastAsia="Times New Roman" w:cs="Arial"/>
          <w:bCs w:val="0"/>
          <w:iCs/>
          <w:sz w:val="22"/>
        </w:rPr>
        <w:t>člen</w:t>
      </w:r>
      <w:bookmarkEnd w:id="16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DE7BB8">
        <w:rPr>
          <w:rFonts w:eastAsia="Times New Roman" w:cs="Arial"/>
          <w:bCs w:val="0"/>
          <w:iCs/>
          <w:sz w:val="22"/>
        </w:rPr>
        <w:t>namen dodeljevanja spodbud</w:t>
      </w:r>
      <w:r w:rsidRPr="000578C2">
        <w:rPr>
          <w:rFonts w:eastAsia="Times New Roman" w:cs="Arial"/>
          <w:bCs w:val="0"/>
          <w:iCs/>
          <w:sz w:val="22"/>
        </w:rPr>
        <w:t>)</w:t>
      </w:r>
    </w:p>
    <w:p w14:paraId="0D009DED" w14:textId="6BB74A76" w:rsidR="00DE7BB8" w:rsidRDefault="00DE7BB8" w:rsidP="00DE7BB8"/>
    <w:p w14:paraId="71B08800" w14:textId="3D572957" w:rsidR="00DE7BB8" w:rsidRPr="004E6DA7" w:rsidRDefault="004A5AFD" w:rsidP="004A5AFD">
      <w:pPr>
        <w:shd w:val="clear" w:color="auto" w:fill="FFFFFF"/>
        <w:spacing w:before="240" w:after="0" w:line="240" w:lineRule="auto"/>
        <w:ind w:firstLine="1021"/>
        <w:rPr>
          <w:rFonts w:eastAsia="Times New Roman" w:cs="Arial"/>
          <w:sz w:val="22"/>
          <w:lang w:val="x-none" w:eastAsia="sl-SI"/>
        </w:rPr>
      </w:pPr>
      <w:r w:rsidRPr="004A5AFD">
        <w:rPr>
          <w:rFonts w:eastAsia="Times New Roman" w:cs="Arial"/>
          <w:sz w:val="22"/>
          <w:lang w:val="x-none" w:eastAsia="sl-SI"/>
        </w:rPr>
        <w:t>(1</w:t>
      </w:r>
      <w:r>
        <w:rPr>
          <w:rFonts w:eastAsia="Times New Roman" w:cs="Arial"/>
          <w:sz w:val="22"/>
          <w:lang w:val="x-none" w:eastAsia="sl-SI"/>
        </w:rPr>
        <w:t xml:space="preserve">) </w:t>
      </w:r>
      <w:r w:rsidR="00DE7BB8" w:rsidRPr="004E6DA7">
        <w:rPr>
          <w:rFonts w:eastAsia="Times New Roman" w:cs="Arial"/>
          <w:sz w:val="22"/>
          <w:lang w:val="x-none" w:eastAsia="sl-SI"/>
        </w:rPr>
        <w:t xml:space="preserve">Za doseganje trajnostnega razvoja, podnebne nevtralnosti in ciljev na področju deleža energije iz obnovljivih virov v bruto končni porabi v Republiki Sloveniji se dodeljujejo finančne spodbude in drugi finančni mehanizmi za naložbe v pospeševanje proizvodnje in rabe energije iz obnovljivih virov in njenega shranjevanja </w:t>
      </w:r>
      <w:r w:rsidRPr="004E6DA7">
        <w:rPr>
          <w:rFonts w:eastAsia="Times New Roman" w:cs="Arial"/>
          <w:sz w:val="22"/>
          <w:lang w:eastAsia="sl-SI"/>
        </w:rPr>
        <w:t>ter</w:t>
      </w:r>
      <w:r w:rsidR="00F400A2">
        <w:rPr>
          <w:rFonts w:eastAsia="Times New Roman" w:cs="Arial"/>
          <w:sz w:val="22"/>
          <w:lang w:eastAsia="sl-SI"/>
        </w:rPr>
        <w:t xml:space="preserve"> </w:t>
      </w:r>
      <w:r w:rsidR="00DE7BB8" w:rsidRPr="004E6DA7">
        <w:rPr>
          <w:rFonts w:eastAsia="Times New Roman" w:cs="Arial"/>
          <w:sz w:val="22"/>
          <w:lang w:val="x-none" w:eastAsia="sl-SI"/>
        </w:rPr>
        <w:t>naložbe v povečanje učinkovite rabe energije in energetsko učinkovitost (v nadalj</w:t>
      </w:r>
      <w:r w:rsidRPr="004E6DA7">
        <w:rPr>
          <w:rFonts w:eastAsia="Times New Roman" w:cs="Arial"/>
          <w:sz w:val="22"/>
          <w:lang w:eastAsia="sl-SI"/>
        </w:rPr>
        <w:t>njem besedilu</w:t>
      </w:r>
      <w:r w:rsidR="00DE7BB8" w:rsidRPr="004E6DA7">
        <w:rPr>
          <w:rFonts w:eastAsia="Times New Roman" w:cs="Arial"/>
          <w:sz w:val="22"/>
          <w:lang w:val="x-none" w:eastAsia="sl-SI"/>
        </w:rPr>
        <w:t xml:space="preserve">: spodbude). </w:t>
      </w:r>
    </w:p>
    <w:p w14:paraId="4434380D" w14:textId="10621893" w:rsidR="004A5AFD" w:rsidRPr="003E3EA5" w:rsidRDefault="004A5AFD" w:rsidP="003E3EA5">
      <w:pPr>
        <w:shd w:val="clear" w:color="auto" w:fill="FFFFFF"/>
        <w:spacing w:before="240" w:after="0" w:line="240" w:lineRule="auto"/>
        <w:ind w:firstLine="1021"/>
        <w:rPr>
          <w:rFonts w:eastAsia="Times New Roman" w:cs="Arial"/>
          <w:sz w:val="22"/>
          <w:lang w:val="x-none" w:eastAsia="sl-SI"/>
        </w:rPr>
      </w:pPr>
      <w:r w:rsidRPr="003E3EA5">
        <w:rPr>
          <w:rFonts w:eastAsia="Times New Roman" w:cs="Arial"/>
          <w:sz w:val="22"/>
          <w:lang w:val="x-none" w:eastAsia="sl-SI"/>
        </w:rPr>
        <w:t>(2) Pri odločanju o dodelitvi spodbud se smiselno uporablja zakon, ki ureja splošni upravni postopek, kolikor za zakon ne določa drugače.</w:t>
      </w:r>
    </w:p>
    <w:p w14:paraId="02455DAE" w14:textId="451D3C1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8" w:name="_Ref144455406"/>
      <w:bookmarkStart w:id="169" w:name="_Hlk140847689"/>
      <w:bookmarkEnd w:id="167"/>
      <w:r w:rsidRPr="000578C2">
        <w:rPr>
          <w:rFonts w:eastAsia="Times New Roman" w:cs="Arial"/>
          <w:bCs w:val="0"/>
          <w:iCs/>
          <w:sz w:val="22"/>
        </w:rPr>
        <w:lastRenderedPageBreak/>
        <w:t>člen</w:t>
      </w:r>
      <w:bookmarkEnd w:id="168"/>
      <w:bookmarkEnd w:id="16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(viri financiranja)</w:t>
      </w:r>
    </w:p>
    <w:p w14:paraId="3A278353" w14:textId="7FD3BDCB"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Spodbude za naložbe v proizvodnjo in rabo </w:t>
      </w:r>
      <w:r w:rsidR="00DE7BB8">
        <w:rPr>
          <w:rFonts w:eastAsia="Times New Roman" w:cs="Arial"/>
          <w:sz w:val="22"/>
          <w:lang w:eastAsia="sl-SI"/>
        </w:rPr>
        <w:t xml:space="preserve">energije iz </w:t>
      </w:r>
      <w:r w:rsidRPr="00EC6D96">
        <w:rPr>
          <w:rFonts w:eastAsia="Times New Roman" w:cs="Arial"/>
          <w:sz w:val="22"/>
          <w:lang w:val="x-none" w:eastAsia="sl-SI"/>
        </w:rPr>
        <w:t xml:space="preserve">obnovljivih virov </w:t>
      </w:r>
      <w:r w:rsidR="00DE7BB8">
        <w:rPr>
          <w:rFonts w:eastAsia="Times New Roman" w:cs="Arial"/>
          <w:sz w:val="22"/>
          <w:lang w:eastAsia="sl-SI"/>
        </w:rPr>
        <w:t xml:space="preserve">in njenega shranjevanja </w:t>
      </w:r>
      <w:r w:rsidRPr="00EC6D96">
        <w:rPr>
          <w:rFonts w:eastAsia="Times New Roman" w:cs="Arial"/>
          <w:sz w:val="22"/>
          <w:lang w:val="x-none" w:eastAsia="sl-SI"/>
        </w:rPr>
        <w:t xml:space="preserve">se financirajo iz sredstev za podpore </w:t>
      </w:r>
      <w:r w:rsidR="004D6567">
        <w:rPr>
          <w:rFonts w:eastAsia="Times New Roman" w:cs="Arial"/>
          <w:sz w:val="22"/>
          <w:lang w:eastAsia="sl-SI"/>
        </w:rPr>
        <w:t>v skladu</w:t>
      </w:r>
      <w:r w:rsidRPr="009E3F50">
        <w:rPr>
          <w:rFonts w:eastAsia="Times New Roman" w:cs="Arial"/>
          <w:sz w:val="22"/>
          <w:lang w:val="x-none" w:eastAsia="sl-SI"/>
        </w:rPr>
        <w:t xml:space="preserve"> z </w:t>
      </w:r>
      <w:r w:rsidR="00245CC8" w:rsidRPr="009E3F50">
        <w:rPr>
          <w:rFonts w:eastAsia="Times New Roman" w:cs="Arial"/>
          <w:sz w:val="22"/>
          <w:lang w:eastAsia="sl-SI"/>
        </w:rPr>
        <w:t xml:space="preserve">zakonom, ki </w:t>
      </w:r>
      <w:r w:rsidR="00B7619A" w:rsidRPr="009E3F50">
        <w:rPr>
          <w:rFonts w:eastAsia="Times New Roman" w:cs="Arial"/>
          <w:sz w:val="22"/>
          <w:lang w:eastAsia="sl-SI"/>
        </w:rPr>
        <w:t xml:space="preserve">ureja </w:t>
      </w:r>
      <w:r w:rsidR="00245CC8" w:rsidRPr="009E3F50">
        <w:rPr>
          <w:rFonts w:eastAsia="Times New Roman" w:cs="Arial"/>
          <w:sz w:val="22"/>
          <w:lang w:eastAsia="sl-SI"/>
        </w:rPr>
        <w:t>spodbuja</w:t>
      </w:r>
      <w:r w:rsidR="00B7619A" w:rsidRPr="009E3F50">
        <w:rPr>
          <w:rFonts w:eastAsia="Times New Roman" w:cs="Arial"/>
          <w:sz w:val="22"/>
          <w:lang w:eastAsia="sl-SI"/>
        </w:rPr>
        <w:t>nje</w:t>
      </w:r>
      <w:r w:rsidR="00245CC8" w:rsidRPr="009E3F50">
        <w:rPr>
          <w:rFonts w:eastAsia="Times New Roman" w:cs="Arial"/>
          <w:sz w:val="22"/>
          <w:lang w:eastAsia="sl-SI"/>
        </w:rPr>
        <w:t xml:space="preserve"> </w:t>
      </w:r>
      <w:r w:rsidR="00DE7BB8">
        <w:rPr>
          <w:rFonts w:eastAsia="Times New Roman" w:cs="Arial"/>
          <w:sz w:val="22"/>
          <w:lang w:eastAsia="sl-SI"/>
        </w:rPr>
        <w:t xml:space="preserve">rabe </w:t>
      </w:r>
      <w:r w:rsidR="00245CC8" w:rsidRPr="009E3F50">
        <w:rPr>
          <w:rFonts w:eastAsia="Times New Roman" w:cs="Arial"/>
          <w:sz w:val="22"/>
          <w:lang w:eastAsia="sl-SI"/>
        </w:rPr>
        <w:t>obnovljiv</w:t>
      </w:r>
      <w:r w:rsidR="00B7619A" w:rsidRPr="009E3F50">
        <w:rPr>
          <w:rFonts w:eastAsia="Times New Roman" w:cs="Arial"/>
          <w:sz w:val="22"/>
          <w:lang w:eastAsia="sl-SI"/>
        </w:rPr>
        <w:t>ih</w:t>
      </w:r>
      <w:r w:rsidR="00245CC8" w:rsidRPr="009E3F50">
        <w:rPr>
          <w:rFonts w:eastAsia="Times New Roman" w:cs="Arial"/>
          <w:sz w:val="22"/>
          <w:lang w:eastAsia="sl-SI"/>
        </w:rPr>
        <w:t xml:space="preserve"> vir</w:t>
      </w:r>
      <w:r w:rsidR="00B7619A" w:rsidRPr="009E3F50">
        <w:rPr>
          <w:rFonts w:eastAsia="Times New Roman" w:cs="Arial"/>
          <w:sz w:val="22"/>
          <w:lang w:eastAsia="sl-SI"/>
        </w:rPr>
        <w:t>ov</w:t>
      </w:r>
      <w:r w:rsidR="00245CC8" w:rsidRPr="009E3F50">
        <w:rPr>
          <w:rFonts w:eastAsia="Times New Roman" w:cs="Arial"/>
          <w:sz w:val="22"/>
          <w:lang w:eastAsia="sl-SI"/>
        </w:rPr>
        <w:t xml:space="preserve"> energije</w:t>
      </w:r>
      <w:r w:rsidRPr="00EC6D96">
        <w:rPr>
          <w:rFonts w:eastAsia="Times New Roman" w:cs="Arial"/>
          <w:sz w:val="22"/>
          <w:lang w:val="x-none" w:eastAsia="sl-SI"/>
        </w:rPr>
        <w:t xml:space="preserve"> in iz sredstev državnega proračuna. Spodbude za naložbe v učinkovito rabo energije se financirajo iz </w:t>
      </w:r>
      <w:r w:rsidR="00265064">
        <w:rPr>
          <w:rFonts w:eastAsia="Times New Roman" w:cs="Arial"/>
          <w:sz w:val="22"/>
          <w:lang w:eastAsia="sl-SI"/>
        </w:rPr>
        <w:t>sredstev</w:t>
      </w:r>
      <w:r w:rsidRPr="00EC6D96">
        <w:rPr>
          <w:rFonts w:eastAsia="Times New Roman" w:cs="Arial"/>
          <w:sz w:val="22"/>
          <w:lang w:val="x-none" w:eastAsia="sl-SI"/>
        </w:rPr>
        <w:t xml:space="preserve"> </w:t>
      </w:r>
      <w:r w:rsidR="004D6567">
        <w:rPr>
          <w:rFonts w:eastAsia="Times New Roman" w:cs="Arial"/>
          <w:sz w:val="22"/>
          <w:lang w:eastAsia="sl-SI"/>
        </w:rPr>
        <w:t>v skladu</w:t>
      </w:r>
      <w:r w:rsidR="009E3F50">
        <w:rPr>
          <w:rFonts w:eastAsia="Times New Roman" w:cs="Arial"/>
          <w:sz w:val="22"/>
          <w:lang w:eastAsia="sl-SI"/>
        </w:rPr>
        <w:t xml:space="preserve"> z</w:t>
      </w:r>
      <w:r w:rsidR="00265064">
        <w:rPr>
          <w:rFonts w:eastAsia="Times New Roman" w:cs="Arial"/>
          <w:sz w:val="22"/>
          <w:lang w:eastAsia="sl-SI"/>
        </w:rPr>
        <w:t xml:space="preserve"> zakonom, ki ureja učinkovito rab</w:t>
      </w:r>
      <w:r w:rsidR="004E6DA7">
        <w:rPr>
          <w:rFonts w:eastAsia="Times New Roman" w:cs="Arial"/>
          <w:sz w:val="22"/>
          <w:lang w:eastAsia="sl-SI"/>
        </w:rPr>
        <w:t>o</w:t>
      </w:r>
      <w:r w:rsidR="00265064">
        <w:rPr>
          <w:rFonts w:eastAsia="Times New Roman" w:cs="Arial"/>
          <w:sz w:val="22"/>
          <w:lang w:eastAsia="sl-SI"/>
        </w:rPr>
        <w:t xml:space="preserve"> energije,</w:t>
      </w:r>
      <w:r w:rsidRPr="00EC6D96">
        <w:rPr>
          <w:rFonts w:eastAsia="Times New Roman" w:cs="Arial"/>
          <w:sz w:val="22"/>
          <w:lang w:eastAsia="sl-SI"/>
        </w:rPr>
        <w:t xml:space="preserve"> </w:t>
      </w:r>
      <w:r w:rsidRPr="00EC6D96">
        <w:rPr>
          <w:rFonts w:eastAsia="Times New Roman" w:cs="Arial"/>
          <w:sz w:val="22"/>
          <w:lang w:val="x-none" w:eastAsia="sl-SI"/>
        </w:rPr>
        <w:t xml:space="preserve">in iz sredstev državnega proračuna.    </w:t>
      </w:r>
    </w:p>
    <w:p w14:paraId="44E7251B" w14:textId="686D993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0" w:name="_Ref144455419"/>
      <w:r w:rsidRPr="000578C2">
        <w:rPr>
          <w:rFonts w:eastAsia="Times New Roman" w:cs="Arial"/>
          <w:bCs w:val="0"/>
          <w:iCs/>
          <w:sz w:val="22"/>
        </w:rPr>
        <w:t>člen</w:t>
      </w:r>
      <w:bookmarkEnd w:id="17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A272B1">
        <w:rPr>
          <w:rFonts w:eastAsia="Times New Roman" w:cs="Arial"/>
          <w:bCs w:val="0"/>
          <w:iCs/>
          <w:sz w:val="22"/>
        </w:rPr>
        <w:t>nosilci dodeljevanja spodbud</w:t>
      </w:r>
      <w:r w:rsidRPr="000578C2">
        <w:rPr>
          <w:rFonts w:eastAsia="Times New Roman" w:cs="Arial"/>
          <w:bCs w:val="0"/>
          <w:iCs/>
          <w:sz w:val="22"/>
        </w:rPr>
        <w:t>)</w:t>
      </w:r>
    </w:p>
    <w:p w14:paraId="728750E0" w14:textId="45B2B49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Postopek dodeljevanja spodbud izvaja</w:t>
      </w:r>
      <w:r w:rsidRPr="00EC6D96">
        <w:rPr>
          <w:rFonts w:eastAsia="Times New Roman" w:cs="Arial"/>
          <w:sz w:val="22"/>
          <w:lang w:eastAsia="sl-SI"/>
        </w:rPr>
        <w:t>jo ministrstvo</w:t>
      </w:r>
      <w:r w:rsidR="003F32F1">
        <w:rPr>
          <w:rFonts w:eastAsia="Times New Roman" w:cs="Arial"/>
          <w:sz w:val="22"/>
          <w:lang w:eastAsia="sl-SI"/>
        </w:rPr>
        <w:t xml:space="preserve"> in</w:t>
      </w:r>
      <w:r w:rsidRPr="00EC6D96">
        <w:rPr>
          <w:rFonts w:eastAsia="Times New Roman" w:cs="Arial"/>
          <w:sz w:val="22"/>
          <w:lang w:val="x-none" w:eastAsia="sl-SI"/>
        </w:rPr>
        <w:t xml:space="preserve"> izvajalec državne gospodarske javne službe center za podpore, ki upravlja</w:t>
      </w:r>
      <w:r w:rsidR="008D3B7E">
        <w:rPr>
          <w:rFonts w:eastAsia="Times New Roman" w:cs="Arial"/>
          <w:sz w:val="22"/>
          <w:lang w:eastAsia="sl-SI"/>
        </w:rPr>
        <w:t xml:space="preserve"> </w:t>
      </w:r>
      <w:r w:rsidRPr="00EC6D96">
        <w:rPr>
          <w:rFonts w:eastAsia="Times New Roman" w:cs="Arial"/>
          <w:sz w:val="22"/>
          <w:lang w:val="x-none" w:eastAsia="sl-SI"/>
        </w:rPr>
        <w:t>sredstv</w:t>
      </w:r>
      <w:r w:rsidR="00A50458">
        <w:rPr>
          <w:rFonts w:eastAsia="Times New Roman" w:cs="Arial"/>
          <w:sz w:val="22"/>
          <w:lang w:eastAsia="sl-SI"/>
        </w:rPr>
        <w:t>a</w:t>
      </w:r>
      <w:r w:rsidRPr="00EC6D96">
        <w:rPr>
          <w:rFonts w:eastAsia="Times New Roman" w:cs="Arial"/>
          <w:sz w:val="22"/>
          <w:lang w:val="x-none" w:eastAsia="sl-SI"/>
        </w:rPr>
        <w:t xml:space="preserve"> za podpore.</w:t>
      </w:r>
    </w:p>
    <w:p w14:paraId="65BC49B4" w14:textId="273D893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1" w:name="_Ref144455434"/>
      <w:r w:rsidRPr="000578C2">
        <w:rPr>
          <w:rFonts w:eastAsia="Times New Roman" w:cs="Arial"/>
          <w:bCs w:val="0"/>
          <w:iCs/>
          <w:sz w:val="22"/>
        </w:rPr>
        <w:t>člen</w:t>
      </w:r>
      <w:bookmarkEnd w:id="17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(postopek</w:t>
      </w:r>
      <w:r w:rsidR="00224D0E">
        <w:rPr>
          <w:rFonts w:eastAsia="Times New Roman" w:cs="Arial"/>
          <w:bCs w:val="0"/>
          <w:iCs/>
          <w:sz w:val="22"/>
        </w:rPr>
        <w:t xml:space="preserve"> dodeljevanja spodbud</w:t>
      </w:r>
      <w:r w:rsidRPr="000578C2">
        <w:rPr>
          <w:rFonts w:eastAsia="Times New Roman" w:cs="Arial"/>
          <w:bCs w:val="0"/>
          <w:iCs/>
          <w:sz w:val="22"/>
        </w:rPr>
        <w:t>)</w:t>
      </w:r>
    </w:p>
    <w:p w14:paraId="03645D1B" w14:textId="72EE1B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w:t>
      </w:r>
      <w:bookmarkStart w:id="172" w:name="_Hlk141256406"/>
      <w:r w:rsidR="008D3B7E">
        <w:rPr>
          <w:rFonts w:eastAsia="Times New Roman" w:cs="Arial"/>
          <w:sz w:val="22"/>
          <w:lang w:eastAsia="sl-SI"/>
        </w:rPr>
        <w:t>S</w:t>
      </w:r>
      <w:r w:rsidR="00224D0E" w:rsidRPr="00224D0E">
        <w:rPr>
          <w:rFonts w:eastAsia="Times New Roman" w:cs="Arial"/>
          <w:sz w:val="22"/>
          <w:lang w:val="x-none" w:eastAsia="sl-SI"/>
        </w:rPr>
        <w:t>podbud</w:t>
      </w:r>
      <w:r w:rsidR="008D3B7E">
        <w:rPr>
          <w:rFonts w:eastAsia="Times New Roman" w:cs="Arial"/>
          <w:sz w:val="22"/>
          <w:lang w:eastAsia="sl-SI"/>
        </w:rPr>
        <w:t>e</w:t>
      </w:r>
      <w:r w:rsidR="00224D0E" w:rsidRPr="00224D0E">
        <w:rPr>
          <w:rFonts w:eastAsia="Times New Roman" w:cs="Arial"/>
          <w:sz w:val="22"/>
          <w:lang w:val="x-none" w:eastAsia="sl-SI"/>
        </w:rPr>
        <w:t xml:space="preserve"> se </w:t>
      </w:r>
      <w:r w:rsidR="008D3B7E">
        <w:rPr>
          <w:rFonts w:eastAsia="Times New Roman" w:cs="Arial"/>
          <w:sz w:val="22"/>
          <w:lang w:eastAsia="sl-SI"/>
        </w:rPr>
        <w:t>dodeljujejo</w:t>
      </w:r>
      <w:r w:rsidR="00224D0E" w:rsidRPr="00224D0E">
        <w:rPr>
          <w:rFonts w:eastAsia="Times New Roman" w:cs="Arial"/>
          <w:sz w:val="22"/>
          <w:lang w:val="x-none" w:eastAsia="sl-SI"/>
        </w:rPr>
        <w:t xml:space="preserve"> z javnim pozivom ali javnim razpisom. Javni razpis se uporabi ob izvedbi konkurenčnega postopka izbora projektov.</w:t>
      </w:r>
    </w:p>
    <w:p w14:paraId="3C5478B3" w14:textId="2959B27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(2)</w:t>
      </w:r>
      <w:r w:rsidR="00224D0E">
        <w:rPr>
          <w:rFonts w:eastAsia="Times New Roman" w:cs="Arial"/>
          <w:sz w:val="22"/>
          <w:lang w:eastAsia="sl-SI"/>
        </w:rPr>
        <w:t xml:space="preserve"> </w:t>
      </w:r>
      <w:r w:rsidRPr="00EC6D96">
        <w:rPr>
          <w:rFonts w:eastAsia="Times New Roman" w:cs="Arial"/>
          <w:sz w:val="22"/>
          <w:lang w:eastAsia="sl-SI"/>
        </w:rPr>
        <w:t xml:space="preserve"> </w:t>
      </w:r>
      <w:r w:rsidR="00224D0E" w:rsidRPr="00224D0E">
        <w:rPr>
          <w:rFonts w:eastAsia="Times New Roman" w:cs="Arial"/>
          <w:sz w:val="22"/>
          <w:lang w:eastAsia="sl-SI"/>
        </w:rPr>
        <w:t>Vloga na javni poziv ali javni razpis se vloži pri nosilcu dodeljevanja spodbud</w:t>
      </w:r>
      <w:r w:rsidR="008D3B7E">
        <w:rPr>
          <w:rFonts w:eastAsia="Times New Roman" w:cs="Arial"/>
          <w:sz w:val="22"/>
          <w:lang w:eastAsia="sl-SI"/>
        </w:rPr>
        <w:t xml:space="preserve"> iz p</w:t>
      </w:r>
      <w:r w:rsidR="004D1A1C">
        <w:rPr>
          <w:rFonts w:eastAsia="Times New Roman" w:cs="Arial"/>
          <w:sz w:val="22"/>
          <w:lang w:eastAsia="sl-SI"/>
        </w:rPr>
        <w:t>r</w:t>
      </w:r>
      <w:r w:rsidR="008D3B7E">
        <w:rPr>
          <w:rFonts w:eastAsia="Times New Roman" w:cs="Arial"/>
          <w:sz w:val="22"/>
          <w:lang w:eastAsia="sl-SI"/>
        </w:rPr>
        <w:t>ejšnjega člena</w:t>
      </w:r>
      <w:r w:rsidR="000471C3">
        <w:rPr>
          <w:rFonts w:eastAsia="Times New Roman" w:cs="Arial"/>
          <w:sz w:val="22"/>
          <w:lang w:eastAsia="sl-SI"/>
        </w:rPr>
        <w:t xml:space="preserve"> praviloma</w:t>
      </w:r>
      <w:r w:rsidR="00224D0E" w:rsidRPr="00224D0E">
        <w:rPr>
          <w:rFonts w:eastAsia="Times New Roman" w:cs="Arial"/>
          <w:sz w:val="22"/>
          <w:lang w:eastAsia="sl-SI"/>
        </w:rPr>
        <w:t xml:space="preserve"> v elektronski obliki, v roku, opredeljenem v javnem pozivu ali javnem razpisu. Za elektronsko vložitev vlog nosilec dodeljevanja spodbud</w:t>
      </w:r>
      <w:r w:rsidR="008D3B7E">
        <w:rPr>
          <w:rFonts w:eastAsia="Times New Roman" w:cs="Arial"/>
          <w:sz w:val="22"/>
          <w:lang w:eastAsia="sl-SI"/>
        </w:rPr>
        <w:t xml:space="preserve"> iz prejšn</w:t>
      </w:r>
      <w:r w:rsidR="004D1A1C">
        <w:rPr>
          <w:rFonts w:eastAsia="Times New Roman" w:cs="Arial"/>
          <w:sz w:val="22"/>
          <w:lang w:eastAsia="sl-SI"/>
        </w:rPr>
        <w:t>j</w:t>
      </w:r>
      <w:r w:rsidR="008D3B7E">
        <w:rPr>
          <w:rFonts w:eastAsia="Times New Roman" w:cs="Arial"/>
          <w:sz w:val="22"/>
          <w:lang w:eastAsia="sl-SI"/>
        </w:rPr>
        <w:t>ega člena</w:t>
      </w:r>
      <w:r w:rsidR="00224D0E" w:rsidRPr="00224D0E">
        <w:rPr>
          <w:rFonts w:eastAsia="Times New Roman" w:cs="Arial"/>
          <w:sz w:val="22"/>
          <w:lang w:eastAsia="sl-SI"/>
        </w:rPr>
        <w:t xml:space="preserve"> vzpostavi vstopno spletno mesto</w:t>
      </w:r>
      <w:r w:rsidR="00785D9C">
        <w:rPr>
          <w:rFonts w:eastAsia="Times New Roman" w:cs="Arial"/>
          <w:sz w:val="22"/>
          <w:lang w:eastAsia="sl-SI"/>
        </w:rPr>
        <w:t>.</w:t>
      </w:r>
    </w:p>
    <w:p w14:paraId="5CAAE91F" w14:textId="07276D3A"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224D0E">
        <w:rPr>
          <w:rFonts w:eastAsia="Times New Roman" w:cs="Arial"/>
          <w:sz w:val="22"/>
          <w:lang w:eastAsia="sl-SI"/>
        </w:rPr>
        <w:t>Postopek dodeljevanja spodbud</w:t>
      </w:r>
      <w:r w:rsidR="008D3B7E">
        <w:rPr>
          <w:rFonts w:eastAsia="Times New Roman" w:cs="Arial"/>
          <w:sz w:val="22"/>
          <w:lang w:eastAsia="sl-SI"/>
        </w:rPr>
        <w:t>,</w:t>
      </w:r>
      <w:r w:rsidRPr="00224D0E">
        <w:rPr>
          <w:rFonts w:eastAsia="Times New Roman" w:cs="Arial"/>
          <w:sz w:val="22"/>
          <w:lang w:eastAsia="sl-SI"/>
        </w:rPr>
        <w:t xml:space="preserve"> komunikacija, vročanje in obveščanje poteka</w:t>
      </w:r>
      <w:r w:rsidR="004D6567">
        <w:rPr>
          <w:rFonts w:eastAsia="Times New Roman" w:cs="Arial"/>
          <w:sz w:val="22"/>
          <w:lang w:eastAsia="sl-SI"/>
        </w:rPr>
        <w:t>jo</w:t>
      </w:r>
      <w:r w:rsidRPr="00224D0E">
        <w:rPr>
          <w:rFonts w:eastAsia="Times New Roman" w:cs="Arial"/>
          <w:sz w:val="22"/>
          <w:lang w:eastAsia="sl-SI"/>
        </w:rPr>
        <w:t xml:space="preserve"> na elektronski način prek informacijskega sistema,</w:t>
      </w:r>
      <w:r w:rsidR="004D1A1C">
        <w:rPr>
          <w:rFonts w:eastAsia="Times New Roman" w:cs="Arial"/>
          <w:sz w:val="22"/>
          <w:lang w:eastAsia="sl-SI"/>
        </w:rPr>
        <w:t xml:space="preserve"> ki je dostopen na vstopnem spletnem mestu.</w:t>
      </w:r>
      <w:r w:rsidR="00B655BF">
        <w:rPr>
          <w:rFonts w:eastAsia="Times New Roman" w:cs="Arial"/>
          <w:sz w:val="22"/>
          <w:lang w:eastAsia="sl-SI"/>
        </w:rPr>
        <w:t xml:space="preserve"> </w:t>
      </w:r>
      <w:r w:rsidR="00B655BF" w:rsidRPr="00B655BF">
        <w:rPr>
          <w:rFonts w:eastAsia="Times New Roman" w:cs="Arial"/>
          <w:sz w:val="22"/>
          <w:lang w:eastAsia="sl-SI"/>
        </w:rPr>
        <w:t xml:space="preserve">Za tiste prijavitelje, ki nimajo možnosti elektronskega vlaganja vlog, zagotovi dostop do informacijskega sistema in pomoč pri elektronski oddaji vloge kontaktna točka, </w:t>
      </w:r>
      <w:r w:rsidR="000471C3">
        <w:rPr>
          <w:rFonts w:eastAsia="Times New Roman" w:cs="Arial"/>
          <w:sz w:val="22"/>
          <w:lang w:eastAsia="sl-SI"/>
        </w:rPr>
        <w:t xml:space="preserve">ustanovljena na podlagi zakona, ki ureja spodbujanje rabe obnovljivih virov energije. </w:t>
      </w:r>
      <w:r w:rsidR="00B655BF" w:rsidRPr="00B655BF">
        <w:rPr>
          <w:rFonts w:eastAsia="Times New Roman" w:cs="Arial"/>
          <w:sz w:val="22"/>
          <w:lang w:eastAsia="sl-SI"/>
        </w:rPr>
        <w:t>Če elektronski način izvajanja postopka ni m</w:t>
      </w:r>
      <w:r w:rsidR="000569A5">
        <w:rPr>
          <w:rFonts w:eastAsia="Times New Roman" w:cs="Arial"/>
          <w:sz w:val="22"/>
          <w:lang w:eastAsia="sl-SI"/>
        </w:rPr>
        <w:t>ogoč</w:t>
      </w:r>
      <w:r w:rsidR="00B655BF" w:rsidRPr="00B655BF">
        <w:rPr>
          <w:rFonts w:eastAsia="Times New Roman" w:cs="Arial"/>
          <w:sz w:val="22"/>
          <w:lang w:eastAsia="sl-SI"/>
        </w:rPr>
        <w:t>, lahko izjemoma poteka v fizični obliki.</w:t>
      </w:r>
    </w:p>
    <w:p w14:paraId="70271CC9" w14:textId="4CAD1ACC"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Pr="00224D0E">
        <w:rPr>
          <w:rFonts w:eastAsia="Times New Roman" w:cs="Arial"/>
          <w:sz w:val="22"/>
          <w:lang w:eastAsia="sl-SI"/>
        </w:rPr>
        <w:t>Prejete vloge se obravnavajo po vrstnem redu oddaje, pri čemer se ugotavlja</w:t>
      </w:r>
      <w:r w:rsidR="00277615">
        <w:rPr>
          <w:rFonts w:eastAsia="Times New Roman" w:cs="Arial"/>
          <w:sz w:val="22"/>
          <w:lang w:eastAsia="sl-SI"/>
        </w:rPr>
        <w:t>,</w:t>
      </w:r>
      <w:r w:rsidRPr="00224D0E">
        <w:rPr>
          <w:rFonts w:eastAsia="Times New Roman" w:cs="Arial"/>
          <w:sz w:val="22"/>
          <w:lang w:eastAsia="sl-SI"/>
        </w:rPr>
        <w:t xml:space="preserve"> ali so popolne in ali so izpolnjeni pogoji iz javnega poziva. V konkurenčnem postopku se vloge ocenijo na podlagi meril iz javnega razpisa.</w:t>
      </w:r>
    </w:p>
    <w:p w14:paraId="71D95B80" w14:textId="056BA8B5" w:rsidR="00224D0E" w:rsidRDefault="00224D0E" w:rsidP="00B655B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(5) </w:t>
      </w:r>
      <w:r w:rsidRPr="00224D0E">
        <w:rPr>
          <w:rFonts w:eastAsia="Times New Roman" w:cs="Arial"/>
          <w:sz w:val="22"/>
          <w:lang w:eastAsia="sl-SI"/>
        </w:rPr>
        <w:t xml:space="preserve">O dodelitvi spodbud se odloči </w:t>
      </w:r>
      <w:r w:rsidR="00333734">
        <w:rPr>
          <w:rFonts w:eastAsia="Times New Roman" w:cs="Arial"/>
          <w:sz w:val="22"/>
          <w:lang w:eastAsia="sl-SI"/>
        </w:rPr>
        <w:t>z odločbo</w:t>
      </w:r>
      <w:r w:rsidRPr="00224D0E">
        <w:rPr>
          <w:rFonts w:eastAsia="Times New Roman" w:cs="Arial"/>
          <w:sz w:val="22"/>
          <w:lang w:eastAsia="sl-SI"/>
        </w:rPr>
        <w:t xml:space="preserve"> o dodelitvi spodbud za naložbe v obnovljive vire energije in učinkovito rabo energije, zoper kater</w:t>
      </w:r>
      <w:r w:rsidR="0047246B">
        <w:rPr>
          <w:rFonts w:eastAsia="Times New Roman" w:cs="Arial"/>
          <w:sz w:val="22"/>
          <w:lang w:eastAsia="sl-SI"/>
        </w:rPr>
        <w:t>o</w:t>
      </w:r>
      <w:r w:rsidRPr="00224D0E">
        <w:rPr>
          <w:rFonts w:eastAsia="Times New Roman" w:cs="Arial"/>
          <w:sz w:val="22"/>
          <w:lang w:eastAsia="sl-SI"/>
        </w:rPr>
        <w:t xml:space="preserve"> ni pritožbe. </w:t>
      </w:r>
      <w:r w:rsidR="00333734">
        <w:rPr>
          <w:rFonts w:eastAsia="Times New Roman" w:cs="Arial"/>
          <w:sz w:val="22"/>
          <w:lang w:eastAsia="sl-SI"/>
        </w:rPr>
        <w:t>Odločba</w:t>
      </w:r>
      <w:r w:rsidRPr="00224D0E">
        <w:rPr>
          <w:rFonts w:eastAsia="Times New Roman" w:cs="Arial"/>
          <w:sz w:val="22"/>
          <w:lang w:eastAsia="sl-SI"/>
        </w:rPr>
        <w:t xml:space="preserve"> določa obveznosti, ki jih mora</w:t>
      </w:r>
      <w:r w:rsidR="00277615">
        <w:rPr>
          <w:rFonts w:eastAsia="Times New Roman" w:cs="Arial"/>
          <w:sz w:val="22"/>
          <w:lang w:eastAsia="sl-SI"/>
        </w:rPr>
        <w:t xml:space="preserve"> prijavitelj</w:t>
      </w:r>
      <w:r w:rsidRPr="00224D0E">
        <w:rPr>
          <w:rFonts w:eastAsia="Times New Roman" w:cs="Arial"/>
          <w:sz w:val="22"/>
          <w:lang w:eastAsia="sl-SI"/>
        </w:rPr>
        <w:t xml:space="preserve"> izpolniti za izplačilo spodbude.</w:t>
      </w:r>
    </w:p>
    <w:p w14:paraId="7ED54C69" w14:textId="602CF29B" w:rsidR="00224D0E" w:rsidRDefault="00224D0E" w:rsidP="00E949A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B655BF">
        <w:rPr>
          <w:rFonts w:eastAsia="Times New Roman" w:cs="Arial"/>
          <w:sz w:val="22"/>
          <w:lang w:eastAsia="sl-SI"/>
        </w:rPr>
        <w:t>6</w:t>
      </w:r>
      <w:r>
        <w:rPr>
          <w:rFonts w:eastAsia="Times New Roman" w:cs="Arial"/>
          <w:sz w:val="22"/>
          <w:lang w:eastAsia="sl-SI"/>
        </w:rPr>
        <w:t xml:space="preserve">) </w:t>
      </w:r>
      <w:r w:rsidRPr="00224D0E">
        <w:rPr>
          <w:rFonts w:eastAsia="Times New Roman" w:cs="Arial"/>
          <w:sz w:val="22"/>
          <w:lang w:eastAsia="sl-SI"/>
        </w:rPr>
        <w:t>Vlada z uredbo podrobneje predpiše postopek dodeljevanja spodbud</w:t>
      </w:r>
      <w:r w:rsidR="00B655BF">
        <w:rPr>
          <w:rFonts w:eastAsia="Times New Roman" w:cs="Arial"/>
          <w:sz w:val="22"/>
          <w:lang w:eastAsia="sl-SI"/>
        </w:rPr>
        <w:t>,</w:t>
      </w:r>
      <w:r w:rsidRPr="00224D0E">
        <w:rPr>
          <w:rFonts w:eastAsia="Times New Roman" w:cs="Arial"/>
          <w:sz w:val="22"/>
          <w:lang w:eastAsia="sl-SI"/>
        </w:rPr>
        <w:t xml:space="preserve"> način vodenja, pripravo in obvezne sestavine javnega poziva in javnega razpisa, način vl</w:t>
      </w:r>
      <w:r w:rsidR="00FA0281">
        <w:rPr>
          <w:rFonts w:eastAsia="Times New Roman" w:cs="Arial"/>
          <w:sz w:val="22"/>
          <w:lang w:eastAsia="sl-SI"/>
        </w:rPr>
        <w:t xml:space="preserve">ožitve, </w:t>
      </w:r>
      <w:r w:rsidRPr="00224D0E">
        <w:rPr>
          <w:rFonts w:eastAsia="Times New Roman" w:cs="Arial"/>
          <w:sz w:val="22"/>
          <w:lang w:eastAsia="sl-SI"/>
        </w:rPr>
        <w:t>obravn</w:t>
      </w:r>
      <w:r w:rsidR="00FA0281">
        <w:rPr>
          <w:rFonts w:eastAsia="Times New Roman" w:cs="Arial"/>
          <w:sz w:val="22"/>
          <w:lang w:eastAsia="sl-SI"/>
        </w:rPr>
        <w:t>ave in dopolnjevanja</w:t>
      </w:r>
      <w:r w:rsidRPr="00224D0E">
        <w:rPr>
          <w:rFonts w:eastAsia="Times New Roman" w:cs="Arial"/>
          <w:sz w:val="22"/>
          <w:lang w:eastAsia="sl-SI"/>
        </w:rPr>
        <w:t xml:space="preserve"> vlog, </w:t>
      </w:r>
      <w:r w:rsidR="00FA0281">
        <w:rPr>
          <w:rFonts w:eastAsia="Times New Roman" w:cs="Arial"/>
          <w:sz w:val="22"/>
          <w:lang w:eastAsia="sl-SI"/>
        </w:rPr>
        <w:t xml:space="preserve">način </w:t>
      </w:r>
      <w:r w:rsidRPr="00224D0E">
        <w:rPr>
          <w:rFonts w:eastAsia="Times New Roman" w:cs="Arial"/>
          <w:sz w:val="22"/>
          <w:lang w:eastAsia="sl-SI"/>
        </w:rPr>
        <w:t>odločanj</w:t>
      </w:r>
      <w:r w:rsidR="00FA0281">
        <w:rPr>
          <w:rFonts w:eastAsia="Times New Roman" w:cs="Arial"/>
          <w:sz w:val="22"/>
          <w:lang w:eastAsia="sl-SI"/>
        </w:rPr>
        <w:t>a</w:t>
      </w:r>
      <w:r w:rsidRPr="00224D0E">
        <w:rPr>
          <w:rFonts w:eastAsia="Times New Roman" w:cs="Arial"/>
          <w:sz w:val="22"/>
          <w:lang w:eastAsia="sl-SI"/>
        </w:rPr>
        <w:t xml:space="preserve"> o dodelitvi spodbud in obvezne sestavine </w:t>
      </w:r>
      <w:r w:rsidR="00333734">
        <w:rPr>
          <w:rFonts w:eastAsia="Times New Roman" w:cs="Arial"/>
          <w:sz w:val="22"/>
          <w:lang w:eastAsia="sl-SI"/>
        </w:rPr>
        <w:t>odločbe</w:t>
      </w:r>
      <w:r w:rsidRPr="00224D0E">
        <w:rPr>
          <w:rFonts w:eastAsia="Times New Roman" w:cs="Arial"/>
          <w:sz w:val="22"/>
          <w:lang w:eastAsia="sl-SI"/>
        </w:rPr>
        <w:t xml:space="preserve"> o dodelitvi, vlaganje zahtevkov za izplačilo spodbud, način izplačila spodbud, hrambo dokumentacije, izvedbo nadzora in spremljanje</w:t>
      </w:r>
      <w:r w:rsidR="0075194B">
        <w:rPr>
          <w:rFonts w:eastAsia="Times New Roman" w:cs="Arial"/>
          <w:sz w:val="22"/>
          <w:lang w:eastAsia="sl-SI"/>
        </w:rPr>
        <w:t xml:space="preserve"> izvajanja naložb</w:t>
      </w:r>
      <w:r w:rsidRPr="00224D0E">
        <w:rPr>
          <w:rFonts w:eastAsia="Times New Roman" w:cs="Arial"/>
          <w:sz w:val="22"/>
          <w:lang w:eastAsia="sl-SI"/>
        </w:rPr>
        <w:t>.</w:t>
      </w:r>
    </w:p>
    <w:p w14:paraId="1B866C36" w14:textId="34F363A6" w:rsidR="00050071" w:rsidRPr="000578C2" w:rsidRDefault="00050071" w:rsidP="00050071">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Pr>
          <w:rFonts w:eastAsia="Times New Roman" w:cs="Arial"/>
          <w:bCs w:val="0"/>
          <w:iCs/>
          <w:sz w:val="22"/>
        </w:rPr>
        <w:t>neposreden in brezplačen dostop do podatkov</w:t>
      </w:r>
      <w:r w:rsidRPr="000578C2">
        <w:rPr>
          <w:rFonts w:eastAsia="Times New Roman" w:cs="Arial"/>
          <w:bCs w:val="0"/>
          <w:iCs/>
          <w:sz w:val="22"/>
        </w:rPr>
        <w:t>)</w:t>
      </w:r>
    </w:p>
    <w:p w14:paraId="44FCE809" w14:textId="7B9C306D"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(1) Nosilec dodeljevanja spodbud lahko za namen odločanja o dodelitvi spodbude ali izplačila spodbude ali v postopku spremljanja in nadzora dodeljenih spodbud brezplačno pridobiva in </w:t>
      </w:r>
      <w:r w:rsidR="0075194B">
        <w:rPr>
          <w:rFonts w:eastAsia="Times New Roman" w:cs="Arial"/>
          <w:sz w:val="22"/>
          <w:lang w:eastAsia="sl-SI"/>
        </w:rPr>
        <w:t>obdeluje</w:t>
      </w:r>
      <w:r w:rsidRPr="00050071">
        <w:rPr>
          <w:rFonts w:eastAsia="Times New Roman" w:cs="Arial"/>
          <w:sz w:val="22"/>
          <w:lang w:eastAsia="sl-SI"/>
        </w:rPr>
        <w:t xml:space="preserve"> naslednje podatke: </w:t>
      </w:r>
    </w:p>
    <w:p w14:paraId="355E8201" w14:textId="1841134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lastRenderedPageBreak/>
        <w:t>1. iz centralnega registra prebivalstva, ki ga vodi ministrstvo, pristojno za notranje zadeve,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osebno ime, EMŠO, prebivališče in vrsta prebivališča ter naslov</w:t>
      </w:r>
      <w:r w:rsidR="00DF4DC2">
        <w:rPr>
          <w:rFonts w:eastAsia="Times New Roman" w:cs="Arial"/>
          <w:sz w:val="22"/>
          <w:lang w:eastAsia="sl-SI"/>
        </w:rPr>
        <w:t>e</w:t>
      </w:r>
      <w:r w:rsidRPr="00050071">
        <w:rPr>
          <w:rFonts w:eastAsia="Times New Roman" w:cs="Arial"/>
          <w:sz w:val="22"/>
          <w:lang w:eastAsia="sl-SI"/>
        </w:rPr>
        <w:t xml:space="preserve"> za vročanje, številk</w:t>
      </w:r>
      <w:r w:rsidR="00DF4DC2">
        <w:rPr>
          <w:rFonts w:eastAsia="Times New Roman" w:cs="Arial"/>
          <w:sz w:val="22"/>
          <w:lang w:eastAsia="sl-SI"/>
        </w:rPr>
        <w:t>o</w:t>
      </w:r>
      <w:r w:rsidRPr="00050071">
        <w:rPr>
          <w:rFonts w:eastAsia="Times New Roman" w:cs="Arial"/>
          <w:sz w:val="22"/>
          <w:lang w:eastAsia="sl-SI"/>
        </w:rPr>
        <w:t xml:space="preserve">, naziv in veljavnost dokumenta, datum in kraj rojstva, datum smrti; </w:t>
      </w:r>
    </w:p>
    <w:p w14:paraId="05AE26F3"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2. iz katastra nepremičnin, ki ga vodi Geodetska uprava Republike Slovenije, na podlagi katastrske občine in parcelne številke ali naslova: podatke o parcelah, stavbah in delih stavb ter podatke o lastniku, in sicer ime in priimek, naslov stalnega prebivališča in EMŠO za fizične osebe ter ime oziroma firmo, naslov sedeža in matično številko za pravne osebe, delež lastništva ter druge podatke o lastnostih parcel, stavb in delov stavb; </w:t>
      </w:r>
    </w:p>
    <w:p w14:paraId="0518EFCE" w14:textId="6BF113B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3. iz </w:t>
      </w:r>
      <w:r w:rsidR="000364A9">
        <w:rPr>
          <w:rFonts w:eastAsia="Times New Roman" w:cs="Arial"/>
          <w:sz w:val="22"/>
          <w:lang w:eastAsia="sl-SI"/>
        </w:rPr>
        <w:t>z</w:t>
      </w:r>
      <w:r w:rsidRPr="00050071">
        <w:rPr>
          <w:rFonts w:eastAsia="Times New Roman" w:cs="Arial"/>
          <w:sz w:val="22"/>
          <w:lang w:eastAsia="sl-SI"/>
        </w:rPr>
        <w:t>emljiške knjige, ki jo vodi sodišče, na podlagi identifikacijskega znaka nepremičnine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podatke o lastniku in imetniku morebitnih drugih stvarnih ali obligacijskih pravic na nepremičnini (osebno ime, EMŠO in naslov prebivališča za fizično osebo ter firmo, matično številko in sedež za pravno osebo), idealni delež osnovnega pravnega položaja nepremičnine ter podatke lastništvu </w:t>
      </w:r>
      <w:r w:rsidR="00DF4DC2">
        <w:rPr>
          <w:rFonts w:eastAsia="Times New Roman" w:cs="Arial"/>
          <w:sz w:val="22"/>
          <w:lang w:eastAsia="sl-SI"/>
        </w:rPr>
        <w:t xml:space="preserve">o </w:t>
      </w:r>
      <w:r w:rsidRPr="00050071">
        <w:rPr>
          <w:rFonts w:eastAsia="Times New Roman" w:cs="Arial"/>
          <w:sz w:val="22"/>
          <w:lang w:eastAsia="sl-SI"/>
        </w:rPr>
        <w:t xml:space="preserve">nepremičnin posamezne osebe; </w:t>
      </w:r>
    </w:p>
    <w:p w14:paraId="28B455CE" w14:textId="7F4704A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4. iz evidenc Vrhovnega sodišča R</w:t>
      </w:r>
      <w:r w:rsidR="00DF4DC2">
        <w:rPr>
          <w:rFonts w:eastAsia="Times New Roman" w:cs="Arial"/>
          <w:sz w:val="22"/>
          <w:lang w:eastAsia="sl-SI"/>
        </w:rPr>
        <w:t>epublike Slovenije</w:t>
      </w:r>
      <w:r w:rsidRPr="00050071">
        <w:rPr>
          <w:rFonts w:eastAsia="Times New Roman" w:cs="Arial"/>
          <w:sz w:val="22"/>
          <w:lang w:eastAsia="sl-SI"/>
        </w:rPr>
        <w:t xml:space="preserve"> na podlagi davčne številke ali EMŠO ali matične številke: </w:t>
      </w:r>
    </w:p>
    <w:p w14:paraId="294C7A82"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a) za fizične osebe: podatke o postopkih zaradi insolventnosti; </w:t>
      </w:r>
    </w:p>
    <w:p w14:paraId="76048951"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b) za pravne osebe, združenja oseb po tujem pravu, ki so brez pravne osebnosti, neposredne uporabnike državnega in občinskih proračunov ter druge osebe, ki opravljajo dejavnost: podatke o postopkih zaradi insolventnosti, postopkih prisilnega prenehanja; </w:t>
      </w:r>
    </w:p>
    <w:p w14:paraId="2714DC31" w14:textId="653D663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5. iz </w:t>
      </w:r>
      <w:r w:rsidR="000364A9">
        <w:rPr>
          <w:rFonts w:eastAsia="Times New Roman" w:cs="Arial"/>
          <w:sz w:val="22"/>
          <w:lang w:eastAsia="sl-SI"/>
        </w:rPr>
        <w:t>p</w:t>
      </w:r>
      <w:r w:rsidRPr="00050071">
        <w:rPr>
          <w:rFonts w:eastAsia="Times New Roman" w:cs="Arial"/>
          <w:sz w:val="22"/>
          <w:lang w:eastAsia="sl-SI"/>
        </w:rPr>
        <w:t>oslovnega</w:t>
      </w:r>
      <w:r w:rsidR="00CF3C38">
        <w:rPr>
          <w:rFonts w:eastAsia="Times New Roman" w:cs="Arial"/>
          <w:sz w:val="22"/>
          <w:lang w:eastAsia="sl-SI"/>
        </w:rPr>
        <w:t xml:space="preserve"> in sodnega</w:t>
      </w:r>
      <w:r w:rsidRPr="00050071">
        <w:rPr>
          <w:rFonts w:eastAsia="Times New Roman" w:cs="Arial"/>
          <w:sz w:val="22"/>
          <w:lang w:eastAsia="sl-SI"/>
        </w:rPr>
        <w:t xml:space="preserve"> registra Slovenije,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firmo in sedež, elektronski naslov </w:t>
      </w:r>
      <w:r w:rsidR="00DF4DC2">
        <w:rPr>
          <w:rFonts w:eastAsia="Times New Roman" w:cs="Arial"/>
          <w:sz w:val="22"/>
          <w:lang w:eastAsia="sl-SI"/>
        </w:rPr>
        <w:t>in</w:t>
      </w:r>
      <w:r w:rsidRPr="00050071">
        <w:rPr>
          <w:rFonts w:eastAsia="Times New Roman" w:cs="Arial"/>
          <w:sz w:val="22"/>
          <w:lang w:eastAsia="sl-SI"/>
        </w:rPr>
        <w:t xml:space="preserve"> matično številko, podatke o zastopnikih (osebno ime, EMŠO, naslov stalnega ali začasnega prebivališča in vrsta zastopnika), podatke o številkah računov v Republiki Sloveniji in zunaj nje (tudi za povezane osebe)</w:t>
      </w:r>
      <w:r w:rsidR="00DF4DC2">
        <w:rPr>
          <w:rFonts w:eastAsia="Times New Roman" w:cs="Arial"/>
          <w:sz w:val="22"/>
          <w:lang w:eastAsia="sl-SI"/>
        </w:rPr>
        <w:t>,</w:t>
      </w:r>
      <w:r w:rsidRPr="00050071">
        <w:rPr>
          <w:rFonts w:eastAsia="Times New Roman" w:cs="Arial"/>
          <w:sz w:val="22"/>
          <w:lang w:eastAsia="sl-SI"/>
        </w:rPr>
        <w:t xml:space="preserve"> določene z zakonom o obdavčenju, pravnoorganizacijsko obliko, podatke o dejavnosti družbe, velikost družbe po merilih zakona, ki ureja gospodarske družbe, velikost družbe po standardih E</w:t>
      </w:r>
      <w:r w:rsidR="00DF4DC2">
        <w:rPr>
          <w:rFonts w:eastAsia="Times New Roman" w:cs="Arial"/>
          <w:sz w:val="22"/>
          <w:lang w:eastAsia="sl-SI"/>
        </w:rPr>
        <w:t>vropske unije</w:t>
      </w:r>
      <w:r w:rsidRPr="00050071">
        <w:rPr>
          <w:rFonts w:eastAsia="Times New Roman" w:cs="Arial"/>
          <w:sz w:val="22"/>
          <w:lang w:eastAsia="sl-SI"/>
        </w:rPr>
        <w:t xml:space="preserve">, podatke o poslovnih naslovih, številu in lokaciji poslovnih enot in drugih delov, podatke o začetku postopka v skladu z zakonom, ki ureja postopke zaradi insolventnosti in prisilno prenehanje; </w:t>
      </w:r>
    </w:p>
    <w:p w14:paraId="66500FB3" w14:textId="037FC046"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6. iz registra transakcijskih računov,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podatke o imetniku transakcijskega računa (osebno ime in naslov prebivališča imetnika transakcijskega računa, ki je fizična oseba, ter firmo, sedež in poslovni naslov imetnika transakcijskega računa, ki je pravna oseba, podjetnik ali zasebnik, ter naziv in naslov drugega imetnika transakcijskega računa), številko transakcijskega računa, naziv in matično številko ponudnika, ki vodi transakcijski račun, oznako vrste računa, podatek o statusu računa (odprt, zaprt), podatek, da sredstva na transakcijskem računu ne zadoščajo za izvršitev sklepa o izvršbi ali zavarovanju (oznaka R); </w:t>
      </w:r>
    </w:p>
    <w:p w14:paraId="2877464E" w14:textId="25E08DAF"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7. iz registra dejanskih lastnikov, ki ga vodi Agencija Republike Slovenije za javnopravne evidence in storitve na podlagi davčne številke ali imena pravne osebe in države, kjer ima sedež</w:t>
      </w:r>
      <w:r w:rsidR="00DF4DC2">
        <w:rPr>
          <w:rFonts w:eastAsia="Times New Roman" w:cs="Arial"/>
          <w:sz w:val="22"/>
          <w:lang w:eastAsia="sl-SI"/>
        </w:rPr>
        <w:t>,</w:t>
      </w:r>
      <w:r w:rsidRPr="00050071">
        <w:rPr>
          <w:rFonts w:eastAsia="Times New Roman" w:cs="Arial"/>
          <w:sz w:val="22"/>
          <w:lang w:eastAsia="sl-SI"/>
        </w:rPr>
        <w:t xml:space="preserve"> ali osebnega imena in davčne številke ali osebnega imena in datuma rojstva ali osebnega imena in naslova stalnega prebivališča dejanskega lastnika: podatk</w:t>
      </w:r>
      <w:r w:rsidR="00DF4DC2">
        <w:rPr>
          <w:rFonts w:eastAsia="Times New Roman" w:cs="Arial"/>
          <w:sz w:val="22"/>
          <w:lang w:eastAsia="sl-SI"/>
        </w:rPr>
        <w:t>e</w:t>
      </w:r>
      <w:r w:rsidRPr="00050071">
        <w:rPr>
          <w:rFonts w:eastAsia="Times New Roman" w:cs="Arial"/>
          <w:sz w:val="22"/>
          <w:lang w:eastAsia="sl-SI"/>
        </w:rPr>
        <w:t xml:space="preserve"> o dejanskih lastnikih (ime in priimek, naslov stalnega in začasnega prebivališča, datum vpisa dejanskega lastnika v register, način nadzora nad poslovnim subjektom, datum rojstva, davčna številka, državljanstvo dejanskega lastnika).</w:t>
      </w:r>
    </w:p>
    <w:p w14:paraId="02D0F6FB" w14:textId="4DCD8C51"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lastRenderedPageBreak/>
        <w:t xml:space="preserve">8. </w:t>
      </w:r>
      <w:r w:rsidR="00E3228A">
        <w:rPr>
          <w:rFonts w:eastAsia="Times New Roman" w:cs="Arial"/>
          <w:sz w:val="22"/>
          <w:lang w:eastAsia="sl-SI"/>
        </w:rPr>
        <w:t xml:space="preserve">iz </w:t>
      </w:r>
      <w:r w:rsidRPr="00050071">
        <w:rPr>
          <w:rFonts w:eastAsia="Times New Roman" w:cs="Arial"/>
          <w:sz w:val="22"/>
          <w:lang w:eastAsia="sl-SI"/>
        </w:rPr>
        <w:t>zbirke prostorskih aktov, zbirke podatkov o graditvi objektov, evidence stavbnih zemljišč in evidence dejanske rabe poseljenih zemljišč, ki jih vodi ministrstvo, pristojno za prostor, na podlagi katastrske občine in parcelne številke, številke stavbe ali dela stavbe, če obstaja</w:t>
      </w:r>
      <w:r w:rsidR="00DF4DC2">
        <w:rPr>
          <w:rFonts w:eastAsia="Times New Roman" w:cs="Arial"/>
          <w:sz w:val="22"/>
          <w:lang w:eastAsia="sl-SI"/>
        </w:rPr>
        <w:t>,</w:t>
      </w:r>
      <w:r w:rsidRPr="00050071">
        <w:rPr>
          <w:rFonts w:eastAsia="Times New Roman" w:cs="Arial"/>
          <w:sz w:val="22"/>
          <w:lang w:eastAsia="sl-SI"/>
        </w:rPr>
        <w:t xml:space="preserve"> ali naslova: podatke o prostorskih aktih, ki se vodijo v zbirki prostorskih aktov, podatke o graditvi objektov, ki se vodijo v zbirki podatkov o graditvi objektov, podatke o stavbnih zemljiščih, ki se vodijo v evidenci stavbnih zemljišč, ter podatke o poseljenih zemljiščih, ki se vodijo v evidenci dejanske rabe poseljenih zemljišč; </w:t>
      </w:r>
    </w:p>
    <w:p w14:paraId="259FAA1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9. iz evidence izvajanja dimnikarskih storitev, ki jo vodi ministrstvo, na podlagi katastrske občine in parcelne številke ali številke stavbe ali številke dela stavbe ali naslova: podatke o uporabnikih dimnikarskih storitev, in sicer lastnikih in etažnih lastnikih (osebno ime, naslov prebivališča, firma in sedež za pravno osebo), ter podatke o malih kurilnih napravah (številka kurilne naprave, ki jo napravi dodeli aplikacija ministrstva, moč, leto proizvodnje oziroma leto vgradnje, vrsta goriva, identifikacijski podatki iz prostorskih registrov Republike Slovenije o stavbi, namen in vrsta kurilne naprave ter drugi obratovalni podatki, kot so na primer podatki o gorilniku, prezračevalni in dimovodni napravi, zalaganju); </w:t>
      </w:r>
    </w:p>
    <w:p w14:paraId="794D02F4" w14:textId="7CA6F382"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10. iz evidence registriranih vozil, ki jo vodi ministrstvo, pristojno za promet, na podlagi številke prometnega dovoljenja ali identifikacijske številke vozila (</w:t>
      </w:r>
      <w:r w:rsidR="00DF4DC2">
        <w:rPr>
          <w:rFonts w:eastAsia="Times New Roman" w:cs="Arial"/>
          <w:sz w:val="22"/>
          <w:lang w:eastAsia="sl-SI"/>
        </w:rPr>
        <w:t xml:space="preserve">številke </w:t>
      </w:r>
      <w:r w:rsidRPr="00050071">
        <w:rPr>
          <w:rFonts w:eastAsia="Times New Roman" w:cs="Arial"/>
          <w:sz w:val="22"/>
          <w:lang w:eastAsia="sl-SI"/>
        </w:rPr>
        <w:t>VIN)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vozila: podatke o posameznem vozilu, ki so navedeni na prometnem dovoljenju, o aktualnih in predhodnih registracijah vozila, izdanih prometnih dovoljenjih, lastnikih vozila ali osebah, na katere je bilo in je vozilo registrirano, ter druge tehnične podatke; </w:t>
      </w:r>
    </w:p>
    <w:p w14:paraId="1A77503E" w14:textId="3BF02DDC"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11. iz nacionalnega elektronskega registra, ki vsebuje evidenco izdanih licenc, licenc Skupnosti in dovoljenj Skupnosti ter njihovih izdanih izvodov (v nadaljnjem besedilu: licenca) in ga vodi ministrstvo, pristojno za promet, na podlagi številke pravne osebe: številko, veljavnost in status izdane licence, za katero vrsto prevozov je bila licenca izdana, osebno ime, EMŠO, davčno številko in stalno prebivališče osebe, ki je pri prevozniku odgovorna za prevoze, registrsko označbo, vrsto, znamko in tip vozila, za kate</w:t>
      </w:r>
      <w:r w:rsidR="00DF4DC2">
        <w:rPr>
          <w:rFonts w:eastAsia="Times New Roman" w:cs="Arial"/>
          <w:sz w:val="22"/>
          <w:lang w:eastAsia="sl-SI"/>
        </w:rPr>
        <w:t>ro</w:t>
      </w:r>
      <w:r w:rsidRPr="00050071">
        <w:rPr>
          <w:rFonts w:eastAsia="Times New Roman" w:cs="Arial"/>
          <w:sz w:val="22"/>
          <w:lang w:eastAsia="sl-SI"/>
        </w:rPr>
        <w:t xml:space="preserve"> je bila licenca izdana; </w:t>
      </w:r>
    </w:p>
    <w:p w14:paraId="6E4E08E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12. iz evidence homologiranih vozil, ki jo vodi Javna agencija Republike Slovenije za varnost prometa: podatke o tipih vozil, njihovih proizvajalcih ter izdanih listinah in oznakah o skladnosti tipov vozil; </w:t>
      </w:r>
    </w:p>
    <w:p w14:paraId="42B87077" w14:textId="65838F9B"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13. iz centralne zbirke podatkov o otroških dodatkih, denarnih socialnih pomočeh in varstvenem dodatku, državnih štipendijah, znižanih plačilih vrtca, subvencijah malice za učence in dijake, subvencijah kosila za učence, subvencijah najemnine, oprostitvah plačil socialnovarstvenih storitev in prispevkih k plačilom družinskega pomočnika, pravicah do kritja razlike do polne vrednosti zdravstvenih storitev, pravicah do plačila prispevka za obvezno zdravstveno zavarovanje, ki jo vodi ministrstvo, pristojno za socialno varstvo, na podlagi davčne</w:t>
      </w:r>
      <w:r w:rsidR="000074B7">
        <w:rPr>
          <w:rFonts w:eastAsia="Times New Roman" w:cs="Arial"/>
          <w:sz w:val="22"/>
          <w:lang w:eastAsia="sl-SI"/>
        </w:rPr>
        <w:t xml:space="preserve"> številke</w:t>
      </w:r>
      <w:r w:rsidRPr="00050071">
        <w:rPr>
          <w:rFonts w:eastAsia="Times New Roman" w:cs="Arial"/>
          <w:sz w:val="22"/>
          <w:lang w:eastAsia="sl-SI"/>
        </w:rPr>
        <w:t xml:space="preserve"> ali EMŠO: osebno ime, prebivališče, EMŠO, davčna številka, podatke o družinskih članih in podatke, ki se nanašajo na družinska razmerja, podatke o upravičenosti do denarne socialne pomoči in do varstvenega dodatka; </w:t>
      </w:r>
    </w:p>
    <w:p w14:paraId="38BF6A76" w14:textId="22498D5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14. iz evidence o davkih in knjigovodske evidence, ki jo vodi Finančna uprava</w:t>
      </w:r>
      <w:r w:rsidR="000074B7">
        <w:rPr>
          <w:rFonts w:eastAsia="Times New Roman" w:cs="Arial"/>
          <w:sz w:val="22"/>
          <w:lang w:eastAsia="sl-SI"/>
        </w:rPr>
        <w:t xml:space="preserve"> Republike Slovenije</w:t>
      </w:r>
      <w:r w:rsidRPr="00050071">
        <w:rPr>
          <w:rFonts w:eastAsia="Times New Roman" w:cs="Arial"/>
          <w:sz w:val="22"/>
          <w:lang w:eastAsia="sl-SI"/>
        </w:rPr>
        <w:t xml:space="preserve">, na podlagi davčne </w:t>
      </w:r>
      <w:r w:rsidR="000074B7">
        <w:rPr>
          <w:rFonts w:eastAsia="Times New Roman" w:cs="Arial"/>
          <w:sz w:val="22"/>
          <w:lang w:eastAsia="sl-SI"/>
        </w:rPr>
        <w:t xml:space="preserve">številke </w:t>
      </w:r>
      <w:r w:rsidRPr="00050071">
        <w:rPr>
          <w:rFonts w:eastAsia="Times New Roman" w:cs="Arial"/>
          <w:sz w:val="22"/>
          <w:lang w:eastAsia="sl-SI"/>
        </w:rPr>
        <w:t>ali EMŠO: podatke, potrebne za pobiranje davkov, v vsebini, določeni z zakonom o obdavčenju ali zakonom, ki ureja davčni postopek</w:t>
      </w:r>
      <w:r w:rsidR="000074B7">
        <w:rPr>
          <w:rFonts w:eastAsia="Times New Roman" w:cs="Arial"/>
          <w:sz w:val="22"/>
          <w:lang w:eastAsia="sl-SI"/>
        </w:rPr>
        <w:t>,</w:t>
      </w:r>
      <w:r w:rsidRPr="00050071">
        <w:rPr>
          <w:rFonts w:eastAsia="Times New Roman" w:cs="Arial"/>
          <w:sz w:val="22"/>
          <w:lang w:eastAsia="sl-SI"/>
        </w:rPr>
        <w:t xml:space="preserve"> ali zakonom o dohodnini ali podzakonskim predpisom, podatek, ali ima vlagatelj na dan oddaje vloge ali na dan izdaje odločbe neplačane zapadle obvezne dajatve in druge denarne nedavčne obveznosti, ki jih pobira Finančna uprava</w:t>
      </w:r>
      <w:r w:rsidR="000074B7">
        <w:rPr>
          <w:rFonts w:eastAsia="Times New Roman" w:cs="Arial"/>
          <w:sz w:val="22"/>
          <w:lang w:eastAsia="sl-SI"/>
        </w:rPr>
        <w:t xml:space="preserve"> Republike Slovenije</w:t>
      </w:r>
      <w:r w:rsidRPr="00050071">
        <w:rPr>
          <w:rFonts w:eastAsia="Times New Roman" w:cs="Arial"/>
          <w:sz w:val="22"/>
          <w:lang w:eastAsia="sl-SI"/>
        </w:rPr>
        <w:t>, višje od 50 eurov, podatke iz odločb o odmeri dohodnine in podatke iz davčnega obračuna akontacije dohodnine ali dohodnine od dohodka iz dejavnosti, podatke, ki jih davčnemu organu p</w:t>
      </w:r>
      <w:r w:rsidR="000074B7">
        <w:rPr>
          <w:rFonts w:eastAsia="Times New Roman" w:cs="Arial"/>
          <w:sz w:val="22"/>
          <w:lang w:eastAsia="sl-SI"/>
        </w:rPr>
        <w:t>ošljejo</w:t>
      </w:r>
      <w:r w:rsidRPr="00050071">
        <w:rPr>
          <w:rFonts w:eastAsia="Times New Roman" w:cs="Arial"/>
          <w:sz w:val="22"/>
          <w:lang w:eastAsia="sl-SI"/>
        </w:rPr>
        <w:t xml:space="preserve"> osebe, zavezane za dajanje podatkov, in podatke, potrebne za izračun akontacije dohodnine;</w:t>
      </w:r>
    </w:p>
    <w:p w14:paraId="2263F38E" w14:textId="071AB99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lastRenderedPageBreak/>
        <w:t xml:space="preserve">15. iz vpisnika čolnov, ki </w:t>
      </w:r>
      <w:r w:rsidR="006F019C">
        <w:rPr>
          <w:rFonts w:eastAsia="Times New Roman" w:cs="Arial"/>
          <w:sz w:val="22"/>
          <w:lang w:eastAsia="sl-SI"/>
        </w:rPr>
        <w:t>ga</w:t>
      </w:r>
      <w:r w:rsidRPr="00050071">
        <w:rPr>
          <w:rFonts w:eastAsia="Times New Roman" w:cs="Arial"/>
          <w:sz w:val="22"/>
          <w:lang w:eastAsia="sl-SI"/>
        </w:rPr>
        <w:t xml:space="preserve"> vodi ministrstvo, pristojno za </w:t>
      </w:r>
      <w:r w:rsidR="007675ED">
        <w:rPr>
          <w:rFonts w:eastAsia="Times New Roman" w:cs="Arial"/>
          <w:sz w:val="22"/>
          <w:lang w:eastAsia="sl-SI"/>
        </w:rPr>
        <w:t>promet</w:t>
      </w:r>
      <w:r w:rsidRPr="00050071">
        <w:rPr>
          <w:rFonts w:eastAsia="Times New Roman" w:cs="Arial"/>
          <w:sz w:val="22"/>
          <w:lang w:eastAsia="sl-SI"/>
        </w:rPr>
        <w:t>, na podlagi davčne</w:t>
      </w:r>
      <w:r w:rsidR="006F019C">
        <w:rPr>
          <w:rFonts w:eastAsia="Times New Roman" w:cs="Arial"/>
          <w:sz w:val="22"/>
          <w:lang w:eastAsia="sl-SI"/>
        </w:rPr>
        <w:t xml:space="preserve"> številke</w:t>
      </w:r>
      <w:r w:rsidRPr="00050071">
        <w:rPr>
          <w:rFonts w:eastAsia="Times New Roman" w:cs="Arial"/>
          <w:sz w:val="22"/>
          <w:lang w:eastAsia="sl-SI"/>
        </w:rPr>
        <w:t xml:space="preserve"> ali EMŠO: podatke o lastništvu vodnih plovil;</w:t>
      </w:r>
    </w:p>
    <w:p w14:paraId="6F835B63" w14:textId="199B8E9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16. iz evidence distribucijskega operaterja: podatk</w:t>
      </w:r>
      <w:r w:rsidR="00037C92">
        <w:rPr>
          <w:rFonts w:eastAsia="Times New Roman" w:cs="Arial"/>
          <w:sz w:val="22"/>
          <w:lang w:eastAsia="sl-SI"/>
        </w:rPr>
        <w:t>e</w:t>
      </w:r>
      <w:r w:rsidRPr="00050071">
        <w:rPr>
          <w:rFonts w:eastAsia="Times New Roman" w:cs="Arial"/>
          <w:sz w:val="22"/>
          <w:lang w:eastAsia="sl-SI"/>
        </w:rPr>
        <w:t xml:space="preserve"> o izdanih soglasjih za priključitev, in sicer podatk</w:t>
      </w:r>
      <w:r w:rsidR="00037C92">
        <w:rPr>
          <w:rFonts w:eastAsia="Times New Roman" w:cs="Arial"/>
          <w:sz w:val="22"/>
          <w:lang w:eastAsia="sl-SI"/>
        </w:rPr>
        <w:t>e</w:t>
      </w:r>
      <w:r w:rsidRPr="00050071">
        <w:rPr>
          <w:rFonts w:eastAsia="Times New Roman" w:cs="Arial"/>
          <w:sz w:val="22"/>
          <w:lang w:eastAsia="sl-SI"/>
        </w:rPr>
        <w:t xml:space="preserve"> o lastniku merilnega mesta</w:t>
      </w:r>
      <w:r w:rsidR="00CF3C38">
        <w:rPr>
          <w:rFonts w:eastAsia="Times New Roman" w:cs="Arial"/>
          <w:sz w:val="22"/>
          <w:lang w:eastAsia="sl-SI"/>
        </w:rPr>
        <w:t xml:space="preserve"> oziroma merilne točke in z njim povezanih enoličnih identifikatorjev, naziv in naslov merilnega mesta in </w:t>
      </w:r>
      <w:r w:rsidRPr="00050071">
        <w:rPr>
          <w:rFonts w:eastAsia="Times New Roman" w:cs="Arial"/>
          <w:sz w:val="22"/>
          <w:lang w:eastAsia="sl-SI"/>
        </w:rPr>
        <w:t xml:space="preserve">imetniku soglasja ter morebitnih drugih stvarnih ali obligacijskih pravic (osebno ime, </w:t>
      </w:r>
      <w:r w:rsidR="000364A9">
        <w:rPr>
          <w:rFonts w:eastAsia="Times New Roman" w:cs="Arial"/>
          <w:sz w:val="22"/>
          <w:lang w:eastAsia="sl-SI"/>
        </w:rPr>
        <w:t xml:space="preserve">davčna številka ali </w:t>
      </w:r>
      <w:r w:rsidRPr="00050071">
        <w:rPr>
          <w:rFonts w:eastAsia="Times New Roman" w:cs="Arial"/>
          <w:sz w:val="22"/>
          <w:lang w:eastAsia="sl-SI"/>
        </w:rPr>
        <w:t>EMŠO in naslov prebivališča za fizično osebo ter firmo, matično številko in sedež za pravno osebo) in podatk</w:t>
      </w:r>
      <w:r w:rsidR="00037C92">
        <w:rPr>
          <w:rFonts w:eastAsia="Times New Roman" w:cs="Arial"/>
          <w:sz w:val="22"/>
          <w:lang w:eastAsia="sl-SI"/>
        </w:rPr>
        <w:t>e</w:t>
      </w:r>
      <w:r w:rsidRPr="00050071">
        <w:rPr>
          <w:rFonts w:eastAsia="Times New Roman" w:cs="Arial"/>
          <w:sz w:val="22"/>
          <w:lang w:eastAsia="sl-SI"/>
        </w:rPr>
        <w:t xml:space="preserve"> o tehničnih pogojih in omejitvah priklopa proizvodnih naprav in sheme priključitve na omrežje</w:t>
      </w:r>
      <w:r w:rsidR="00037C92">
        <w:rPr>
          <w:rFonts w:eastAsia="Times New Roman" w:cs="Arial"/>
          <w:sz w:val="22"/>
          <w:lang w:eastAsia="sl-SI"/>
        </w:rPr>
        <w:t>;</w:t>
      </w:r>
    </w:p>
    <w:p w14:paraId="1D55C5C6" w14:textId="4A462B9D"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17. iz evidence izdanih vodnih dovoljenj, ki jo vodi Direkcija Republike Slovenije za vode</w:t>
      </w:r>
      <w:r w:rsidR="00037C92">
        <w:rPr>
          <w:rFonts w:eastAsia="Times New Roman" w:cs="Arial"/>
          <w:sz w:val="22"/>
          <w:lang w:eastAsia="sl-SI"/>
        </w:rPr>
        <w:t>,</w:t>
      </w:r>
      <w:r w:rsidRPr="00050071">
        <w:rPr>
          <w:rFonts w:eastAsia="Times New Roman" w:cs="Arial"/>
          <w:sz w:val="22"/>
          <w:lang w:eastAsia="sl-SI"/>
        </w:rPr>
        <w:t xml:space="preserve"> na podlagi parcelne številke in katastrske občine ali naslova: številk</w:t>
      </w:r>
      <w:r w:rsidR="00037C92">
        <w:rPr>
          <w:rFonts w:eastAsia="Times New Roman" w:cs="Arial"/>
          <w:sz w:val="22"/>
          <w:lang w:eastAsia="sl-SI"/>
        </w:rPr>
        <w:t>o</w:t>
      </w:r>
      <w:r w:rsidRPr="00050071">
        <w:rPr>
          <w:rFonts w:eastAsia="Times New Roman" w:cs="Arial"/>
          <w:sz w:val="22"/>
          <w:lang w:eastAsia="sl-SI"/>
        </w:rPr>
        <w:t xml:space="preserve"> odločbe, občin</w:t>
      </w:r>
      <w:r w:rsidR="00037C92">
        <w:rPr>
          <w:rFonts w:eastAsia="Times New Roman" w:cs="Arial"/>
          <w:sz w:val="22"/>
          <w:lang w:eastAsia="sl-SI"/>
        </w:rPr>
        <w:t>o</w:t>
      </w:r>
      <w:r w:rsidRPr="00050071">
        <w:rPr>
          <w:rFonts w:eastAsia="Times New Roman" w:cs="Arial"/>
          <w:sz w:val="22"/>
          <w:lang w:eastAsia="sl-SI"/>
        </w:rPr>
        <w:t xml:space="preserve"> zajema/izpusta vode, datum odločbe, datum veljavnosti odločbe, rab</w:t>
      </w:r>
      <w:r w:rsidR="00037C92">
        <w:rPr>
          <w:rFonts w:eastAsia="Times New Roman" w:cs="Arial"/>
          <w:sz w:val="22"/>
          <w:lang w:eastAsia="sl-SI"/>
        </w:rPr>
        <w:t>o</w:t>
      </w:r>
      <w:r w:rsidRPr="00050071">
        <w:rPr>
          <w:rFonts w:eastAsia="Times New Roman" w:cs="Arial"/>
          <w:sz w:val="22"/>
          <w:lang w:eastAsia="sl-SI"/>
        </w:rPr>
        <w:t xml:space="preserve"> vode;</w:t>
      </w:r>
    </w:p>
    <w:p w14:paraId="7E910A7A"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18. iz Centralnega registra nematerializiranih vrednostnih papirjev, ki ga vodi Klirinško depotna družba na podlagi davčne številke ali EMŠO: podatke o imetnikih vrednostnih papirjev, pravicah, obveznostih in bremenih na njih.</w:t>
      </w:r>
    </w:p>
    <w:p w14:paraId="0C4DF3F0" w14:textId="1658B6DF" w:rsidR="00050071" w:rsidRPr="00050071" w:rsidRDefault="00050071" w:rsidP="008E6703">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 (2) Če prijavitelj za dodelitev spodbude nosilcu dodeljevanja spodbud prepove dostop do podatkov iz evidenc po prejšnjem odstavku, potrebnih za odločanje v konkretnem postopku, jih mora kot nosilec dokaznega bremena zagotoviti sam. </w:t>
      </w:r>
    </w:p>
    <w:p w14:paraId="259403CC" w14:textId="6EC9EB4F"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3</w:t>
      </w:r>
      <w:r w:rsidRPr="00050071">
        <w:rPr>
          <w:rFonts w:eastAsia="Times New Roman" w:cs="Arial"/>
          <w:sz w:val="22"/>
          <w:lang w:eastAsia="sl-SI"/>
        </w:rPr>
        <w:t xml:space="preserve">) </w:t>
      </w:r>
      <w:r w:rsidR="00037C92">
        <w:rPr>
          <w:rFonts w:eastAsia="Times New Roman" w:cs="Arial"/>
          <w:sz w:val="22"/>
          <w:lang w:eastAsia="sl-SI"/>
        </w:rPr>
        <w:t>Če</w:t>
      </w:r>
      <w:r w:rsidRPr="00050071">
        <w:rPr>
          <w:rFonts w:eastAsia="Times New Roman" w:cs="Arial"/>
          <w:sz w:val="22"/>
          <w:lang w:eastAsia="sl-SI"/>
        </w:rPr>
        <w:t xml:space="preserve"> je upravičenje do spodbude po javnem pozivu ali javnem razpisu vezano na materialni položaj prijavitelja in njegove družine, lahko nosilec dodeljevanja spodbud po uradni dolžnosti pridobi tudi podatke, ki štejejo za davčno tajnost, iz obstoječih zbirk podatkov, določenih v zakonu, ki ureja uveljavljanje pravic iz javnih sredstev. Do navedenih zbirk podatkov dostopa nosilec dodeljevanja spodbud brezplačno prek neposredne elektronske povezave ali posredno prek sistema za standardizirano izvajanje elektronskih poizvedb. Ne glede na prejšnji stavek so prijavitelji nosilcu dodeljevanja spodbud dolžni dati vse podatke iz prejšnjega stavka, o katerih se ne vodijo zbirke podatkov, so pa nujni, da se pravilno in popolno ugotovi materialni položaj prijavitelja in njegove družine.  </w:t>
      </w:r>
    </w:p>
    <w:p w14:paraId="017A3CAF" w14:textId="25210691" w:rsid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4</w:t>
      </w:r>
      <w:r w:rsidRPr="00050071">
        <w:rPr>
          <w:rFonts w:eastAsia="Times New Roman" w:cs="Arial"/>
          <w:sz w:val="22"/>
          <w:lang w:eastAsia="sl-SI"/>
        </w:rPr>
        <w:t xml:space="preserve">) Nosilec dodeljevanja spodbud pridobljene podatke iz prvega in </w:t>
      </w:r>
      <w:r w:rsidR="00CD017D">
        <w:rPr>
          <w:rFonts w:eastAsia="Times New Roman" w:cs="Arial"/>
          <w:sz w:val="22"/>
          <w:lang w:eastAsia="sl-SI"/>
        </w:rPr>
        <w:t>tretjega</w:t>
      </w:r>
      <w:r w:rsidRPr="00050071">
        <w:rPr>
          <w:rFonts w:eastAsia="Times New Roman" w:cs="Arial"/>
          <w:sz w:val="22"/>
          <w:lang w:eastAsia="sl-SI"/>
        </w:rPr>
        <w:t xml:space="preserve"> odstavka tega člena hrani v posebni zbirki podatkov ter jih obdeluje za potrebe posameznega postopka odločanja o dodelitvi spodbud, dodeljevanja spodbud, odvzema spodbud, izplačila spodbud ali za izvrševanj</w:t>
      </w:r>
      <w:r w:rsidR="00037C92">
        <w:rPr>
          <w:rFonts w:eastAsia="Times New Roman" w:cs="Arial"/>
          <w:sz w:val="22"/>
          <w:lang w:eastAsia="sl-SI"/>
        </w:rPr>
        <w:t>e</w:t>
      </w:r>
      <w:r w:rsidRPr="00050071">
        <w:rPr>
          <w:rFonts w:eastAsia="Times New Roman" w:cs="Arial"/>
          <w:sz w:val="22"/>
          <w:lang w:eastAsia="sl-SI"/>
        </w:rPr>
        <w:t xml:space="preserve"> nadzora in spremljanj</w:t>
      </w:r>
      <w:r w:rsidR="00037C92">
        <w:rPr>
          <w:rFonts w:eastAsia="Times New Roman" w:cs="Arial"/>
          <w:sz w:val="22"/>
          <w:lang w:eastAsia="sl-SI"/>
        </w:rPr>
        <w:t>e</w:t>
      </w:r>
      <w:r w:rsidRPr="00050071">
        <w:rPr>
          <w:rFonts w:eastAsia="Times New Roman" w:cs="Arial"/>
          <w:sz w:val="22"/>
          <w:lang w:eastAsia="sl-SI"/>
        </w:rPr>
        <w:t xml:space="preserve"> stanja tega postopka. Prejete podatke iz prejšnjega odstavka lahko nosilec dodeljevanja spodbud v anonimizirani obliki obdeluje tudi za analize ter znanstvenoraziskovalne in statistične namene.</w:t>
      </w:r>
    </w:p>
    <w:p w14:paraId="50BDCE81" w14:textId="39DA0C21" w:rsidR="002918C4" w:rsidRDefault="002918C4" w:rsidP="00050071">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5</w:t>
      </w:r>
      <w:r>
        <w:rPr>
          <w:rFonts w:eastAsia="Times New Roman" w:cs="Arial"/>
          <w:sz w:val="22"/>
          <w:lang w:eastAsia="sl-SI"/>
        </w:rPr>
        <w:t xml:space="preserve">) </w:t>
      </w:r>
      <w:r w:rsidRPr="002918C4">
        <w:rPr>
          <w:rFonts w:eastAsia="Times New Roman" w:cs="Arial"/>
          <w:sz w:val="22"/>
          <w:lang w:eastAsia="sl-SI"/>
        </w:rPr>
        <w:t>Nosilci dodeljevanja spodbud</w:t>
      </w:r>
      <w:r w:rsidR="00B96FC0">
        <w:rPr>
          <w:rFonts w:eastAsia="Times New Roman" w:cs="Arial"/>
          <w:sz w:val="22"/>
          <w:lang w:eastAsia="sl-SI"/>
        </w:rPr>
        <w:t xml:space="preserve"> in Eko sklad</w:t>
      </w:r>
      <w:r w:rsidR="00B33488">
        <w:rPr>
          <w:rFonts w:eastAsia="Times New Roman" w:cs="Arial"/>
          <w:sz w:val="22"/>
          <w:lang w:eastAsia="sl-SI"/>
        </w:rPr>
        <w:t>, Slovenski okoljski javni sklad</w:t>
      </w:r>
      <w:r w:rsidRPr="002918C4">
        <w:rPr>
          <w:rFonts w:eastAsia="Times New Roman" w:cs="Arial"/>
          <w:sz w:val="22"/>
          <w:lang w:eastAsia="sl-SI"/>
        </w:rPr>
        <w:t xml:space="preserve"> s</w:t>
      </w:r>
      <w:r w:rsidR="00037C92">
        <w:rPr>
          <w:rFonts w:eastAsia="Times New Roman" w:cs="Arial"/>
          <w:sz w:val="22"/>
          <w:lang w:eastAsia="sl-SI"/>
        </w:rPr>
        <w:t>i</w:t>
      </w:r>
      <w:r w:rsidRPr="002918C4">
        <w:rPr>
          <w:rFonts w:eastAsia="Times New Roman" w:cs="Arial"/>
          <w:sz w:val="22"/>
          <w:lang w:eastAsia="sl-SI"/>
        </w:rPr>
        <w:t xml:space="preserve"> izmenjujejo podatke iz prvega odstavka tega člena z namenom preprečevanja morebitnih nepravilnosti in goljufij </w:t>
      </w:r>
      <w:r w:rsidR="00012D3A">
        <w:rPr>
          <w:rFonts w:eastAsia="Times New Roman" w:cs="Arial"/>
          <w:sz w:val="22"/>
          <w:lang w:eastAsia="sl-SI"/>
        </w:rPr>
        <w:t>ter</w:t>
      </w:r>
      <w:r w:rsidRPr="002918C4">
        <w:rPr>
          <w:rFonts w:eastAsia="Times New Roman" w:cs="Arial"/>
          <w:sz w:val="22"/>
          <w:lang w:eastAsia="sl-SI"/>
        </w:rPr>
        <w:t xml:space="preserve"> morebitne</w:t>
      </w:r>
      <w:r w:rsidR="00037C92">
        <w:rPr>
          <w:rFonts w:eastAsia="Times New Roman" w:cs="Arial"/>
          <w:sz w:val="22"/>
          <w:lang w:eastAsia="sl-SI"/>
        </w:rPr>
        <w:t>ga</w:t>
      </w:r>
      <w:r w:rsidRPr="002918C4">
        <w:rPr>
          <w:rFonts w:eastAsia="Times New Roman" w:cs="Arial"/>
          <w:sz w:val="22"/>
          <w:lang w:eastAsia="sl-SI"/>
        </w:rPr>
        <w:t xml:space="preserve"> dvojne</w:t>
      </w:r>
      <w:r w:rsidR="00037C92">
        <w:rPr>
          <w:rFonts w:eastAsia="Times New Roman" w:cs="Arial"/>
          <w:sz w:val="22"/>
          <w:lang w:eastAsia="sl-SI"/>
        </w:rPr>
        <w:t>ga</w:t>
      </w:r>
      <w:r w:rsidRPr="002918C4">
        <w:rPr>
          <w:rFonts w:eastAsia="Times New Roman" w:cs="Arial"/>
          <w:sz w:val="22"/>
          <w:lang w:eastAsia="sl-SI"/>
        </w:rPr>
        <w:t xml:space="preserve"> financiranj</w:t>
      </w:r>
      <w:r w:rsidR="00037C92">
        <w:rPr>
          <w:rFonts w:eastAsia="Times New Roman" w:cs="Arial"/>
          <w:sz w:val="22"/>
          <w:lang w:eastAsia="sl-SI"/>
        </w:rPr>
        <w:t>a</w:t>
      </w:r>
      <w:r w:rsidRPr="002918C4">
        <w:rPr>
          <w:rFonts w:eastAsia="Times New Roman" w:cs="Arial"/>
          <w:sz w:val="22"/>
          <w:lang w:eastAsia="sl-SI"/>
        </w:rPr>
        <w:t>.</w:t>
      </w:r>
      <w:r w:rsidR="00B96FC0">
        <w:rPr>
          <w:rFonts w:eastAsia="Times New Roman" w:cs="Arial"/>
          <w:sz w:val="22"/>
          <w:lang w:eastAsia="sl-SI"/>
        </w:rPr>
        <w:t xml:space="preserve"> </w:t>
      </w:r>
    </w:p>
    <w:p w14:paraId="5FCEC36B" w14:textId="3C7A8AB3" w:rsidR="00CF3C38" w:rsidRPr="00EC6D96" w:rsidRDefault="00CF3C38" w:rsidP="00050071">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6</w:t>
      </w:r>
      <w:r>
        <w:rPr>
          <w:rFonts w:eastAsia="Times New Roman" w:cs="Arial"/>
          <w:sz w:val="22"/>
          <w:lang w:eastAsia="sl-SI"/>
        </w:rPr>
        <w:t xml:space="preserve">) </w:t>
      </w:r>
      <w:r w:rsidRPr="00CF3C38">
        <w:rPr>
          <w:rFonts w:eastAsia="Times New Roman" w:cs="Arial"/>
          <w:sz w:val="22"/>
          <w:lang w:eastAsia="sl-SI"/>
        </w:rPr>
        <w:t>Podatki se</w:t>
      </w:r>
      <w:r w:rsidR="003F7701">
        <w:rPr>
          <w:rFonts w:eastAsia="Times New Roman" w:cs="Arial"/>
          <w:sz w:val="22"/>
          <w:lang w:eastAsia="sl-SI"/>
        </w:rPr>
        <w:t xml:space="preserve"> za namen</w:t>
      </w:r>
      <w:r w:rsidRPr="00CF3C38">
        <w:rPr>
          <w:rFonts w:eastAsia="Times New Roman" w:cs="Arial"/>
          <w:sz w:val="22"/>
          <w:lang w:eastAsia="sl-SI"/>
        </w:rPr>
        <w:t xml:space="preserve"> spremljanja in nadzora izvajanja naložb</w:t>
      </w:r>
      <w:r w:rsidR="003F7701">
        <w:rPr>
          <w:rFonts w:eastAsia="Times New Roman" w:cs="Arial"/>
          <w:sz w:val="22"/>
          <w:lang w:eastAsia="sl-SI"/>
        </w:rPr>
        <w:t xml:space="preserve"> hranijo največ pet let po izplačilu </w:t>
      </w:r>
      <w:r w:rsidRPr="00CF3C38">
        <w:rPr>
          <w:rFonts w:eastAsia="Times New Roman" w:cs="Arial"/>
          <w:sz w:val="22"/>
          <w:lang w:eastAsia="sl-SI"/>
        </w:rPr>
        <w:t>spodbud.</w:t>
      </w:r>
    </w:p>
    <w:bookmarkEnd w:id="172"/>
    <w:p w14:paraId="2076C2DA" w14:textId="59C3D565" w:rsidR="00EC6D96" w:rsidRPr="00EC6D96" w:rsidRDefault="00EC6D96" w:rsidP="00224D0E">
      <w:pPr>
        <w:shd w:val="clear" w:color="auto" w:fill="FFFFFF"/>
        <w:spacing w:before="240" w:after="0" w:line="240" w:lineRule="auto"/>
        <w:rPr>
          <w:rFonts w:eastAsia="Times New Roman" w:cs="Arial"/>
          <w:sz w:val="22"/>
          <w:lang w:eastAsia="sl-SI"/>
        </w:rPr>
      </w:pPr>
    </w:p>
    <w:p w14:paraId="071DF48C" w14:textId="393E6A6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w:t>
      </w:r>
      <w:r w:rsidR="00EC6D96" w:rsidRPr="000578C2">
        <w:rPr>
          <w:rFonts w:eastAsia="Times New Roman" w:cs="Arial"/>
          <w:caps w:val="0"/>
          <w:spacing w:val="0"/>
          <w:sz w:val="22"/>
          <w:szCs w:val="22"/>
        </w:rPr>
        <w:t xml:space="preserve">. </w:t>
      </w:r>
      <w:r w:rsidR="00F64404">
        <w:rPr>
          <w:rFonts w:eastAsia="Times New Roman" w:cs="Arial"/>
          <w:caps w:val="0"/>
          <w:spacing w:val="0"/>
          <w:sz w:val="22"/>
          <w:szCs w:val="22"/>
        </w:rPr>
        <w:t>p</w:t>
      </w:r>
      <w:r w:rsidR="00EC6D96" w:rsidRPr="000578C2">
        <w:rPr>
          <w:rFonts w:eastAsia="Times New Roman" w:cs="Arial"/>
          <w:caps w:val="0"/>
          <w:spacing w:val="0"/>
          <w:sz w:val="22"/>
          <w:szCs w:val="22"/>
        </w:rPr>
        <w:t>oglavje: DODELJEVANJE SPODBUD ZA NALOŽBE V PODPORO REGIJ</w:t>
      </w:r>
      <w:r w:rsidR="007405EC" w:rsidRPr="000578C2">
        <w:rPr>
          <w:rFonts w:eastAsia="Times New Roman" w:cs="Arial"/>
          <w:caps w:val="0"/>
          <w:spacing w:val="0"/>
          <w:sz w:val="22"/>
          <w:szCs w:val="22"/>
        </w:rPr>
        <w:t>AM</w:t>
      </w:r>
      <w:r w:rsidR="00EC6D96" w:rsidRPr="000578C2">
        <w:rPr>
          <w:rFonts w:eastAsia="Times New Roman" w:cs="Arial"/>
          <w:caps w:val="0"/>
          <w:spacing w:val="0"/>
          <w:sz w:val="22"/>
          <w:szCs w:val="22"/>
        </w:rPr>
        <w:t xml:space="preserve"> IN OBMOČJ</w:t>
      </w:r>
      <w:r w:rsidR="007405EC" w:rsidRPr="000578C2">
        <w:rPr>
          <w:rFonts w:eastAsia="Times New Roman" w:cs="Arial"/>
          <w:caps w:val="0"/>
          <w:spacing w:val="0"/>
          <w:sz w:val="22"/>
          <w:szCs w:val="22"/>
        </w:rPr>
        <w:t>EM</w:t>
      </w:r>
      <w:r w:rsidR="00EC6D96" w:rsidRPr="000578C2">
        <w:rPr>
          <w:rFonts w:eastAsia="Times New Roman" w:cs="Arial"/>
          <w:caps w:val="0"/>
          <w:spacing w:val="0"/>
          <w:sz w:val="22"/>
          <w:szCs w:val="22"/>
        </w:rPr>
        <w:t>, ODVISNI</w:t>
      </w:r>
      <w:r w:rsidR="007405EC" w:rsidRPr="000578C2">
        <w:rPr>
          <w:rFonts w:eastAsia="Times New Roman" w:cs="Arial"/>
          <w:caps w:val="0"/>
          <w:spacing w:val="0"/>
          <w:sz w:val="22"/>
          <w:szCs w:val="22"/>
        </w:rPr>
        <w:t>M</w:t>
      </w:r>
      <w:r w:rsidR="00EC6D96" w:rsidRPr="000578C2">
        <w:rPr>
          <w:rFonts w:eastAsia="Times New Roman" w:cs="Arial"/>
          <w:caps w:val="0"/>
          <w:spacing w:val="0"/>
          <w:sz w:val="22"/>
          <w:szCs w:val="22"/>
        </w:rPr>
        <w:t xml:space="preserve"> OD OGLJIKA</w:t>
      </w:r>
      <w:r w:rsidR="008755CC">
        <w:rPr>
          <w:rFonts w:eastAsia="Times New Roman" w:cs="Arial"/>
          <w:caps w:val="0"/>
          <w:spacing w:val="0"/>
          <w:sz w:val="22"/>
          <w:szCs w:val="22"/>
        </w:rPr>
        <w:t>,</w:t>
      </w:r>
      <w:r w:rsidR="00EC6D96" w:rsidRPr="000578C2">
        <w:rPr>
          <w:rFonts w:eastAsia="Times New Roman" w:cs="Arial"/>
          <w:caps w:val="0"/>
          <w:spacing w:val="0"/>
          <w:sz w:val="22"/>
          <w:szCs w:val="22"/>
        </w:rPr>
        <w:t xml:space="preserve"> TER MODERNIZACIJO V SMERI PRAVIČNEGA, ZELENEGA PREHODA</w:t>
      </w:r>
    </w:p>
    <w:p w14:paraId="37E08740" w14:textId="2A86049C"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3" w:name="_Ref144390077"/>
      <w:r w:rsidRPr="000578C2">
        <w:rPr>
          <w:rFonts w:eastAsia="Times New Roman" w:cs="Arial"/>
          <w:bCs w:val="0"/>
          <w:iCs/>
          <w:sz w:val="22"/>
        </w:rPr>
        <w:lastRenderedPageBreak/>
        <w:t>člen</w:t>
      </w:r>
      <w:bookmarkEnd w:id="17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(finančne spodbude za naložbe v podporo </w:t>
      </w:r>
      <w:r w:rsidR="0068350B" w:rsidRPr="000578C2">
        <w:rPr>
          <w:rFonts w:eastAsia="Times New Roman" w:cs="Arial"/>
          <w:bCs w:val="0"/>
          <w:iCs/>
          <w:sz w:val="22"/>
        </w:rPr>
        <w:t>regijam in območjem, odvisnim</w:t>
      </w:r>
      <w:r w:rsidRPr="000578C2">
        <w:rPr>
          <w:rFonts w:eastAsia="Times New Roman" w:cs="Arial"/>
          <w:bCs w:val="0"/>
          <w:iCs/>
          <w:sz w:val="22"/>
        </w:rPr>
        <w:t xml:space="preserve"> od ogljika</w:t>
      </w:r>
      <w:r w:rsidR="008755CC">
        <w:rPr>
          <w:rFonts w:eastAsia="Times New Roman" w:cs="Arial"/>
          <w:bCs w:val="0"/>
          <w:iCs/>
          <w:sz w:val="22"/>
        </w:rPr>
        <w:t>,</w:t>
      </w:r>
      <w:r w:rsidR="0068350B" w:rsidRPr="000578C2">
        <w:rPr>
          <w:rFonts w:eastAsia="Times New Roman" w:cs="Arial"/>
          <w:bCs w:val="0"/>
          <w:iCs/>
          <w:sz w:val="22"/>
        </w:rPr>
        <w:t xml:space="preserve"> ter modernizacijo v smeri pravičnega, zelenega prehoda</w:t>
      </w:r>
      <w:r w:rsidRPr="000578C2">
        <w:rPr>
          <w:rFonts w:eastAsia="Times New Roman" w:cs="Arial"/>
          <w:bCs w:val="0"/>
          <w:iCs/>
          <w:sz w:val="22"/>
        </w:rPr>
        <w:t xml:space="preserve">) </w:t>
      </w:r>
    </w:p>
    <w:p w14:paraId="3BB16264" w14:textId="56D94B43" w:rsidR="00EC6D96" w:rsidRPr="008F032B" w:rsidRDefault="008F032B" w:rsidP="008F032B">
      <w:pPr>
        <w:shd w:val="clear" w:color="auto" w:fill="FFFFFF"/>
        <w:spacing w:before="240" w:after="0" w:line="240" w:lineRule="auto"/>
        <w:ind w:firstLine="1021"/>
        <w:rPr>
          <w:rFonts w:eastAsia="Times New Roman" w:cs="Arial"/>
          <w:sz w:val="22"/>
          <w:lang w:eastAsia="sl-SI"/>
        </w:rPr>
      </w:pPr>
      <w:r w:rsidRPr="008F032B">
        <w:rPr>
          <w:rFonts w:eastAsia="Times New Roman" w:cs="Arial"/>
          <w:sz w:val="22"/>
          <w:lang w:val="x-none" w:eastAsia="sl-SI"/>
        </w:rPr>
        <w:t>(1</w:t>
      </w:r>
      <w:r>
        <w:rPr>
          <w:rFonts w:eastAsia="Times New Roman" w:cs="Arial"/>
          <w:sz w:val="22"/>
          <w:lang w:val="x-none" w:eastAsia="sl-SI"/>
        </w:rPr>
        <w:t xml:space="preserve">) </w:t>
      </w:r>
      <w:r w:rsidR="00EC6D96" w:rsidRPr="008F032B">
        <w:rPr>
          <w:rFonts w:eastAsia="Times New Roman" w:cs="Arial"/>
          <w:sz w:val="22"/>
          <w:lang w:val="x-none" w:eastAsia="sl-SI"/>
        </w:rPr>
        <w:t>Država z namenom zmanjševanja emisij toplogrednih plinov, povečanja energetske učinkovitosti</w:t>
      </w:r>
      <w:r w:rsidR="00D74D37">
        <w:rPr>
          <w:rFonts w:eastAsia="Times New Roman" w:cs="Arial"/>
          <w:sz w:val="22"/>
          <w:lang w:eastAsia="sl-SI"/>
        </w:rPr>
        <w:t xml:space="preserve"> in deleža obnovljivih virov energije v bruto rabi končne energije ter </w:t>
      </w:r>
      <w:r w:rsidR="00EC6D96" w:rsidRPr="008F032B">
        <w:rPr>
          <w:rFonts w:eastAsia="Times New Roman" w:cs="Arial"/>
          <w:sz w:val="22"/>
          <w:lang w:val="x-none" w:eastAsia="sl-SI"/>
        </w:rPr>
        <w:t xml:space="preserve">celovitega energetskega prestrukturiranja </w:t>
      </w:r>
      <w:r w:rsidRPr="008F032B">
        <w:rPr>
          <w:rFonts w:eastAsia="Times New Roman" w:cs="Arial"/>
          <w:sz w:val="22"/>
          <w:lang w:eastAsia="sl-SI"/>
        </w:rPr>
        <w:t>dodeljuje finančne</w:t>
      </w:r>
      <w:r w:rsidR="00EC6D96" w:rsidRPr="008F032B">
        <w:rPr>
          <w:rFonts w:eastAsia="Times New Roman" w:cs="Arial"/>
          <w:sz w:val="22"/>
          <w:lang w:val="x-none" w:eastAsia="sl-SI"/>
        </w:rPr>
        <w:t xml:space="preserve"> spodb</w:t>
      </w:r>
      <w:r w:rsidRPr="008F032B">
        <w:rPr>
          <w:rFonts w:eastAsia="Times New Roman" w:cs="Arial"/>
          <w:sz w:val="22"/>
          <w:lang w:eastAsia="sl-SI"/>
        </w:rPr>
        <w:t>ude za spodbujanje</w:t>
      </w:r>
      <w:r w:rsidR="00EC6D96" w:rsidRPr="008F032B">
        <w:rPr>
          <w:rFonts w:eastAsia="Times New Roman" w:cs="Arial"/>
          <w:sz w:val="22"/>
          <w:lang w:val="x-none" w:eastAsia="sl-SI"/>
        </w:rPr>
        <w:t xml:space="preserve"> naložb </w:t>
      </w:r>
      <w:r w:rsidRPr="008F032B">
        <w:rPr>
          <w:rFonts w:eastAsia="Times New Roman" w:cs="Arial"/>
          <w:sz w:val="22"/>
          <w:lang w:eastAsia="sl-SI"/>
        </w:rPr>
        <w:t>in aktivnosti, neposredno povezane z naložbami, za:</w:t>
      </w:r>
    </w:p>
    <w:p w14:paraId="34E556B0" w14:textId="4582582E" w:rsidR="008F032B" w:rsidRPr="008F032B" w:rsidRDefault="008F032B" w:rsidP="008F032B">
      <w:pPr>
        <w:ind w:firstLine="1021"/>
        <w:rPr>
          <w:rFonts w:eastAsia="Times New Roman"/>
          <w:sz w:val="22"/>
          <w:lang w:eastAsia="sl-SI"/>
        </w:rPr>
      </w:pPr>
      <w:r w:rsidRPr="008F032B">
        <w:rPr>
          <w:rFonts w:eastAsia="Times New Roman"/>
          <w:sz w:val="22"/>
          <w:lang w:eastAsia="sl-SI"/>
        </w:rPr>
        <w:t>1.</w:t>
      </w:r>
      <w:r w:rsidRPr="008F032B">
        <w:rPr>
          <w:rFonts w:eastAsia="Times New Roman"/>
          <w:sz w:val="22"/>
          <w:lang w:eastAsia="sl-SI"/>
        </w:rPr>
        <w:tab/>
        <w:t>podporo pravičnemu, zelenemu prehodu regij in območij, odvisnih od ogljika,</w:t>
      </w:r>
    </w:p>
    <w:p w14:paraId="5D3B6711" w14:textId="371EB43A" w:rsidR="008F032B" w:rsidRPr="008F032B" w:rsidRDefault="008F032B" w:rsidP="008F032B">
      <w:pPr>
        <w:ind w:firstLine="1021"/>
        <w:rPr>
          <w:rFonts w:eastAsia="Times New Roman"/>
          <w:sz w:val="22"/>
          <w:lang w:eastAsia="sl-SI"/>
        </w:rPr>
      </w:pPr>
      <w:r w:rsidRPr="008F032B">
        <w:rPr>
          <w:rFonts w:eastAsia="Times New Roman"/>
          <w:sz w:val="22"/>
          <w:lang w:eastAsia="sl-SI"/>
        </w:rPr>
        <w:t>2.</w:t>
      </w:r>
      <w:r w:rsidRPr="008F032B">
        <w:rPr>
          <w:rFonts w:eastAsia="Times New Roman"/>
          <w:sz w:val="22"/>
          <w:lang w:eastAsia="sl-SI"/>
        </w:rPr>
        <w:tab/>
        <w:t>modernizacijo energijskih sistemov in izboljšanje energetske učinkovitosti za pospeševanje zelenega prehoda,</w:t>
      </w:r>
    </w:p>
    <w:p w14:paraId="317BCCC6" w14:textId="751C9093" w:rsidR="008F032B" w:rsidRPr="008F032B" w:rsidRDefault="008F032B" w:rsidP="008F032B">
      <w:pPr>
        <w:ind w:firstLine="1021"/>
        <w:rPr>
          <w:rFonts w:eastAsia="Times New Roman"/>
          <w:sz w:val="22"/>
          <w:lang w:eastAsia="sl-SI"/>
        </w:rPr>
      </w:pPr>
      <w:r w:rsidRPr="008F032B">
        <w:rPr>
          <w:rFonts w:eastAsia="Times New Roman"/>
          <w:sz w:val="22"/>
          <w:lang w:eastAsia="sl-SI"/>
        </w:rPr>
        <w:t>3</w:t>
      </w:r>
      <w:r w:rsidRPr="004C119B">
        <w:rPr>
          <w:rFonts w:eastAsia="Times New Roman"/>
          <w:sz w:val="22"/>
          <w:lang w:eastAsia="sl-SI"/>
        </w:rPr>
        <w:t>.</w:t>
      </w:r>
      <w:r w:rsidRPr="004C119B">
        <w:rPr>
          <w:rFonts w:eastAsia="Times New Roman"/>
          <w:sz w:val="22"/>
          <w:lang w:eastAsia="sl-SI"/>
        </w:rPr>
        <w:tab/>
      </w:r>
      <w:r w:rsidR="001A5370" w:rsidRPr="004C119B">
        <w:rPr>
          <w:rFonts w:eastAsia="Times New Roman"/>
          <w:sz w:val="22"/>
          <w:lang w:eastAsia="sl-SI"/>
        </w:rPr>
        <w:t>komplementarno financiranje</w:t>
      </w:r>
      <w:r w:rsidRPr="004C119B">
        <w:rPr>
          <w:rFonts w:eastAsia="Times New Roman"/>
          <w:sz w:val="22"/>
          <w:lang w:eastAsia="sl-SI"/>
        </w:rPr>
        <w:t xml:space="preserve"> v</w:t>
      </w:r>
      <w:r w:rsidRPr="008F032B">
        <w:rPr>
          <w:rFonts w:eastAsia="Times New Roman"/>
          <w:sz w:val="22"/>
          <w:lang w:eastAsia="sl-SI"/>
        </w:rPr>
        <w:t xml:space="preserve"> podporo zelenemu prehodu.</w:t>
      </w:r>
    </w:p>
    <w:p w14:paraId="39B66ADB" w14:textId="76D2C480"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8F032B">
        <w:rPr>
          <w:rFonts w:eastAsia="Times New Roman" w:cs="Arial"/>
          <w:sz w:val="22"/>
          <w:lang w:eastAsia="sl-SI"/>
        </w:rPr>
        <w:t>2</w:t>
      </w:r>
      <w:r w:rsidRPr="00EC6D96">
        <w:rPr>
          <w:rFonts w:eastAsia="Times New Roman" w:cs="Arial"/>
          <w:sz w:val="22"/>
          <w:lang w:val="x-none" w:eastAsia="sl-SI"/>
        </w:rPr>
        <w:t xml:space="preserve">) Pri odločanju o dodelitvi </w:t>
      </w:r>
      <w:r w:rsidR="00F64404">
        <w:rPr>
          <w:rFonts w:eastAsia="Times New Roman" w:cs="Arial"/>
          <w:sz w:val="22"/>
          <w:lang w:eastAsia="sl-SI"/>
        </w:rPr>
        <w:t xml:space="preserve">finančnih </w:t>
      </w:r>
      <w:r w:rsidRPr="00EC6D96">
        <w:rPr>
          <w:rFonts w:eastAsia="Times New Roman" w:cs="Arial"/>
          <w:sz w:val="22"/>
          <w:lang w:val="x-none" w:eastAsia="sl-SI"/>
        </w:rPr>
        <w:t>spodbud iz pr</w:t>
      </w:r>
      <w:r w:rsidR="008F032B">
        <w:rPr>
          <w:rFonts w:eastAsia="Times New Roman" w:cs="Arial"/>
          <w:sz w:val="22"/>
          <w:lang w:eastAsia="sl-SI"/>
        </w:rPr>
        <w:t>ejšnjega odstavka</w:t>
      </w:r>
      <w:r w:rsidRPr="00EC6D96">
        <w:rPr>
          <w:rFonts w:eastAsia="Times New Roman" w:cs="Arial"/>
          <w:sz w:val="22"/>
          <w:lang w:val="x-none" w:eastAsia="sl-SI"/>
        </w:rPr>
        <w:t xml:space="preserve"> se smiselno uporablja zakon, ki ureja splošni upravni postopek, </w:t>
      </w:r>
      <w:r w:rsidR="008755CC">
        <w:rPr>
          <w:rFonts w:eastAsia="Times New Roman" w:cs="Arial"/>
          <w:sz w:val="22"/>
          <w:lang w:eastAsia="sl-SI"/>
        </w:rPr>
        <w:t>če</w:t>
      </w:r>
      <w:r w:rsidRPr="00EC6D96">
        <w:rPr>
          <w:rFonts w:eastAsia="Times New Roman" w:cs="Arial"/>
          <w:sz w:val="22"/>
          <w:lang w:val="x-none" w:eastAsia="sl-SI"/>
        </w:rPr>
        <w:t xml:space="preserve"> ta zakon ne določa drugače.</w:t>
      </w:r>
    </w:p>
    <w:p w14:paraId="2397A33C"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C628728" w14:textId="7827F183" w:rsidR="00EC6D96" w:rsidRPr="00EE4894" w:rsidRDefault="00EC6D96" w:rsidP="00EE4894">
      <w:pPr>
        <w:pStyle w:val="Naslov5"/>
        <w:keepNext w:val="0"/>
        <w:keepLines w:val="0"/>
        <w:numPr>
          <w:ilvl w:val="0"/>
          <w:numId w:val="56"/>
        </w:numPr>
        <w:spacing w:after="60" w:line="240" w:lineRule="auto"/>
        <w:rPr>
          <w:rFonts w:eastAsia="Times New Roman" w:cs="Arial"/>
          <w:bCs w:val="0"/>
          <w:iCs/>
          <w:sz w:val="22"/>
        </w:rPr>
      </w:pPr>
      <w:bookmarkStart w:id="174" w:name="_Ref144390109"/>
      <w:r w:rsidRPr="000578C2">
        <w:rPr>
          <w:rFonts w:eastAsia="Times New Roman" w:cs="Arial"/>
          <w:bCs w:val="0"/>
          <w:iCs/>
          <w:sz w:val="22"/>
        </w:rPr>
        <w:t>člen</w:t>
      </w:r>
      <w:bookmarkEnd w:id="17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75721" w:rsidRPr="000578C2">
        <w:rPr>
          <w:rFonts w:eastAsia="Times New Roman" w:cs="Arial"/>
          <w:bCs w:val="0"/>
          <w:iCs/>
          <w:sz w:val="22"/>
        </w:rPr>
        <w:t xml:space="preserve">finančne spodbude za naložbe v podporo pravičnemu prehodu </w:t>
      </w:r>
      <w:r w:rsidR="004C119B">
        <w:rPr>
          <w:rFonts w:eastAsia="Times New Roman" w:cs="Arial"/>
          <w:bCs w:val="0"/>
          <w:iCs/>
          <w:sz w:val="22"/>
        </w:rPr>
        <w:t>regij in območij</w:t>
      </w:r>
      <w:r w:rsidR="00B75721" w:rsidRPr="000578C2">
        <w:rPr>
          <w:rFonts w:eastAsia="Times New Roman" w:cs="Arial"/>
          <w:bCs w:val="0"/>
          <w:iCs/>
          <w:sz w:val="22"/>
        </w:rPr>
        <w:t>, odvisnih od ogljika)</w:t>
      </w:r>
    </w:p>
    <w:p w14:paraId="5E8DFDF2" w14:textId="6061A1D5" w:rsidR="00E91965" w:rsidRPr="00E91965" w:rsidRDefault="00EC6D96" w:rsidP="00E91965">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1965">
        <w:rPr>
          <w:rFonts w:eastAsia="Times New Roman" w:cs="Arial"/>
          <w:sz w:val="22"/>
          <w:lang w:eastAsia="sl-SI"/>
        </w:rPr>
        <w:t>1</w:t>
      </w:r>
      <w:r w:rsidRPr="00EC6D96">
        <w:rPr>
          <w:rFonts w:eastAsia="Times New Roman" w:cs="Arial"/>
          <w:sz w:val="22"/>
          <w:lang w:eastAsia="sl-SI"/>
        </w:rPr>
        <w:t xml:space="preserve">) </w:t>
      </w:r>
      <w:r w:rsidR="00E91965" w:rsidRPr="00E91965">
        <w:rPr>
          <w:rFonts w:eastAsia="Times New Roman" w:cs="Arial"/>
          <w:sz w:val="22"/>
          <w:lang w:eastAsia="sl-SI"/>
        </w:rPr>
        <w:t>Finančne spodbude za naložbe v podporo pravičnemu prehodu regij in območij, odvisnih od ogljika, se dodeljujejo za naložbe, ki so opredeljene v 8. členu Uredbe (EU) 2021/1056 Evropskega parlamenta in Sveta z dne 24. junija 2021 o vzpostavitvi Sklada za pravični prehod (UL L št. 231 z dne 30. 6. 2021, str. 1), zadnjič popravljen</w:t>
      </w:r>
      <w:r w:rsidR="00EB0F04">
        <w:rPr>
          <w:rFonts w:eastAsia="Times New Roman" w:cs="Arial"/>
          <w:sz w:val="22"/>
          <w:lang w:eastAsia="sl-SI"/>
        </w:rPr>
        <w:t>e</w:t>
      </w:r>
      <w:r w:rsidR="00E91965" w:rsidRPr="00E91965">
        <w:rPr>
          <w:rFonts w:eastAsia="Times New Roman" w:cs="Arial"/>
          <w:sz w:val="22"/>
          <w:lang w:eastAsia="sl-SI"/>
        </w:rPr>
        <w:t xml:space="preserve"> s Popravkom (UL L št. 421 z dne 26. 11. 2021, str. 74), (v nadaljnjem besedilu: Uredba 2021/1056/EU), in ki</w:t>
      </w:r>
      <w:r w:rsidR="0097217E">
        <w:rPr>
          <w:rFonts w:eastAsia="Times New Roman" w:cs="Arial"/>
          <w:sz w:val="22"/>
          <w:lang w:eastAsia="sl-SI"/>
        </w:rPr>
        <w:t xml:space="preserve"> izpolnjujejo vsaj enega od naslednjih ciljev</w:t>
      </w:r>
      <w:r w:rsidR="00E91965" w:rsidRPr="00E91965">
        <w:rPr>
          <w:rFonts w:eastAsia="Times New Roman" w:cs="Arial"/>
          <w:sz w:val="22"/>
          <w:lang w:eastAsia="sl-SI"/>
        </w:rPr>
        <w:t>:</w:t>
      </w:r>
    </w:p>
    <w:p w14:paraId="085413A5"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1.</w:t>
      </w:r>
      <w:r w:rsidRPr="00E91965">
        <w:rPr>
          <w:rFonts w:eastAsia="Times New Roman" w:cs="Arial"/>
          <w:sz w:val="22"/>
          <w:lang w:eastAsia="sl-SI"/>
        </w:rPr>
        <w:tab/>
        <w:t>prispevajo k znatnemu zmanjšanju emisij toplogrednih plinov,</w:t>
      </w:r>
    </w:p>
    <w:p w14:paraId="1C82558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2.</w:t>
      </w:r>
      <w:r w:rsidRPr="00E91965">
        <w:rPr>
          <w:rFonts w:eastAsia="Times New Roman" w:cs="Arial"/>
          <w:sz w:val="22"/>
          <w:lang w:eastAsia="sl-SI"/>
        </w:rPr>
        <w:tab/>
        <w:t>zagotavljajo učinkovito rabo energije,</w:t>
      </w:r>
    </w:p>
    <w:p w14:paraId="4F187C9A"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3.</w:t>
      </w:r>
      <w:r w:rsidRPr="00E91965">
        <w:rPr>
          <w:rFonts w:eastAsia="Times New Roman" w:cs="Arial"/>
          <w:sz w:val="22"/>
          <w:lang w:eastAsia="sl-SI"/>
        </w:rPr>
        <w:tab/>
        <w:t>spodbujajo rabo obnovljivih virov energije,</w:t>
      </w:r>
    </w:p>
    <w:p w14:paraId="7971083E"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4.</w:t>
      </w:r>
      <w:r w:rsidRPr="00E91965">
        <w:rPr>
          <w:rFonts w:eastAsia="Times New Roman" w:cs="Arial"/>
          <w:sz w:val="22"/>
          <w:lang w:eastAsia="sl-SI"/>
        </w:rPr>
        <w:tab/>
        <w:t>prispevajo k razogljičenju lokalnega prometa,</w:t>
      </w:r>
    </w:p>
    <w:p w14:paraId="00562CBC"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5.</w:t>
      </w:r>
      <w:r w:rsidRPr="00E91965">
        <w:rPr>
          <w:rFonts w:eastAsia="Times New Roman" w:cs="Arial"/>
          <w:sz w:val="22"/>
          <w:lang w:eastAsia="sl-SI"/>
        </w:rPr>
        <w:tab/>
        <w:t>zmanjšujejo rabo fosilnih goriv,</w:t>
      </w:r>
    </w:p>
    <w:p w14:paraId="04FEE5A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6.</w:t>
      </w:r>
      <w:r w:rsidRPr="00E91965">
        <w:rPr>
          <w:rFonts w:eastAsia="Times New Roman" w:cs="Arial"/>
          <w:sz w:val="22"/>
          <w:lang w:eastAsia="sl-SI"/>
        </w:rPr>
        <w:tab/>
        <w:t>prispevajo k celovitemu energetskemu prestrukturiranju regij in območij,</w:t>
      </w:r>
    </w:p>
    <w:p w14:paraId="41BD7B88"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7.</w:t>
      </w:r>
      <w:r w:rsidRPr="00E91965">
        <w:rPr>
          <w:rFonts w:eastAsia="Times New Roman" w:cs="Arial"/>
          <w:sz w:val="22"/>
          <w:lang w:eastAsia="sl-SI"/>
        </w:rPr>
        <w:tab/>
        <w:t>prispevajo k sanaciji in revitalizaciji prostorsko in okoljsko degradiranih območij, ki so povezana s premogovništvom in rabo premoga.</w:t>
      </w:r>
    </w:p>
    <w:p w14:paraId="72328B20" w14:textId="1F22AAA9" w:rsidR="00EC6D96" w:rsidRPr="00EC6D96" w:rsidRDefault="00E91965" w:rsidP="00E91965">
      <w:pPr>
        <w:shd w:val="clear" w:color="auto" w:fill="FFFFFF"/>
        <w:spacing w:before="240" w:after="0" w:line="240" w:lineRule="auto"/>
        <w:ind w:firstLine="1021"/>
        <w:rPr>
          <w:rFonts w:eastAsia="Times New Roman" w:cs="Arial"/>
          <w:sz w:val="22"/>
          <w:lang w:eastAsia="sl-SI"/>
        </w:rPr>
      </w:pPr>
      <w:r w:rsidRPr="00E91965">
        <w:rPr>
          <w:rFonts w:eastAsia="Times New Roman" w:cs="Arial"/>
          <w:sz w:val="22"/>
          <w:lang w:eastAsia="sl-SI"/>
        </w:rPr>
        <w:tab/>
        <w:t xml:space="preserve">(2) </w:t>
      </w:r>
      <w:r w:rsidR="00F64404">
        <w:rPr>
          <w:rFonts w:eastAsia="Times New Roman" w:cs="Arial"/>
          <w:sz w:val="22"/>
          <w:lang w:eastAsia="sl-SI"/>
        </w:rPr>
        <w:t>Finančne s</w:t>
      </w:r>
      <w:r w:rsidRPr="00E91965">
        <w:rPr>
          <w:rFonts w:eastAsia="Times New Roman" w:cs="Arial"/>
          <w:sz w:val="22"/>
          <w:lang w:eastAsia="sl-SI"/>
        </w:rPr>
        <w:t>podbude iz prejšnjega odstavka se dodeljujejo kot naložbeni transferji, subvencije, posojila ali garancije za posojila.</w:t>
      </w:r>
    </w:p>
    <w:p w14:paraId="4C0C25BF" w14:textId="3BBEF3D5" w:rsidR="007A6253" w:rsidRPr="00EE5295" w:rsidRDefault="007A6253" w:rsidP="00EE5295">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(finančne spodbude za naložbe v modernizacijo energijskih sistemov in izboljšanje energetske učinkovitosti ter komplementarn</w:t>
      </w:r>
      <w:r w:rsidR="001A5370" w:rsidRPr="000578C2">
        <w:rPr>
          <w:rFonts w:eastAsia="Times New Roman" w:cs="Arial"/>
          <w:bCs w:val="0"/>
          <w:iCs/>
          <w:sz w:val="22"/>
        </w:rPr>
        <w:t>o</w:t>
      </w:r>
      <w:r w:rsidRPr="000578C2">
        <w:rPr>
          <w:rFonts w:eastAsia="Times New Roman" w:cs="Arial"/>
          <w:bCs w:val="0"/>
          <w:iCs/>
          <w:sz w:val="22"/>
        </w:rPr>
        <w:t xml:space="preserve"> </w:t>
      </w:r>
      <w:r w:rsidR="001A5370" w:rsidRPr="000578C2">
        <w:rPr>
          <w:rFonts w:eastAsia="Times New Roman" w:cs="Arial"/>
          <w:bCs w:val="0"/>
          <w:iCs/>
          <w:sz w:val="22"/>
        </w:rPr>
        <w:t>financiranje</w:t>
      </w:r>
      <w:r w:rsidRPr="000578C2">
        <w:rPr>
          <w:rFonts w:eastAsia="Times New Roman" w:cs="Arial"/>
          <w:bCs w:val="0"/>
          <w:iCs/>
          <w:sz w:val="22"/>
        </w:rPr>
        <w:t xml:space="preserve"> v podporo zelenemu prehodu)</w:t>
      </w:r>
    </w:p>
    <w:p w14:paraId="1E43BA21" w14:textId="61B069A0"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(1) Finančne spodbude za naložbe v modernizacijo energijskih sistemov in izboljšanje energetske učinkovitosti se dodeljujejo za naložbe, ki so opredeljene </w:t>
      </w:r>
      <w:r w:rsidR="00EB0F04">
        <w:rPr>
          <w:rFonts w:eastAsia="Times New Roman" w:cs="Arial"/>
          <w:sz w:val="22"/>
          <w:lang w:eastAsia="sl-SI"/>
        </w:rPr>
        <w:t xml:space="preserve">v </w:t>
      </w:r>
      <w:r w:rsidRPr="007A6253">
        <w:rPr>
          <w:rFonts w:eastAsia="Times New Roman" w:cs="Arial"/>
          <w:sz w:val="22"/>
          <w:lang w:eastAsia="sl-SI"/>
        </w:rPr>
        <w:t>10. (d) členu Direktive 2003/87/ES Evropskega parlamenta in Sveta z dne 13. oktobra 2003 o vzpostavitvi sistema za trgovanje s pravicami do emisije toplogrednih plinov v Uniji in o spremembi Direktive Sveta 96/61/ES (UL L št. 275 z dne 25. 10. 2003, str. 32), zadnjič spremenjen</w:t>
      </w:r>
      <w:r w:rsidR="00EB0F04">
        <w:rPr>
          <w:rFonts w:eastAsia="Times New Roman" w:cs="Arial"/>
          <w:sz w:val="22"/>
          <w:lang w:eastAsia="sl-SI"/>
        </w:rPr>
        <w:t>e</w:t>
      </w:r>
      <w:r w:rsidRPr="007A6253">
        <w:rPr>
          <w:rFonts w:eastAsia="Times New Roman" w:cs="Arial"/>
          <w:sz w:val="22"/>
          <w:lang w:eastAsia="sl-SI"/>
        </w:rPr>
        <w:t xml:space="preserve"> z Direktivo (EU) 2023/959 Evropskega parlamenta in Sveta z dne 10. maja 2023 o spremembi Direktive 2003/87/ES o vzpostavitvi sistema za trgovanje s pravicami do emisije toplogrednih plinov v Uniji ter Sklepa (EU) 2015/1814 o vzpostavitvi in delovanju rezerve za stabilnost trga </w:t>
      </w:r>
      <w:r w:rsidRPr="007A6253">
        <w:rPr>
          <w:rFonts w:eastAsia="Times New Roman" w:cs="Arial"/>
          <w:sz w:val="22"/>
          <w:lang w:eastAsia="sl-SI"/>
        </w:rPr>
        <w:lastRenderedPageBreak/>
        <w:t>za sistem Unije za trgovanje z emisijami toplogrednih plinov (UL L št. 130 z dne 16. 5. 2003, str. 134; v nadaljnjem besedilu: Direktiva 2003/87/ES).</w:t>
      </w:r>
    </w:p>
    <w:p w14:paraId="27484900" w14:textId="580A68AC"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(2) </w:t>
      </w:r>
      <w:r w:rsidR="00F64404">
        <w:rPr>
          <w:rFonts w:eastAsia="Times New Roman" w:cs="Arial"/>
          <w:sz w:val="22"/>
          <w:lang w:eastAsia="sl-SI"/>
        </w:rPr>
        <w:t>Finančne s</w:t>
      </w:r>
      <w:r w:rsidRPr="007A6253">
        <w:rPr>
          <w:rFonts w:eastAsia="Times New Roman" w:cs="Arial"/>
          <w:sz w:val="22"/>
          <w:lang w:eastAsia="sl-SI"/>
        </w:rPr>
        <w:t>podbude iz prejšnjega odstavka se dodeljujejo kot naložbeni transferji, subvencije, posojila ali garancije za posojila.</w:t>
      </w:r>
    </w:p>
    <w:p w14:paraId="1B2543A5" w14:textId="37702774"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(3) Komplementarn</w:t>
      </w:r>
      <w:r w:rsidR="001A5370">
        <w:rPr>
          <w:rFonts w:eastAsia="Times New Roman" w:cs="Arial"/>
          <w:sz w:val="22"/>
          <w:lang w:eastAsia="sl-SI"/>
        </w:rPr>
        <w:t>o financiranje</w:t>
      </w:r>
      <w:r w:rsidRPr="007A6253">
        <w:rPr>
          <w:rFonts w:eastAsia="Times New Roman" w:cs="Arial"/>
          <w:sz w:val="22"/>
          <w:lang w:eastAsia="sl-SI"/>
        </w:rPr>
        <w:t xml:space="preserve"> v podporo zelenemu prehodu se dodeljuje za naložbe, ki so bile izbrane ali visoko ocenjene v okviru centraliziranih ali decentraliziranih izbornih postopkov dodeljevanja evropskih ali nacionalnih sredstev, so skladne s področno zakonodajo na evropski in nacionalni ravni ter prispevajo k</w:t>
      </w:r>
      <w:r w:rsidR="0097217E">
        <w:rPr>
          <w:rFonts w:eastAsia="Times New Roman" w:cs="Arial"/>
          <w:sz w:val="22"/>
          <w:lang w:eastAsia="sl-SI"/>
        </w:rPr>
        <w:t xml:space="preserve"> vsaj enemu od naslednjih ciljev</w:t>
      </w:r>
      <w:r w:rsidRPr="007A6253">
        <w:rPr>
          <w:rFonts w:eastAsia="Times New Roman" w:cs="Arial"/>
          <w:sz w:val="22"/>
          <w:lang w:eastAsia="sl-SI"/>
        </w:rPr>
        <w:t>:</w:t>
      </w:r>
    </w:p>
    <w:p w14:paraId="7FA0BEB8"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1.</w:t>
      </w:r>
      <w:r w:rsidRPr="007A6253">
        <w:rPr>
          <w:rFonts w:eastAsia="Times New Roman" w:cs="Arial"/>
          <w:sz w:val="22"/>
          <w:lang w:eastAsia="sl-SI"/>
        </w:rPr>
        <w:tab/>
        <w:t>znatnemu zmanjšanju emisij toplogrednih plinov,</w:t>
      </w:r>
    </w:p>
    <w:p w14:paraId="54C1985F"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2.</w:t>
      </w:r>
      <w:r w:rsidRPr="007A6253">
        <w:rPr>
          <w:rFonts w:eastAsia="Times New Roman" w:cs="Arial"/>
          <w:sz w:val="22"/>
          <w:lang w:eastAsia="sl-SI"/>
        </w:rPr>
        <w:tab/>
        <w:t>učinkoviti rabi energije,</w:t>
      </w:r>
    </w:p>
    <w:p w14:paraId="21FF5459"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3.</w:t>
      </w:r>
      <w:r w:rsidRPr="007A6253">
        <w:rPr>
          <w:rFonts w:eastAsia="Times New Roman" w:cs="Arial"/>
          <w:sz w:val="22"/>
          <w:lang w:eastAsia="sl-SI"/>
        </w:rPr>
        <w:tab/>
        <w:t>rabi obnovljivih virov energije,</w:t>
      </w:r>
    </w:p>
    <w:p w14:paraId="5B539A05" w14:textId="54046C9C"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4.</w:t>
      </w:r>
      <w:r w:rsidRPr="007A6253">
        <w:rPr>
          <w:rFonts w:eastAsia="Times New Roman" w:cs="Arial"/>
          <w:sz w:val="22"/>
          <w:lang w:eastAsia="sl-SI"/>
        </w:rPr>
        <w:tab/>
        <w:t>razogljičenju prometa,</w:t>
      </w:r>
    </w:p>
    <w:p w14:paraId="31489ACB"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5.</w:t>
      </w:r>
      <w:r w:rsidRPr="007A6253">
        <w:rPr>
          <w:rFonts w:eastAsia="Times New Roman" w:cs="Arial"/>
          <w:sz w:val="22"/>
          <w:lang w:eastAsia="sl-SI"/>
        </w:rPr>
        <w:tab/>
        <w:t>zmanjšanju rabe fosilnih goriv,</w:t>
      </w:r>
    </w:p>
    <w:p w14:paraId="49672394"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6.</w:t>
      </w:r>
      <w:r w:rsidRPr="007A6253">
        <w:rPr>
          <w:rFonts w:eastAsia="Times New Roman" w:cs="Arial"/>
          <w:sz w:val="22"/>
          <w:lang w:eastAsia="sl-SI"/>
        </w:rPr>
        <w:tab/>
        <w:t>celovitemu energetskemu prestrukturiranju regij in območij,</w:t>
      </w:r>
    </w:p>
    <w:p w14:paraId="14CCC9B2" w14:textId="64A668C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7.</w:t>
      </w:r>
      <w:r w:rsidRPr="007A6253">
        <w:rPr>
          <w:rFonts w:eastAsia="Times New Roman" w:cs="Arial"/>
          <w:sz w:val="22"/>
          <w:lang w:eastAsia="sl-SI"/>
        </w:rPr>
        <w:tab/>
        <w:t>sanaciji in revitalizaciji prostorsko in okoljsko degradiranih območij, ki so povezana s premogovništvom in rabo premoga.</w:t>
      </w:r>
    </w:p>
    <w:p w14:paraId="56D85498" w14:textId="0462F0DA"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(4) </w:t>
      </w:r>
      <w:r w:rsidR="00F64404">
        <w:rPr>
          <w:rFonts w:eastAsia="Times New Roman" w:cs="Arial"/>
          <w:sz w:val="22"/>
          <w:lang w:eastAsia="sl-SI"/>
        </w:rPr>
        <w:t>Finančne s</w:t>
      </w:r>
      <w:r w:rsidRPr="007A6253">
        <w:rPr>
          <w:rFonts w:eastAsia="Times New Roman" w:cs="Arial"/>
          <w:sz w:val="22"/>
          <w:lang w:eastAsia="sl-SI"/>
        </w:rPr>
        <w:t xml:space="preserve">podbude iz prejšnjega odstavka se dodeljujejo kot naložbeni transferji, subvencije, posojila ali garancije za posojila, pri čemer gre za komplementarno financiranje izbranih ali </w:t>
      </w:r>
      <w:r w:rsidR="0097217E">
        <w:rPr>
          <w:rFonts w:eastAsia="Times New Roman" w:cs="Arial"/>
          <w:sz w:val="22"/>
          <w:lang w:eastAsia="sl-SI"/>
        </w:rPr>
        <w:t xml:space="preserve">delno </w:t>
      </w:r>
      <w:r w:rsidRPr="007A6253">
        <w:rPr>
          <w:rFonts w:eastAsia="Times New Roman" w:cs="Arial"/>
          <w:sz w:val="22"/>
          <w:lang w:eastAsia="sl-SI"/>
        </w:rPr>
        <w:t>financiranje visoko ocenjenih projektov z dokazilom o kakovosti (pečat odličnosti, pečat suverenosti in podobno).</w:t>
      </w:r>
    </w:p>
    <w:p w14:paraId="7F8899FF" w14:textId="6655F58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5" w:name="_Ref144455512"/>
      <w:r w:rsidRPr="000578C2">
        <w:rPr>
          <w:rFonts w:eastAsia="Times New Roman" w:cs="Arial"/>
          <w:bCs w:val="0"/>
          <w:iCs/>
          <w:sz w:val="22"/>
        </w:rPr>
        <w:t>člen</w:t>
      </w:r>
      <w:bookmarkEnd w:id="17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(viri financiranja) </w:t>
      </w:r>
    </w:p>
    <w:p w14:paraId="3688BECD"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370C9F5B" w14:textId="2CBC702A" w:rsidR="00EC6D96" w:rsidRPr="00EC6D96" w:rsidRDefault="00F64404"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Finančne s</w:t>
      </w:r>
      <w:r w:rsidR="00EC6D96" w:rsidRPr="00EC6D96">
        <w:rPr>
          <w:rFonts w:eastAsia="Times New Roman" w:cs="Arial"/>
          <w:sz w:val="22"/>
          <w:lang w:eastAsia="sl-SI"/>
        </w:rPr>
        <w:t>podbude za naložb</w:t>
      </w:r>
      <w:r w:rsidR="009327ED">
        <w:rPr>
          <w:rFonts w:eastAsia="Times New Roman" w:cs="Arial"/>
          <w:sz w:val="22"/>
          <w:lang w:eastAsia="sl-SI"/>
        </w:rPr>
        <w:t>e</w:t>
      </w:r>
      <w:r w:rsidR="00EC6D96" w:rsidRPr="00EC6D96">
        <w:rPr>
          <w:rFonts w:eastAsia="Times New Roman" w:cs="Arial"/>
          <w:sz w:val="22"/>
          <w:lang w:eastAsia="sl-SI"/>
        </w:rPr>
        <w:t xml:space="preserve"> iz </w:t>
      </w:r>
      <w:r w:rsidR="0097217E">
        <w:rPr>
          <w:rFonts w:eastAsia="Times New Roman" w:cs="Arial"/>
          <w:sz w:val="22"/>
          <w:lang w:eastAsia="sl-SI"/>
        </w:rPr>
        <w:t>13</w:t>
      </w:r>
      <w:r w:rsidR="00B144A3">
        <w:rPr>
          <w:rFonts w:eastAsia="Times New Roman" w:cs="Arial"/>
          <w:sz w:val="22"/>
          <w:lang w:eastAsia="sl-SI"/>
        </w:rPr>
        <w:t>6</w:t>
      </w:r>
      <w:r w:rsidR="00EE5295">
        <w:rPr>
          <w:rFonts w:eastAsia="Times New Roman" w:cs="Arial"/>
          <w:sz w:val="22"/>
          <w:lang w:eastAsia="sl-SI"/>
        </w:rPr>
        <w:t>.</w:t>
      </w:r>
      <w:r w:rsidR="00BE4921">
        <w:rPr>
          <w:rFonts w:eastAsia="Times New Roman" w:cs="Arial"/>
          <w:sz w:val="22"/>
          <w:lang w:eastAsia="sl-SI"/>
        </w:rPr>
        <w:t xml:space="preserve"> </w:t>
      </w:r>
      <w:r w:rsidR="00EC6D96" w:rsidRPr="00EC6D96">
        <w:rPr>
          <w:rFonts w:eastAsia="Times New Roman" w:cs="Arial"/>
          <w:sz w:val="22"/>
          <w:lang w:eastAsia="sl-SI"/>
        </w:rPr>
        <w:t>člena tega zakona se financirajo iz:</w:t>
      </w:r>
    </w:p>
    <w:p w14:paraId="6D1E2CFC" w14:textId="77777777" w:rsidR="007A6253"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državnega proračuna</w:t>
      </w:r>
      <w:r>
        <w:rPr>
          <w:rFonts w:ascii="Arial" w:hAnsi="Arial" w:cs="Arial"/>
          <w:sz w:val="22"/>
          <w:szCs w:val="22"/>
        </w:rPr>
        <w:t xml:space="preserve"> na postavkah ministrstva</w:t>
      </w:r>
      <w:r w:rsidRPr="0031251A">
        <w:rPr>
          <w:rFonts w:ascii="Arial" w:hAnsi="Arial" w:cs="Arial"/>
          <w:sz w:val="22"/>
          <w:szCs w:val="22"/>
        </w:rPr>
        <w:t xml:space="preserve">, </w:t>
      </w:r>
    </w:p>
    <w:p w14:paraId="39B0BEC7" w14:textId="6D4476CD"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A5145C">
        <w:rPr>
          <w:rFonts w:ascii="Arial" w:hAnsi="Arial" w:cs="Arial"/>
          <w:sz w:val="22"/>
          <w:szCs w:val="22"/>
        </w:rPr>
        <w:t xml:space="preserve">sredstev Sklada za podnebne spremembe, ustanovljenega na podlagi zakona, ki ureja </w:t>
      </w:r>
      <w:r w:rsidR="001A5370">
        <w:rPr>
          <w:rFonts w:ascii="Arial" w:hAnsi="Arial" w:cs="Arial"/>
          <w:sz w:val="22"/>
          <w:szCs w:val="22"/>
        </w:rPr>
        <w:t>podnebje</w:t>
      </w:r>
      <w:r>
        <w:rPr>
          <w:rFonts w:ascii="Arial" w:hAnsi="Arial" w:cs="Arial"/>
          <w:sz w:val="22"/>
          <w:szCs w:val="22"/>
        </w:rPr>
        <w:t>,</w:t>
      </w:r>
    </w:p>
    <w:p w14:paraId="4C939C41" w14:textId="77777777"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evropskih sredstev</w:t>
      </w:r>
      <w:r>
        <w:rPr>
          <w:rFonts w:ascii="Arial" w:hAnsi="Arial" w:cs="Arial"/>
          <w:sz w:val="22"/>
          <w:szCs w:val="22"/>
        </w:rPr>
        <w:t xml:space="preserve"> iz Sklada za pravični prehod in Sklada za modernizacijo ter</w:t>
      </w:r>
    </w:p>
    <w:p w14:paraId="43F6CC91" w14:textId="582FE0AD" w:rsidR="00EC6D96" w:rsidRPr="001845A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drugih virov.</w:t>
      </w:r>
    </w:p>
    <w:p w14:paraId="2540C205" w14:textId="09079749" w:rsidR="000578C2" w:rsidRPr="001845A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6" w:name="_Ref144455534"/>
      <w:r w:rsidRPr="000578C2">
        <w:rPr>
          <w:rFonts w:eastAsia="Times New Roman" w:cs="Arial"/>
          <w:bCs w:val="0"/>
          <w:iCs/>
          <w:sz w:val="22"/>
        </w:rPr>
        <w:t>člen</w:t>
      </w:r>
      <w:bookmarkEnd w:id="17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in merila za izbor) </w:t>
      </w:r>
    </w:p>
    <w:p w14:paraId="0BCCB2A5" w14:textId="1701937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za naložb</w:t>
      </w:r>
      <w:r w:rsidR="009327ED">
        <w:rPr>
          <w:rFonts w:eastAsia="Times New Roman" w:cs="Arial"/>
          <w:sz w:val="22"/>
          <w:lang w:eastAsia="sl-SI"/>
        </w:rPr>
        <w:t>e</w:t>
      </w:r>
      <w:r w:rsidRPr="00EC6D96">
        <w:rPr>
          <w:rFonts w:eastAsia="Times New Roman" w:cs="Arial"/>
          <w:sz w:val="22"/>
          <w:lang w:eastAsia="sl-SI"/>
        </w:rPr>
        <w:t xml:space="preserve"> iz </w:t>
      </w:r>
      <w:r w:rsidR="00E83BB0">
        <w:rPr>
          <w:rFonts w:eastAsia="Times New Roman" w:cs="Arial"/>
          <w:sz w:val="22"/>
          <w:lang w:eastAsia="sl-SI"/>
        </w:rPr>
        <w:t>13</w:t>
      </w:r>
      <w:r w:rsidR="00B144A3">
        <w:rPr>
          <w:rFonts w:eastAsia="Times New Roman" w:cs="Arial"/>
          <w:sz w:val="22"/>
          <w:lang w:eastAsia="sl-SI"/>
        </w:rPr>
        <w:t>7</w:t>
      </w:r>
      <w:r w:rsidRPr="00EC6D96">
        <w:rPr>
          <w:rFonts w:eastAsia="Times New Roman" w:cs="Arial"/>
          <w:sz w:val="22"/>
          <w:lang w:eastAsia="sl-SI"/>
        </w:rPr>
        <w:t>. člena tega zakona se dodelijo pod pogoji, da naložba:</w:t>
      </w:r>
    </w:p>
    <w:p w14:paraId="46EE0895" w14:textId="577C20E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cilju iz 2. člena Uredbe 2021/1056/EU</w:t>
      </w:r>
      <w:r w:rsidR="00551C8D">
        <w:rPr>
          <w:rFonts w:eastAsia="Times New Roman" w:cs="Arial"/>
          <w:sz w:val="22"/>
          <w:lang w:eastAsia="sl-SI"/>
        </w:rPr>
        <w:t>;</w:t>
      </w:r>
    </w:p>
    <w:p w14:paraId="34CC0F27" w14:textId="687B950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izhaja iz območnega načrta za pravični prehod, potrjenega v okviru programa za izvajanje evropske kohezijske politike</w:t>
      </w:r>
      <w:r w:rsidR="00551C8D">
        <w:rPr>
          <w:rFonts w:eastAsia="Times New Roman" w:cs="Arial"/>
          <w:sz w:val="22"/>
          <w:lang w:eastAsia="sl-SI"/>
        </w:rPr>
        <w:t>;</w:t>
      </w:r>
    </w:p>
    <w:p w14:paraId="136E088A" w14:textId="203304F6"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w:t>
      </w:r>
      <w:r w:rsidR="00E83BB0">
        <w:rPr>
          <w:rFonts w:eastAsia="Times New Roman" w:cs="Arial"/>
          <w:sz w:val="22"/>
          <w:lang w:eastAsia="sl-SI"/>
        </w:rPr>
        <w:t xml:space="preserve"> cilji NEPN</w:t>
      </w:r>
      <w:r w:rsidR="00551C8D">
        <w:rPr>
          <w:rFonts w:eastAsia="Times New Roman" w:cs="Arial"/>
          <w:sz w:val="22"/>
          <w:lang w:eastAsia="sl-SI"/>
        </w:rPr>
        <w:t>;</w:t>
      </w:r>
    </w:p>
    <w:p w14:paraId="7F4A408A" w14:textId="45D880E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prehodu v podnebno nevtralno gospodarstvo</w:t>
      </w:r>
      <w:r w:rsidR="00551C8D">
        <w:rPr>
          <w:rFonts w:eastAsia="Times New Roman" w:cs="Arial"/>
          <w:sz w:val="22"/>
          <w:lang w:eastAsia="sl-SI"/>
        </w:rPr>
        <w:t>;</w:t>
      </w:r>
    </w:p>
    <w:p w14:paraId="5E9AE6FE" w14:textId="79A599A2"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načelo, da se ne škoduje bistveno v </w:t>
      </w:r>
      <w:r w:rsidR="009327ED">
        <w:rPr>
          <w:rFonts w:eastAsia="Times New Roman" w:cs="Arial"/>
          <w:sz w:val="22"/>
          <w:lang w:eastAsia="sl-SI"/>
        </w:rPr>
        <w:t xml:space="preserve">skladu </w:t>
      </w:r>
      <w:r w:rsidR="00551C8D">
        <w:rPr>
          <w:rFonts w:eastAsia="Times New Roman" w:cs="Arial"/>
          <w:sz w:val="22"/>
          <w:lang w:eastAsia="sl-SI"/>
        </w:rPr>
        <w:t>s</w:t>
      </w:r>
      <w:r w:rsidRPr="00EC6D96">
        <w:rPr>
          <w:rFonts w:eastAsia="Times New Roman" w:cs="Arial"/>
          <w:sz w:val="22"/>
          <w:lang w:eastAsia="sl-SI"/>
        </w:rPr>
        <w:t xml:space="preserve"> 17. člen</w:t>
      </w:r>
      <w:r w:rsidR="009327ED">
        <w:rPr>
          <w:rFonts w:eastAsia="Times New Roman" w:cs="Arial"/>
          <w:sz w:val="22"/>
          <w:lang w:eastAsia="sl-SI"/>
        </w:rPr>
        <w:t>om</w:t>
      </w:r>
      <w:r w:rsidRPr="00EC6D96">
        <w:rPr>
          <w:rFonts w:eastAsia="Times New Roman" w:cs="Arial"/>
          <w:sz w:val="22"/>
          <w:lang w:eastAsia="sl-SI"/>
        </w:rPr>
        <w:t xml:space="preserve"> Uredbe (EU) 2020/852 Evropskega parlamenta in Sveta z dne 18. junija 2020 o vzpostavitvi okvira za spodbujanje trajnostnih naložb ter spremembi Uredbe (EU) 2019/2088</w:t>
      </w:r>
      <w:r w:rsidR="009327ED">
        <w:rPr>
          <w:rFonts w:eastAsia="Times New Roman" w:cs="Arial"/>
          <w:sz w:val="22"/>
          <w:lang w:eastAsia="sl-SI"/>
        </w:rPr>
        <w:t xml:space="preserve"> (UL L št. 198 z dne 22. 6. 2020, str. 13</w:t>
      </w:r>
      <w:r w:rsidR="008F7D3E">
        <w:rPr>
          <w:rFonts w:eastAsia="Times New Roman" w:cs="Arial"/>
          <w:sz w:val="22"/>
          <w:lang w:eastAsia="sl-SI"/>
        </w:rPr>
        <w:t>; v nadaljnjem besedilu: Uredba 2020/852/EU</w:t>
      </w:r>
      <w:r w:rsidR="009327ED">
        <w:rPr>
          <w:rFonts w:eastAsia="Times New Roman" w:cs="Arial"/>
          <w:sz w:val="22"/>
          <w:lang w:eastAsia="sl-SI"/>
        </w:rPr>
        <w:t>)</w:t>
      </w:r>
      <w:r w:rsidR="00551C8D">
        <w:rPr>
          <w:rFonts w:eastAsia="Times New Roman" w:cs="Arial"/>
          <w:sz w:val="22"/>
          <w:lang w:eastAsia="sl-SI"/>
        </w:rPr>
        <w:t>;</w:t>
      </w:r>
    </w:p>
    <w:p w14:paraId="779C77A9" w14:textId="54B7394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upošteva</w:t>
      </w:r>
      <w:r w:rsidR="00551C8D">
        <w:rPr>
          <w:rFonts w:eastAsia="Times New Roman" w:cs="Arial"/>
          <w:sz w:val="22"/>
          <w:lang w:eastAsia="sl-SI"/>
        </w:rPr>
        <w:t xml:space="preserve"> druga</w:t>
      </w:r>
      <w:r w:rsidRPr="00EC6D96">
        <w:rPr>
          <w:rFonts w:eastAsia="Times New Roman" w:cs="Arial"/>
          <w:sz w:val="22"/>
          <w:lang w:eastAsia="sl-SI"/>
        </w:rPr>
        <w:t xml:space="preserve"> horizontalna načela za izbor projektov, kot izhajajo iz </w:t>
      </w:r>
      <w:r w:rsidR="008F7D3E">
        <w:rPr>
          <w:rFonts w:eastAsia="Times New Roman" w:cs="Arial"/>
          <w:sz w:val="22"/>
          <w:lang w:eastAsia="sl-SI"/>
        </w:rPr>
        <w:t xml:space="preserve">podlag na področju </w:t>
      </w:r>
      <w:r w:rsidRPr="00EC6D96">
        <w:rPr>
          <w:rFonts w:eastAsia="Times New Roman" w:cs="Arial"/>
          <w:sz w:val="22"/>
          <w:lang w:eastAsia="sl-SI"/>
        </w:rPr>
        <w:t>izvajanj</w:t>
      </w:r>
      <w:r w:rsidR="008F7D3E">
        <w:rPr>
          <w:rFonts w:eastAsia="Times New Roman" w:cs="Arial"/>
          <w:sz w:val="22"/>
          <w:lang w:eastAsia="sl-SI"/>
        </w:rPr>
        <w:t>a</w:t>
      </w:r>
      <w:r w:rsidRPr="00EC6D96">
        <w:rPr>
          <w:rFonts w:eastAsia="Times New Roman" w:cs="Arial"/>
          <w:sz w:val="22"/>
          <w:lang w:eastAsia="sl-SI"/>
        </w:rPr>
        <w:t xml:space="preserve"> evropske kohezijske politike</w:t>
      </w:r>
      <w:r w:rsidR="00551C8D">
        <w:rPr>
          <w:rFonts w:eastAsia="Times New Roman" w:cs="Arial"/>
          <w:sz w:val="22"/>
          <w:lang w:eastAsia="sl-SI"/>
        </w:rPr>
        <w:t>;</w:t>
      </w:r>
    </w:p>
    <w:p w14:paraId="48A782FC" w14:textId="141D5B79"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lastRenderedPageBreak/>
        <w:t>zagotavlja skladnost s predpisi, ki urejajo dodeljevanje državne pomoči in</w:t>
      </w:r>
    </w:p>
    <w:p w14:paraId="5D58C94C" w14:textId="77777777"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5DC0FD28" w14:textId="3E2ADA74" w:rsidR="00EC6D96" w:rsidRPr="00B110F1" w:rsidRDefault="00EC6D96" w:rsidP="00EC6D96">
      <w:pPr>
        <w:shd w:val="clear" w:color="auto" w:fill="FFFFFF"/>
        <w:spacing w:before="240" w:after="0" w:line="240" w:lineRule="auto"/>
        <w:ind w:firstLine="1021"/>
        <w:rPr>
          <w:rFonts w:eastAsia="Times New Roman" w:cs="Arial"/>
          <w:sz w:val="22"/>
          <w:highlight w:val="yellow"/>
          <w:lang w:eastAsia="sl-SI"/>
        </w:rPr>
      </w:pPr>
      <w:r w:rsidRPr="00EC6D96">
        <w:rPr>
          <w:rFonts w:eastAsia="Times New Roman" w:cs="Arial"/>
          <w:sz w:val="22"/>
          <w:lang w:eastAsia="sl-SI"/>
        </w:rPr>
        <w:t>(</w:t>
      </w:r>
      <w:r w:rsidR="004445F1">
        <w:rPr>
          <w:rFonts w:eastAsia="Times New Roman" w:cs="Arial"/>
          <w:sz w:val="22"/>
          <w:lang w:eastAsia="sl-SI"/>
        </w:rPr>
        <w:t>2</w:t>
      </w:r>
      <w:r w:rsidRPr="00EC6D96">
        <w:rPr>
          <w:rFonts w:eastAsia="Times New Roman" w:cs="Arial"/>
          <w:sz w:val="22"/>
          <w:lang w:eastAsia="sl-SI"/>
        </w:rPr>
        <w:t xml:space="preserve">) </w:t>
      </w:r>
      <w:r w:rsidR="00F64404">
        <w:rPr>
          <w:rFonts w:eastAsia="Times New Roman" w:cs="Arial"/>
          <w:sz w:val="22"/>
          <w:lang w:eastAsia="sl-SI"/>
        </w:rPr>
        <w:t>Finančne s</w:t>
      </w:r>
      <w:r w:rsidRPr="00EC6D96">
        <w:rPr>
          <w:rFonts w:eastAsia="Times New Roman" w:cs="Arial"/>
          <w:sz w:val="22"/>
          <w:lang w:eastAsia="sl-SI"/>
        </w:rPr>
        <w:t>podbude z</w:t>
      </w:r>
      <w:r w:rsidR="00B26DCD">
        <w:rPr>
          <w:rFonts w:eastAsia="Times New Roman" w:cs="Arial"/>
          <w:sz w:val="22"/>
          <w:lang w:eastAsia="sl-SI"/>
        </w:rPr>
        <w:t xml:space="preserve">a </w:t>
      </w:r>
      <w:r w:rsidRPr="00EC6D96">
        <w:rPr>
          <w:rFonts w:eastAsia="Times New Roman" w:cs="Arial"/>
          <w:sz w:val="22"/>
          <w:lang w:eastAsia="sl-SI"/>
        </w:rPr>
        <w:t>naložb</w:t>
      </w:r>
      <w:r w:rsidR="00B26DCD">
        <w:rPr>
          <w:rFonts w:eastAsia="Times New Roman" w:cs="Arial"/>
          <w:sz w:val="22"/>
          <w:lang w:eastAsia="sl-SI"/>
        </w:rPr>
        <w:t>e</w:t>
      </w:r>
      <w:r w:rsidRPr="00EC6D96">
        <w:rPr>
          <w:rFonts w:eastAsia="Times New Roman" w:cs="Arial"/>
          <w:sz w:val="22"/>
          <w:lang w:eastAsia="sl-SI"/>
        </w:rPr>
        <w:t xml:space="preserve"> </w:t>
      </w:r>
      <w:r w:rsidRPr="00FF41C4">
        <w:rPr>
          <w:rFonts w:eastAsia="Times New Roman" w:cs="Arial"/>
          <w:sz w:val="22"/>
          <w:lang w:eastAsia="sl-SI"/>
        </w:rPr>
        <w:t xml:space="preserve">iz </w:t>
      </w:r>
      <w:r w:rsidR="002B3CB5" w:rsidRPr="00FF41C4">
        <w:rPr>
          <w:rFonts w:eastAsia="Times New Roman" w:cs="Arial"/>
          <w:sz w:val="22"/>
          <w:lang w:eastAsia="sl-SI"/>
        </w:rPr>
        <w:t>13</w:t>
      </w:r>
      <w:r w:rsidR="00B144A3">
        <w:rPr>
          <w:rFonts w:eastAsia="Times New Roman" w:cs="Arial"/>
          <w:sz w:val="22"/>
          <w:lang w:eastAsia="sl-SI"/>
        </w:rPr>
        <w:t>8</w:t>
      </w:r>
      <w:r w:rsidR="002B3CB5" w:rsidRPr="00FF41C4">
        <w:rPr>
          <w:rFonts w:eastAsia="Times New Roman" w:cs="Arial"/>
          <w:sz w:val="22"/>
          <w:lang w:eastAsia="sl-SI"/>
        </w:rPr>
        <w:t>.</w:t>
      </w:r>
      <w:r w:rsidRPr="00FF41C4">
        <w:rPr>
          <w:rFonts w:eastAsia="Times New Roman" w:cs="Arial"/>
          <w:sz w:val="22"/>
          <w:lang w:eastAsia="sl-SI"/>
        </w:rPr>
        <w:t xml:space="preserve"> čl</w:t>
      </w:r>
      <w:r w:rsidRPr="00EC6D96">
        <w:rPr>
          <w:rFonts w:eastAsia="Times New Roman" w:cs="Arial"/>
          <w:sz w:val="22"/>
          <w:lang w:eastAsia="sl-SI"/>
        </w:rPr>
        <w:t xml:space="preserve">ena tega zakona se dodelijo pod pogoji, da </w:t>
      </w:r>
      <w:r w:rsidRPr="00B110F1">
        <w:rPr>
          <w:rFonts w:eastAsia="Times New Roman" w:cs="Arial"/>
          <w:sz w:val="22"/>
          <w:lang w:eastAsia="sl-SI"/>
        </w:rPr>
        <w:t>naložba:</w:t>
      </w:r>
    </w:p>
    <w:p w14:paraId="1C46D227" w14:textId="63E8567B"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w:t>
      </w:r>
      <w:r w:rsidR="00E249A5">
        <w:rPr>
          <w:rFonts w:eastAsia="Times New Roman" w:cs="Arial"/>
          <w:sz w:val="22"/>
          <w:lang w:eastAsia="sl-SI"/>
        </w:rPr>
        <w:t xml:space="preserve"> s cilji NEPN</w:t>
      </w:r>
      <w:r w:rsidR="00551C8D">
        <w:rPr>
          <w:rFonts w:eastAsia="Times New Roman" w:cs="Arial"/>
          <w:sz w:val="22"/>
          <w:lang w:eastAsia="sl-SI"/>
        </w:rPr>
        <w:t>;</w:t>
      </w:r>
    </w:p>
    <w:p w14:paraId="63F8ED3F" w14:textId="4927AE3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prispeva k </w:t>
      </w:r>
      <w:r w:rsidR="00E249A5">
        <w:rPr>
          <w:rFonts w:eastAsia="Times New Roman" w:cs="Arial"/>
          <w:sz w:val="22"/>
          <w:lang w:eastAsia="sl-SI"/>
        </w:rPr>
        <w:t xml:space="preserve">razogljičenju in </w:t>
      </w:r>
      <w:r w:rsidRPr="00EC6D96">
        <w:rPr>
          <w:rFonts w:eastAsia="Times New Roman" w:cs="Arial"/>
          <w:sz w:val="22"/>
          <w:lang w:eastAsia="sl-SI"/>
        </w:rPr>
        <w:t>prehodu v podnebno nevtralno gospodarstvo</w:t>
      </w:r>
      <w:r w:rsidR="00551C8D">
        <w:rPr>
          <w:rFonts w:eastAsia="Times New Roman" w:cs="Arial"/>
          <w:sz w:val="22"/>
          <w:lang w:eastAsia="sl-SI"/>
        </w:rPr>
        <w:t>;</w:t>
      </w:r>
    </w:p>
    <w:p w14:paraId="5FB263E0" w14:textId="3D34530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w:t>
      </w:r>
      <w:r w:rsidR="006F33A8" w:rsidRPr="006F33A8">
        <w:rPr>
          <w:rFonts w:eastAsia="Times New Roman" w:cs="Arial"/>
          <w:sz w:val="22"/>
          <w:lang w:eastAsia="sl-SI"/>
        </w:rPr>
        <w:t>načelo, da se ne škoduje bistveno v skladu s 17. členom Uredbe  2020/852/EU</w:t>
      </w:r>
      <w:r w:rsidR="00551C8D">
        <w:rPr>
          <w:rFonts w:eastAsia="Times New Roman" w:cs="Arial"/>
          <w:sz w:val="22"/>
          <w:lang w:eastAsia="sl-SI"/>
        </w:rPr>
        <w:t>;</w:t>
      </w:r>
    </w:p>
    <w:p w14:paraId="59AE67FB" w14:textId="77777777"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dodeljevanje državne pomoči, in</w:t>
      </w:r>
    </w:p>
    <w:p w14:paraId="03791EA4" w14:textId="4A0E7DE2" w:rsidR="00EC6D96" w:rsidRPr="00DD1E0E"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0D51A969" w14:textId="51A8429F" w:rsidR="004445F1" w:rsidRPr="00EC6D96" w:rsidRDefault="004445F1" w:rsidP="004445F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249A5">
        <w:rPr>
          <w:rFonts w:eastAsia="Times New Roman" w:cs="Arial"/>
          <w:sz w:val="22"/>
          <w:lang w:eastAsia="sl-SI"/>
        </w:rPr>
        <w:t>3</w:t>
      </w:r>
      <w:r w:rsidRPr="00EC6D96">
        <w:rPr>
          <w:rFonts w:eastAsia="Times New Roman" w:cs="Arial"/>
          <w:sz w:val="22"/>
          <w:lang w:eastAsia="sl-SI"/>
        </w:rPr>
        <w:t xml:space="preserve">) Za dodeljevanje </w:t>
      </w:r>
      <w:r w:rsidR="00F64404">
        <w:rPr>
          <w:rFonts w:eastAsia="Times New Roman" w:cs="Arial"/>
          <w:sz w:val="22"/>
          <w:lang w:eastAsia="sl-SI"/>
        </w:rPr>
        <w:t xml:space="preserve">finančnih </w:t>
      </w:r>
      <w:r w:rsidRPr="00EC6D96">
        <w:rPr>
          <w:rFonts w:eastAsia="Times New Roman" w:cs="Arial"/>
          <w:sz w:val="22"/>
          <w:lang w:eastAsia="sl-SI"/>
        </w:rPr>
        <w:t xml:space="preserve">spodbud iz </w:t>
      </w:r>
      <w:r w:rsidR="00F824B5">
        <w:rPr>
          <w:rFonts w:eastAsia="Times New Roman" w:cs="Arial"/>
          <w:sz w:val="22"/>
          <w:lang w:eastAsia="sl-SI"/>
        </w:rPr>
        <w:t>13</w:t>
      </w:r>
      <w:r w:rsidR="00EF0B1E">
        <w:rPr>
          <w:rFonts w:eastAsia="Times New Roman" w:cs="Arial"/>
          <w:sz w:val="22"/>
          <w:lang w:eastAsia="sl-SI"/>
        </w:rPr>
        <w:t>7</w:t>
      </w:r>
      <w:r w:rsidR="00F824B5">
        <w:rPr>
          <w:rFonts w:eastAsia="Times New Roman" w:cs="Arial"/>
          <w:sz w:val="22"/>
          <w:lang w:eastAsia="sl-SI"/>
        </w:rPr>
        <w:t>.</w:t>
      </w:r>
      <w:r w:rsidRPr="00EC6D96">
        <w:rPr>
          <w:rFonts w:eastAsia="Times New Roman" w:cs="Arial"/>
          <w:sz w:val="22"/>
          <w:lang w:eastAsia="sl-SI"/>
        </w:rPr>
        <w:t xml:space="preserve"> člena se smiselno uporabljajo merila za izbor operacij, sprejeta </w:t>
      </w:r>
      <w:r>
        <w:rPr>
          <w:rFonts w:eastAsia="Times New Roman" w:cs="Arial"/>
          <w:sz w:val="22"/>
          <w:lang w:eastAsia="sl-SI"/>
        </w:rPr>
        <w:t xml:space="preserve">na področju izvajanja </w:t>
      </w:r>
      <w:r w:rsidRPr="00EC6D96">
        <w:rPr>
          <w:rFonts w:eastAsia="Times New Roman" w:cs="Arial"/>
          <w:sz w:val="22"/>
          <w:lang w:eastAsia="sl-SI"/>
        </w:rPr>
        <w:t>evropske kohezijske politike.</w:t>
      </w:r>
    </w:p>
    <w:p w14:paraId="0D5C982B" w14:textId="20A365D1"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116F84">
        <w:rPr>
          <w:rFonts w:eastAsia="Times New Roman" w:cs="Arial"/>
          <w:sz w:val="22"/>
          <w:lang w:eastAsia="sl-SI"/>
        </w:rPr>
        <w:t>4</w:t>
      </w:r>
      <w:r w:rsidRPr="00EC6D96">
        <w:rPr>
          <w:rFonts w:eastAsia="Times New Roman" w:cs="Arial"/>
          <w:sz w:val="22"/>
          <w:lang w:eastAsia="sl-SI"/>
        </w:rPr>
        <w:t xml:space="preserve">) </w:t>
      </w:r>
      <w:r w:rsidR="00D90CA2">
        <w:rPr>
          <w:rFonts w:eastAsia="Times New Roman" w:cs="Arial"/>
          <w:sz w:val="22"/>
          <w:lang w:eastAsia="sl-SI"/>
        </w:rPr>
        <w:t>Z</w:t>
      </w:r>
      <w:r w:rsidR="00A65830" w:rsidRPr="00A65830">
        <w:rPr>
          <w:rFonts w:eastAsia="Times New Roman" w:cs="Arial"/>
          <w:sz w:val="22"/>
          <w:lang w:eastAsia="sl-SI"/>
        </w:rPr>
        <w:t xml:space="preserve">a </w:t>
      </w:r>
      <w:r w:rsidR="009B4C45">
        <w:rPr>
          <w:rFonts w:eastAsia="Times New Roman" w:cs="Arial"/>
          <w:sz w:val="22"/>
          <w:lang w:eastAsia="sl-SI"/>
        </w:rPr>
        <w:t>finančne spodbude</w:t>
      </w:r>
      <w:r w:rsidR="00A65830" w:rsidRPr="00A65830">
        <w:rPr>
          <w:rFonts w:eastAsia="Times New Roman" w:cs="Arial"/>
          <w:sz w:val="22"/>
          <w:lang w:eastAsia="sl-SI"/>
        </w:rPr>
        <w:t xml:space="preserve"> iz </w:t>
      </w:r>
      <w:r w:rsidR="00A4080B">
        <w:rPr>
          <w:rFonts w:eastAsia="Times New Roman" w:cs="Arial"/>
          <w:sz w:val="22"/>
          <w:lang w:eastAsia="sl-SI"/>
        </w:rPr>
        <w:t>13</w:t>
      </w:r>
      <w:r w:rsidR="00B144A3">
        <w:rPr>
          <w:rFonts w:eastAsia="Times New Roman" w:cs="Arial"/>
          <w:sz w:val="22"/>
          <w:lang w:eastAsia="sl-SI"/>
        </w:rPr>
        <w:t>7</w:t>
      </w:r>
      <w:r w:rsidR="00A4080B">
        <w:rPr>
          <w:rFonts w:eastAsia="Times New Roman" w:cs="Arial"/>
          <w:sz w:val="22"/>
          <w:lang w:eastAsia="sl-SI"/>
        </w:rPr>
        <w:t xml:space="preserve">. in </w:t>
      </w:r>
      <w:r w:rsidR="00A65830" w:rsidRPr="00FF41C4">
        <w:rPr>
          <w:rFonts w:eastAsia="Times New Roman" w:cs="Arial"/>
          <w:sz w:val="22"/>
          <w:lang w:eastAsia="sl-SI"/>
        </w:rPr>
        <w:t>13</w:t>
      </w:r>
      <w:r w:rsidR="00B144A3">
        <w:rPr>
          <w:rFonts w:eastAsia="Times New Roman" w:cs="Arial"/>
          <w:sz w:val="22"/>
          <w:lang w:eastAsia="sl-SI"/>
        </w:rPr>
        <w:t>8</w:t>
      </w:r>
      <w:r w:rsidR="00A65830" w:rsidRPr="00FF41C4">
        <w:rPr>
          <w:rFonts w:eastAsia="Times New Roman" w:cs="Arial"/>
          <w:sz w:val="22"/>
          <w:lang w:eastAsia="sl-SI"/>
        </w:rPr>
        <w:t>.</w:t>
      </w:r>
      <w:r w:rsidR="00A65830" w:rsidRPr="00A65830">
        <w:rPr>
          <w:rFonts w:eastAsia="Times New Roman" w:cs="Arial"/>
          <w:sz w:val="22"/>
          <w:lang w:eastAsia="sl-SI"/>
        </w:rPr>
        <w:t xml:space="preserve"> člena tega zakon</w:t>
      </w:r>
      <w:r w:rsidR="00D90CA2">
        <w:rPr>
          <w:rFonts w:eastAsia="Times New Roman" w:cs="Arial"/>
          <w:sz w:val="22"/>
          <w:lang w:eastAsia="sl-SI"/>
        </w:rPr>
        <w:t>a</w:t>
      </w:r>
      <w:r w:rsidR="00A65830" w:rsidRPr="00A65830">
        <w:rPr>
          <w:rFonts w:eastAsia="Times New Roman" w:cs="Arial"/>
          <w:sz w:val="22"/>
          <w:lang w:eastAsia="sl-SI"/>
        </w:rPr>
        <w:t xml:space="preserve"> </w:t>
      </w:r>
      <w:r w:rsidR="00D90CA2">
        <w:rPr>
          <w:rFonts w:eastAsia="Times New Roman" w:cs="Arial"/>
          <w:sz w:val="22"/>
          <w:lang w:eastAsia="sl-SI"/>
        </w:rPr>
        <w:t xml:space="preserve">minister podrobneje predpiše </w:t>
      </w:r>
      <w:r w:rsidR="00A65830" w:rsidRPr="00A65830">
        <w:rPr>
          <w:rFonts w:eastAsia="Times New Roman" w:cs="Arial"/>
          <w:sz w:val="22"/>
          <w:lang w:eastAsia="sl-SI"/>
        </w:rPr>
        <w:t>oblike spodbud, način dodelitve spodbud, pogoje in merila za njihovo dodelitev,</w:t>
      </w:r>
      <w:r w:rsidR="00FF41C4">
        <w:rPr>
          <w:rFonts w:eastAsia="Times New Roman" w:cs="Arial"/>
          <w:sz w:val="22"/>
          <w:lang w:eastAsia="sl-SI"/>
        </w:rPr>
        <w:t xml:space="preserve"> </w:t>
      </w:r>
      <w:r w:rsidR="00A65830" w:rsidRPr="00A65830">
        <w:rPr>
          <w:rFonts w:eastAsia="Times New Roman" w:cs="Arial"/>
          <w:sz w:val="22"/>
          <w:lang w:eastAsia="sl-SI"/>
        </w:rPr>
        <w:t>upravičence, vrste upravičenih stroškov</w:t>
      </w:r>
      <w:r w:rsidR="00FB5FCC">
        <w:rPr>
          <w:rFonts w:eastAsia="Times New Roman" w:cs="Arial"/>
          <w:sz w:val="22"/>
          <w:lang w:eastAsia="sl-SI"/>
        </w:rPr>
        <w:t xml:space="preserve"> in</w:t>
      </w:r>
      <w:r w:rsidR="00A65830" w:rsidRPr="00A65830">
        <w:rPr>
          <w:rFonts w:eastAsia="Times New Roman" w:cs="Arial"/>
          <w:sz w:val="22"/>
          <w:lang w:eastAsia="sl-SI"/>
        </w:rPr>
        <w:t xml:space="preserve"> najvišji delež sofinanciranja po posameznih vrstah ukrepov glede na veljavna pravila o državnih pomočeh. Ministrstvo lahko v postopku dodeljevanja spodbud opredeli dodatne pogoje in merila za njihovo dodelitev.</w:t>
      </w:r>
    </w:p>
    <w:p w14:paraId="0AAAB70B" w14:textId="2D301FB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7" w:name="_Ref144455555"/>
      <w:r w:rsidRPr="000578C2">
        <w:rPr>
          <w:rFonts w:eastAsia="Times New Roman" w:cs="Arial"/>
          <w:bCs w:val="0"/>
          <w:iCs/>
          <w:sz w:val="22"/>
        </w:rPr>
        <w:t>člen</w:t>
      </w:r>
      <w:bookmarkEnd w:id="17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41C06" w:rsidRPr="000578C2">
        <w:rPr>
          <w:rFonts w:eastAsia="Times New Roman" w:cs="Arial"/>
          <w:bCs w:val="0"/>
          <w:iCs/>
          <w:sz w:val="22"/>
        </w:rPr>
        <w:t>način izbora projektov</w:t>
      </w:r>
      <w:r w:rsidRPr="000578C2">
        <w:rPr>
          <w:rFonts w:eastAsia="Times New Roman" w:cs="Arial"/>
          <w:bCs w:val="0"/>
          <w:iCs/>
          <w:sz w:val="22"/>
        </w:rPr>
        <w:t xml:space="preserve">) </w:t>
      </w:r>
    </w:p>
    <w:p w14:paraId="0126295A" w14:textId="125475C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iz</w:t>
      </w:r>
      <w:r w:rsidR="00FB5FCC">
        <w:rPr>
          <w:rFonts w:eastAsia="Times New Roman" w:cs="Arial"/>
          <w:sz w:val="22"/>
          <w:lang w:eastAsia="sl-SI"/>
        </w:rPr>
        <w:t xml:space="preserve"> </w:t>
      </w:r>
      <w:r w:rsidR="00FB5FCC" w:rsidRPr="00FF41C4">
        <w:rPr>
          <w:rFonts w:eastAsia="Times New Roman" w:cs="Arial"/>
          <w:sz w:val="22"/>
          <w:lang w:eastAsia="sl-SI"/>
        </w:rPr>
        <w:t>13</w:t>
      </w:r>
      <w:r w:rsidR="00B144A3">
        <w:rPr>
          <w:rFonts w:eastAsia="Times New Roman" w:cs="Arial"/>
          <w:sz w:val="22"/>
          <w:lang w:eastAsia="sl-SI"/>
        </w:rPr>
        <w:t>7</w:t>
      </w:r>
      <w:r w:rsidR="00FB5FCC" w:rsidRPr="00FF41C4">
        <w:rPr>
          <w:rFonts w:eastAsia="Times New Roman" w:cs="Arial"/>
          <w:sz w:val="22"/>
          <w:lang w:eastAsia="sl-SI"/>
        </w:rPr>
        <w:t>.</w:t>
      </w:r>
      <w:r w:rsidRPr="00FF41C4">
        <w:rPr>
          <w:rFonts w:eastAsia="Times New Roman" w:cs="Arial"/>
          <w:sz w:val="22"/>
          <w:lang w:eastAsia="sl-SI"/>
        </w:rPr>
        <w:t xml:space="preserve"> in</w:t>
      </w:r>
      <w:bookmarkStart w:id="178" w:name="_Hlk144389195"/>
      <w:r w:rsidR="00FB5FCC" w:rsidRPr="00FF41C4">
        <w:rPr>
          <w:rFonts w:eastAsia="Times New Roman" w:cs="Arial"/>
          <w:sz w:val="22"/>
          <w:lang w:eastAsia="sl-SI"/>
        </w:rPr>
        <w:t xml:space="preserve"> 13</w:t>
      </w:r>
      <w:r w:rsidR="00B144A3">
        <w:rPr>
          <w:rFonts w:eastAsia="Times New Roman" w:cs="Arial"/>
          <w:sz w:val="22"/>
          <w:lang w:eastAsia="sl-SI"/>
        </w:rPr>
        <w:t>8</w:t>
      </w:r>
      <w:r w:rsidRPr="00FF41C4">
        <w:rPr>
          <w:rFonts w:eastAsia="Times New Roman" w:cs="Arial"/>
          <w:sz w:val="22"/>
          <w:lang w:eastAsia="sl-SI"/>
        </w:rPr>
        <w:t>.</w:t>
      </w:r>
      <w:r w:rsidRPr="00EC6D96">
        <w:rPr>
          <w:rFonts w:eastAsia="Times New Roman" w:cs="Arial"/>
          <w:sz w:val="22"/>
          <w:lang w:eastAsia="sl-SI"/>
        </w:rPr>
        <w:t xml:space="preserve"> člena</w:t>
      </w:r>
      <w:r w:rsidR="00FF41C4">
        <w:rPr>
          <w:rFonts w:eastAsia="Times New Roman" w:cs="Arial"/>
          <w:sz w:val="22"/>
          <w:lang w:eastAsia="sl-SI"/>
        </w:rPr>
        <w:t xml:space="preserve"> tega zakona</w:t>
      </w:r>
      <w:r w:rsidRPr="00EC6D96">
        <w:rPr>
          <w:rFonts w:eastAsia="Times New Roman" w:cs="Arial"/>
          <w:sz w:val="22"/>
          <w:lang w:eastAsia="sl-SI"/>
        </w:rPr>
        <w:t xml:space="preserve"> se dodeljujejo z javnim razpisom, javnim pozivom ali neposredno potrditvijo projektov po postopkih, ki veljajo za dodelitev sredstev iz državnega proračuna. </w:t>
      </w:r>
      <w:r w:rsidR="00DA7FBB">
        <w:rPr>
          <w:rFonts w:eastAsia="Times New Roman" w:cs="Arial"/>
          <w:sz w:val="22"/>
          <w:lang w:eastAsia="sl-SI"/>
        </w:rPr>
        <w:t xml:space="preserve">Pri dodeljevanju </w:t>
      </w:r>
      <w:r w:rsidR="00F64404">
        <w:rPr>
          <w:rFonts w:eastAsia="Times New Roman" w:cs="Arial"/>
          <w:sz w:val="22"/>
          <w:lang w:eastAsia="sl-SI"/>
        </w:rPr>
        <w:t xml:space="preserve">finančnih </w:t>
      </w:r>
      <w:r w:rsidR="00DA7FBB">
        <w:rPr>
          <w:rFonts w:eastAsia="Times New Roman" w:cs="Arial"/>
          <w:sz w:val="22"/>
          <w:lang w:eastAsia="sl-SI"/>
        </w:rPr>
        <w:t>s</w:t>
      </w:r>
      <w:r w:rsidRPr="00EC6D96">
        <w:rPr>
          <w:rFonts w:eastAsia="Times New Roman" w:cs="Arial"/>
          <w:sz w:val="22"/>
          <w:lang w:eastAsia="sl-SI"/>
        </w:rPr>
        <w:t xml:space="preserve">podbud, ki se dodeljujejo </w:t>
      </w:r>
      <w:r w:rsidR="00DA7FBB">
        <w:rPr>
          <w:rFonts w:eastAsia="Times New Roman" w:cs="Arial"/>
          <w:sz w:val="22"/>
          <w:lang w:eastAsia="sl-SI"/>
        </w:rPr>
        <w:t xml:space="preserve">iz sredstev </w:t>
      </w:r>
      <w:r w:rsidRPr="00EC6D96">
        <w:rPr>
          <w:rFonts w:eastAsia="Times New Roman" w:cs="Arial"/>
          <w:sz w:val="22"/>
          <w:lang w:eastAsia="sl-SI"/>
        </w:rPr>
        <w:t>evropske kohezijske politike</w:t>
      </w:r>
      <w:r w:rsidR="00DA7FBB">
        <w:rPr>
          <w:rFonts w:eastAsia="Times New Roman" w:cs="Arial"/>
          <w:sz w:val="22"/>
          <w:lang w:eastAsia="sl-SI"/>
        </w:rPr>
        <w:t xml:space="preserve"> oziroma iz sredstev Sklada za modernizacijo, se</w:t>
      </w:r>
      <w:r w:rsidRPr="00EC6D96">
        <w:rPr>
          <w:rFonts w:eastAsia="Times New Roman" w:cs="Arial"/>
          <w:sz w:val="22"/>
          <w:lang w:eastAsia="sl-SI"/>
        </w:rPr>
        <w:t xml:space="preserve"> upoštevajo </w:t>
      </w:r>
      <w:r w:rsidR="009B66ED">
        <w:rPr>
          <w:rFonts w:eastAsia="Times New Roman" w:cs="Arial"/>
          <w:sz w:val="22"/>
          <w:lang w:eastAsia="sl-SI"/>
        </w:rPr>
        <w:t>tudi</w:t>
      </w:r>
      <w:r w:rsidRPr="00EC6D96">
        <w:rPr>
          <w:rFonts w:eastAsia="Times New Roman" w:cs="Arial"/>
          <w:sz w:val="22"/>
          <w:lang w:eastAsia="sl-SI"/>
        </w:rPr>
        <w:t xml:space="preserve"> pravila in postopk</w:t>
      </w:r>
      <w:r w:rsidR="00DA7FBB">
        <w:rPr>
          <w:rFonts w:eastAsia="Times New Roman" w:cs="Arial"/>
          <w:sz w:val="22"/>
          <w:lang w:eastAsia="sl-SI"/>
        </w:rPr>
        <w:t>i iz predpisov</w:t>
      </w:r>
      <w:r w:rsidRPr="00EC6D96">
        <w:rPr>
          <w:rFonts w:eastAsia="Times New Roman" w:cs="Arial"/>
          <w:sz w:val="22"/>
          <w:lang w:eastAsia="sl-SI"/>
        </w:rPr>
        <w:t>, ki veljajo za izvajanje evropske kohezijske politike</w:t>
      </w:r>
      <w:r w:rsidR="00551C8D">
        <w:rPr>
          <w:rFonts w:eastAsia="Times New Roman" w:cs="Arial"/>
          <w:sz w:val="22"/>
          <w:lang w:eastAsia="sl-SI"/>
        </w:rPr>
        <w:t>,</w:t>
      </w:r>
      <w:r w:rsidR="00DA7FBB">
        <w:rPr>
          <w:rFonts w:eastAsia="Times New Roman" w:cs="Arial"/>
          <w:sz w:val="22"/>
          <w:lang w:eastAsia="sl-SI"/>
        </w:rPr>
        <w:t xml:space="preserve"> oziroma iz predpisov, ki veljajo za Sklad za modernizacijo</w:t>
      </w:r>
      <w:r w:rsidRPr="00EC6D96">
        <w:rPr>
          <w:rFonts w:eastAsia="Times New Roman" w:cs="Arial"/>
          <w:sz w:val="22"/>
          <w:lang w:eastAsia="sl-SI"/>
        </w:rPr>
        <w:t>.</w:t>
      </w:r>
    </w:p>
    <w:p w14:paraId="300D09DC" w14:textId="4A7A668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Postopek dodeljevanja </w:t>
      </w:r>
      <w:r w:rsidR="00F64404">
        <w:rPr>
          <w:rFonts w:eastAsia="Times New Roman" w:cs="Arial"/>
          <w:sz w:val="22"/>
          <w:lang w:eastAsia="sl-SI"/>
        </w:rPr>
        <w:t xml:space="preserve">finančnih </w:t>
      </w:r>
      <w:r w:rsidRPr="00EC6D96">
        <w:rPr>
          <w:rFonts w:eastAsia="Times New Roman" w:cs="Arial"/>
          <w:sz w:val="22"/>
          <w:lang w:eastAsia="sl-SI"/>
        </w:rPr>
        <w:t>spodbud iz prejšnjega odstavka izvaja ministrstvo</w:t>
      </w:r>
      <w:r w:rsidR="00FC730B">
        <w:rPr>
          <w:rFonts w:eastAsia="Times New Roman" w:cs="Arial"/>
          <w:sz w:val="22"/>
          <w:lang w:eastAsia="sl-SI"/>
        </w:rPr>
        <w:t>.</w:t>
      </w:r>
    </w:p>
    <w:bookmarkEnd w:id="178"/>
    <w:p w14:paraId="709BDE83"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11F2F308" w14:textId="791B6A90"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VIII</w:t>
      </w:r>
      <w:r w:rsidR="00EC6D96" w:rsidRPr="000578C2">
        <w:rPr>
          <w:rFonts w:eastAsia="Times New Roman" w:cs="Arial"/>
          <w:caps w:val="0"/>
          <w:spacing w:val="0"/>
          <w:sz w:val="22"/>
          <w:szCs w:val="22"/>
        </w:rPr>
        <w:t xml:space="preserve">. </w:t>
      </w:r>
      <w:r w:rsidR="009B66ED" w:rsidRPr="000578C2">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r w:rsidR="009B66ED" w:rsidRPr="000578C2">
        <w:rPr>
          <w:rFonts w:eastAsia="Times New Roman" w:cs="Arial"/>
          <w:caps w:val="0"/>
          <w:spacing w:val="0"/>
          <w:sz w:val="22"/>
          <w:szCs w:val="22"/>
        </w:rPr>
        <w:t>POSEBNE DOLOČBE</w:t>
      </w:r>
      <w:r w:rsidR="00EC6D96" w:rsidRPr="000578C2">
        <w:rPr>
          <w:rFonts w:eastAsia="Times New Roman" w:cs="Arial"/>
          <w:caps w:val="0"/>
          <w:spacing w:val="0"/>
          <w:sz w:val="22"/>
          <w:szCs w:val="22"/>
        </w:rPr>
        <w:t xml:space="preserve"> </w:t>
      </w:r>
    </w:p>
    <w:p w14:paraId="3062310E" w14:textId="5CB68D0A"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1. </w:t>
      </w:r>
      <w:r w:rsidR="009B66ED" w:rsidRPr="00CC040C">
        <w:rPr>
          <w:rFonts w:eastAsia="Times New Roman" w:cs="Arial"/>
          <w:sz w:val="22"/>
          <w:szCs w:val="22"/>
        </w:rPr>
        <w:t>o</w:t>
      </w:r>
      <w:r w:rsidRPr="00CC040C">
        <w:rPr>
          <w:rFonts w:eastAsia="Times New Roman" w:cs="Arial"/>
          <w:sz w:val="22"/>
          <w:szCs w:val="22"/>
        </w:rPr>
        <w:t xml:space="preserve">ddelek: Posebne določbe o izvršbi, stečaju in predkupni pravici </w:t>
      </w:r>
    </w:p>
    <w:p w14:paraId="4200B3F0" w14:textId="57EFDB7C"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Izvršba</w:t>
      </w:r>
    </w:p>
    <w:p w14:paraId="1CEE0874" w14:textId="5CFECE7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9" w:name="_Ref144455575"/>
      <w:bookmarkStart w:id="180" w:name="_Hlk144389251"/>
      <w:r w:rsidRPr="000578C2">
        <w:rPr>
          <w:rFonts w:eastAsia="Times New Roman" w:cs="Arial"/>
          <w:bCs w:val="0"/>
          <w:iCs/>
          <w:sz w:val="22"/>
        </w:rPr>
        <w:t>člen</w:t>
      </w:r>
      <w:bookmarkEnd w:id="179"/>
      <w:r w:rsidR="000578C2" w:rsidRPr="000578C2">
        <w:rPr>
          <w:rFonts w:eastAsia="Times New Roman" w:cs="Arial"/>
          <w:bCs w:val="0"/>
          <w:iCs/>
          <w:sz w:val="22"/>
        </w:rPr>
        <w:br/>
      </w:r>
      <w:r w:rsidRPr="000578C2">
        <w:rPr>
          <w:rFonts w:eastAsia="Times New Roman" w:cs="Arial"/>
          <w:bCs w:val="0"/>
          <w:iCs/>
          <w:sz w:val="22"/>
        </w:rPr>
        <w:t xml:space="preserve">(predmeti, izvzeti iz izvršbe) </w:t>
      </w:r>
    </w:p>
    <w:bookmarkEnd w:id="180"/>
    <w:p w14:paraId="72C702C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Objekti, naprave in omrežja energetske infrastrukture</w:t>
      </w:r>
      <w:r w:rsidRPr="00EC6D96">
        <w:rPr>
          <w:rFonts w:eastAsia="Times New Roman" w:cs="Arial"/>
          <w:sz w:val="22"/>
          <w:lang w:eastAsia="sl-SI"/>
        </w:rPr>
        <w:t xml:space="preserve"> ter zemljišča, na katerih stojijo objekti, naprave ali omrežje</w:t>
      </w:r>
      <w:r w:rsidRPr="00EC6D96">
        <w:rPr>
          <w:rFonts w:eastAsia="Times New Roman" w:cs="Arial"/>
          <w:sz w:val="22"/>
          <w:lang w:val="x-none" w:eastAsia="sl-SI"/>
        </w:rPr>
        <w:t>, ki so nujno potrebni za opravljanje gospodarske javne službe po tem zakonu, razen objektov za proizvodnjo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v lasti fizičnih oseb in pravnih oseb, v katerih Republika Slovenija nima neposrednega ali posrednega lastniškega deleža, ne morejo biti predmet izvršbe.</w:t>
      </w:r>
    </w:p>
    <w:p w14:paraId="57C2BF25" w14:textId="42084E9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(2) Izvzetje iz prejšnjega odstavka ne velja, če se vodi izvršba zaradi poplačila terjatve iz naslova posojila, s katerim je bil predmet kupljen, oziroma posojila, danega za razvoj </w:t>
      </w:r>
      <w:r w:rsidRPr="00EC6D96">
        <w:rPr>
          <w:rFonts w:eastAsia="Times New Roman" w:cs="Arial"/>
          <w:sz w:val="22"/>
          <w:lang w:val="x-none" w:eastAsia="sl-SI"/>
        </w:rPr>
        <w:lastRenderedPageBreak/>
        <w:t>dejavnosti javne službe, ter kadar se vodi izvršba zaradi poplačila terjatve, ki je bila zavarovana s pogodbeno zastavno pravico na tem predmetu.</w:t>
      </w:r>
    </w:p>
    <w:p w14:paraId="5F021D8C" w14:textId="6BF4192F"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1" w:name="_Ref144455597"/>
      <w:r w:rsidRPr="000578C2">
        <w:rPr>
          <w:rFonts w:eastAsia="Times New Roman" w:cs="Arial"/>
          <w:bCs w:val="0"/>
          <w:iCs/>
          <w:sz w:val="22"/>
        </w:rPr>
        <w:t>člen</w:t>
      </w:r>
      <w:bookmarkEnd w:id="181"/>
      <w:r w:rsidR="000578C2" w:rsidRPr="000578C2">
        <w:rPr>
          <w:rFonts w:eastAsia="Times New Roman" w:cs="Arial"/>
          <w:bCs w:val="0"/>
          <w:iCs/>
          <w:sz w:val="22"/>
        </w:rPr>
        <w:br/>
      </w:r>
      <w:r w:rsidRPr="000578C2">
        <w:rPr>
          <w:rFonts w:eastAsia="Times New Roman" w:cs="Arial"/>
          <w:bCs w:val="0"/>
          <w:iCs/>
          <w:sz w:val="22"/>
        </w:rPr>
        <w:t>(prepoved izvršbe)</w:t>
      </w:r>
    </w:p>
    <w:p w14:paraId="6F34650A" w14:textId="1FE908A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436B24">
        <w:rPr>
          <w:rFonts w:eastAsia="Times New Roman" w:cs="Arial"/>
          <w:sz w:val="22"/>
          <w:lang w:eastAsia="sl-SI"/>
        </w:rPr>
        <w:t>Terjatev upravičenca do podpore</w:t>
      </w:r>
      <w:r w:rsidR="002739DB">
        <w:rPr>
          <w:rFonts w:eastAsia="Times New Roman" w:cs="Arial"/>
          <w:sz w:val="22"/>
          <w:lang w:eastAsia="sl-SI"/>
        </w:rPr>
        <w:t xml:space="preserve"> oziroma spodbude</w:t>
      </w:r>
      <w:r w:rsidRPr="00436B24">
        <w:rPr>
          <w:rFonts w:eastAsia="Times New Roman" w:cs="Arial"/>
          <w:sz w:val="22"/>
          <w:lang w:eastAsia="sl-SI"/>
        </w:rPr>
        <w:t xml:space="preserve"> centra za podpore ne more biti predmet izvršbe.</w:t>
      </w:r>
    </w:p>
    <w:p w14:paraId="48152106" w14:textId="580F62D9"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Stečaj</w:t>
      </w:r>
    </w:p>
    <w:p w14:paraId="4D269BF8" w14:textId="4993B6D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2" w:name="_Ref144455615"/>
      <w:r w:rsidRPr="00CC040C">
        <w:rPr>
          <w:rFonts w:eastAsia="Times New Roman" w:cs="Arial"/>
          <w:bCs w:val="0"/>
          <w:iCs/>
          <w:sz w:val="22"/>
        </w:rPr>
        <w:t>člen</w:t>
      </w:r>
      <w:bookmarkEnd w:id="182"/>
      <w:r w:rsidR="000578C2" w:rsidRPr="00CC040C">
        <w:rPr>
          <w:rFonts w:eastAsia="Times New Roman" w:cs="Arial"/>
          <w:bCs w:val="0"/>
          <w:iCs/>
          <w:sz w:val="22"/>
        </w:rPr>
        <w:br/>
        <w:t xml:space="preserve"> </w:t>
      </w:r>
      <w:r w:rsidRPr="00CC040C">
        <w:rPr>
          <w:rFonts w:eastAsia="Times New Roman" w:cs="Arial"/>
          <w:bCs w:val="0"/>
          <w:iCs/>
          <w:sz w:val="22"/>
        </w:rPr>
        <w:t xml:space="preserve">(izvzetje iz stečajnih postopkov za koncesionarje in javna podjetja) </w:t>
      </w:r>
    </w:p>
    <w:p w14:paraId="5D3A452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Nad družbami v 100 % lasti Republike Slovenije ali lokalne skupnosti, ki imajo v skladu </w:t>
      </w:r>
      <w:r w:rsidRPr="00EC6D96">
        <w:rPr>
          <w:rFonts w:eastAsia="Times New Roman" w:cs="Arial"/>
          <w:sz w:val="22"/>
          <w:lang w:eastAsia="sl-SI"/>
        </w:rPr>
        <w:t xml:space="preserve">s področnim zakonom </w:t>
      </w:r>
      <w:r w:rsidRPr="00EC6D96">
        <w:rPr>
          <w:rFonts w:eastAsia="Times New Roman" w:cs="Arial"/>
          <w:sz w:val="22"/>
          <w:lang w:val="x-none" w:eastAsia="sl-SI"/>
        </w:rPr>
        <w:t>podeljeno koncesijo za izvajanje gospodarske javne službe, ter nad javnimi podjetji v lasti države ali lokalne skupnosti, ki opravljajo gospodarsko javno službo po tem zakonu, ni mogoče uvesti stečajnega postopka v skladu z Zakonom o finančnem poslovanju, postopkih zaradi insolventnosti in prisilnem prenehanju (Uradni list RS, št. 13/14 – uradno prečiščeno besedilo, 10/15 – popr., 27/16, 31/16 – odl. US, 38/16 – odl. US, 63/16 – ZD-C, 54/18 – odl. US, 69/19 – odl. US, 74/20 – odl. US in 85/20 – odl. US)</w:t>
      </w:r>
      <w:r w:rsidRPr="00EC6D96">
        <w:rPr>
          <w:rFonts w:eastAsia="Times New Roman" w:cs="Arial"/>
          <w:sz w:val="22"/>
          <w:lang w:eastAsia="sl-SI"/>
        </w:rPr>
        <w:t>.</w:t>
      </w:r>
    </w:p>
    <w:p w14:paraId="1F7B844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obveznosti pravnih oseb iz prejšnjega odstavka odgovarjajo subsidiarno njihovi ustanovitelji.</w:t>
      </w:r>
    </w:p>
    <w:p w14:paraId="693EECF5" w14:textId="24F2724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3" w:name="_Ref144455631"/>
      <w:r w:rsidRPr="00CC040C">
        <w:rPr>
          <w:rFonts w:eastAsia="Times New Roman" w:cs="Arial"/>
          <w:bCs w:val="0"/>
          <w:iCs/>
          <w:sz w:val="22"/>
        </w:rPr>
        <w:t>člen</w:t>
      </w:r>
      <w:bookmarkEnd w:id="183"/>
      <w:r w:rsidR="000578C2" w:rsidRPr="00CC040C">
        <w:rPr>
          <w:rFonts w:eastAsia="Times New Roman" w:cs="Arial"/>
          <w:bCs w:val="0"/>
          <w:iCs/>
          <w:sz w:val="22"/>
        </w:rPr>
        <w:br/>
        <w:t xml:space="preserve"> </w:t>
      </w:r>
      <w:r w:rsidRPr="00CC040C">
        <w:rPr>
          <w:rFonts w:eastAsia="Times New Roman" w:cs="Arial"/>
          <w:bCs w:val="0"/>
          <w:iCs/>
          <w:sz w:val="22"/>
        </w:rPr>
        <w:t>(posebna pravila za gospodarsko javno infrastrukturo v stečaju</w:t>
      </w:r>
      <w:r w:rsidR="0037394C" w:rsidRPr="00CC040C">
        <w:rPr>
          <w:rFonts w:eastAsia="Times New Roman" w:cs="Arial"/>
          <w:bCs w:val="0"/>
          <w:iCs/>
          <w:sz w:val="22"/>
        </w:rPr>
        <w:t xml:space="preserve"> ali prisilni likvidaciji</w:t>
      </w:r>
      <w:r w:rsidRPr="00CC040C">
        <w:rPr>
          <w:rFonts w:eastAsia="Times New Roman" w:cs="Arial"/>
          <w:bCs w:val="0"/>
          <w:iCs/>
          <w:sz w:val="22"/>
        </w:rPr>
        <w:t>)</w:t>
      </w:r>
    </w:p>
    <w:p w14:paraId="2E1560ED" w14:textId="0A333569" w:rsidR="00EC6D96"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(1</w:t>
      </w:r>
      <w:r>
        <w:rPr>
          <w:rFonts w:eastAsia="Times New Roman" w:cs="Arial"/>
          <w:sz w:val="22"/>
          <w:lang w:val="x-none" w:eastAsia="sl-SI"/>
        </w:rPr>
        <w:t xml:space="preserve">) </w:t>
      </w:r>
      <w:r w:rsidR="00EC6D96" w:rsidRPr="0037394C">
        <w:rPr>
          <w:rFonts w:eastAsia="Times New Roman" w:cs="Arial"/>
          <w:sz w:val="22"/>
          <w:lang w:val="x-none" w:eastAsia="sl-SI"/>
        </w:rPr>
        <w:t>Energetska infrastruktura in premoženjske pravice, ki so kot celota nujno potrebne za opravljanje gospodarske javne službe</w:t>
      </w:r>
      <w:r w:rsidR="000F0539">
        <w:rPr>
          <w:rFonts w:eastAsia="Times New Roman" w:cs="Arial"/>
          <w:sz w:val="22"/>
          <w:lang w:eastAsia="sl-SI"/>
        </w:rPr>
        <w:t>,</w:t>
      </w:r>
      <w:r w:rsidR="00EC6D96" w:rsidRPr="0037394C">
        <w:rPr>
          <w:rFonts w:eastAsia="Times New Roman" w:cs="Arial"/>
          <w:sz w:val="22"/>
          <w:lang w:val="x-none" w:eastAsia="sl-SI"/>
        </w:rPr>
        <w:t xml:space="preserve"> kot jo določa področni zakon, se v stečaju</w:t>
      </w:r>
      <w:r w:rsidRPr="0037394C">
        <w:rPr>
          <w:rFonts w:eastAsia="Times New Roman" w:cs="Arial"/>
          <w:sz w:val="22"/>
          <w:lang w:eastAsia="sl-SI"/>
        </w:rPr>
        <w:t xml:space="preserve"> ali prisilni likvidaciji</w:t>
      </w:r>
      <w:r w:rsidR="00EC6D96" w:rsidRPr="0037394C">
        <w:rPr>
          <w:rFonts w:eastAsia="Times New Roman" w:cs="Arial"/>
          <w:sz w:val="22"/>
          <w:lang w:val="x-none" w:eastAsia="sl-SI"/>
        </w:rPr>
        <w:t xml:space="preserve"> lahko prodajo samo kot poslovna celota.</w:t>
      </w:r>
    </w:p>
    <w:p w14:paraId="53FA17D9" w14:textId="0B02EC62" w:rsidR="0037394C"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(2) V stečajnem postopku ali prisilni likvidaciji se prodaja kot celota lahko izvede, če se zagotovi</w:t>
      </w:r>
      <w:r w:rsidR="000F0539">
        <w:rPr>
          <w:rFonts w:eastAsia="Times New Roman" w:cs="Arial"/>
          <w:sz w:val="22"/>
          <w:lang w:eastAsia="sl-SI"/>
        </w:rPr>
        <w:t>ta</w:t>
      </w:r>
      <w:r w:rsidRPr="0037394C">
        <w:rPr>
          <w:rFonts w:eastAsia="Times New Roman" w:cs="Arial"/>
          <w:sz w:val="22"/>
          <w:lang w:val="x-none" w:eastAsia="sl-SI"/>
        </w:rPr>
        <w:t xml:space="preserve"> celovitost in nemoteno izvajanje gospodarske javne službe.</w:t>
      </w:r>
    </w:p>
    <w:p w14:paraId="3D28352A" w14:textId="6F7F4DF3"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4" w:name="_Ref144455646"/>
      <w:r w:rsidRPr="00CC040C">
        <w:rPr>
          <w:rFonts w:eastAsia="Times New Roman" w:cs="Arial"/>
          <w:bCs w:val="0"/>
          <w:iCs/>
          <w:sz w:val="22"/>
        </w:rPr>
        <w:t>člen</w:t>
      </w:r>
      <w:bookmarkEnd w:id="184"/>
      <w:r w:rsidR="000578C2" w:rsidRPr="00CC040C">
        <w:rPr>
          <w:rFonts w:eastAsia="Times New Roman" w:cs="Arial"/>
          <w:bCs w:val="0"/>
          <w:iCs/>
          <w:sz w:val="22"/>
        </w:rPr>
        <w:br/>
        <w:t xml:space="preserve"> </w:t>
      </w:r>
      <w:r w:rsidRPr="00CC040C">
        <w:rPr>
          <w:rFonts w:eastAsia="Times New Roman" w:cs="Arial"/>
          <w:bCs w:val="0"/>
          <w:iCs/>
          <w:sz w:val="22"/>
        </w:rPr>
        <w:t xml:space="preserve">(predkupna pravica </w:t>
      </w:r>
      <w:r w:rsidR="009246CB">
        <w:rPr>
          <w:rFonts w:eastAsia="Times New Roman" w:cs="Arial"/>
          <w:bCs w:val="0"/>
          <w:iCs/>
          <w:sz w:val="22"/>
        </w:rPr>
        <w:t>za izvajalca GJS</w:t>
      </w:r>
      <w:r w:rsidRPr="00CC040C">
        <w:rPr>
          <w:rFonts w:eastAsia="Times New Roman" w:cs="Arial"/>
          <w:bCs w:val="0"/>
          <w:iCs/>
          <w:sz w:val="22"/>
        </w:rPr>
        <w:t xml:space="preserve">) </w:t>
      </w:r>
    </w:p>
    <w:p w14:paraId="4A8C7229" w14:textId="54244C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5829A7" w:rsidRPr="005829A7">
        <w:rPr>
          <w:rFonts w:eastAsia="Times New Roman" w:cs="Arial"/>
          <w:sz w:val="22"/>
          <w:lang w:val="x-none" w:eastAsia="sl-SI"/>
        </w:rPr>
        <w:t>Izvajalec gospodarske javne službe oz</w:t>
      </w:r>
      <w:r w:rsidR="00C83D33">
        <w:rPr>
          <w:rFonts w:eastAsia="Times New Roman" w:cs="Arial"/>
          <w:sz w:val="22"/>
          <w:lang w:eastAsia="sl-SI"/>
        </w:rPr>
        <w:t>iroma</w:t>
      </w:r>
      <w:r w:rsidR="005829A7" w:rsidRPr="005829A7">
        <w:rPr>
          <w:rFonts w:eastAsia="Times New Roman" w:cs="Arial"/>
          <w:sz w:val="22"/>
          <w:lang w:val="x-none" w:eastAsia="sl-SI"/>
        </w:rPr>
        <w:t xml:space="preserve"> najemodajalec iz 114. člena ZOEE, ima zakonito predkupno pravico pri prodaji v izvršbi, postopku zaradi insolventnosti in pri vsaki drugi prodaji objektov, naprav, omrežij energetske infrastrukture, nepremičnin </w:t>
      </w:r>
      <w:r w:rsidR="000F0539">
        <w:rPr>
          <w:rFonts w:eastAsia="Times New Roman" w:cs="Arial"/>
          <w:sz w:val="22"/>
          <w:lang w:eastAsia="sl-SI"/>
        </w:rPr>
        <w:t>in</w:t>
      </w:r>
      <w:r w:rsidR="005829A7" w:rsidRPr="005829A7">
        <w:rPr>
          <w:rFonts w:eastAsia="Times New Roman" w:cs="Arial"/>
          <w:sz w:val="22"/>
          <w:lang w:val="x-none" w:eastAsia="sl-SI"/>
        </w:rPr>
        <w:t xml:space="preserve"> premoženjskih pravic, ki sestavljajo to infrastrukturo, in ki so nujno potrebni za opravljanje gospodarske javne službe.</w:t>
      </w:r>
    </w:p>
    <w:p w14:paraId="090469F0" w14:textId="3801D28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5829A7" w:rsidRPr="005829A7">
        <w:rPr>
          <w:rFonts w:eastAsia="Times New Roman" w:cs="Arial"/>
          <w:sz w:val="22"/>
          <w:lang w:val="x-none" w:eastAsia="sl-SI"/>
        </w:rPr>
        <w:t>Cenilec, ki je določen za cenitev predmeta prodaje v postopkih izvršbe in zavarovanja ali postopkih zaradi insolventnosti, je dolžan v katastru gospodarske javne infrastrukture preveriti ter obvestiti sodišče, v kolikor ugotovi, da je na predmetu cenitve zgrajena energetska infrastruktura. Sodišče je dolžno v tem primeru v 15 dn</w:t>
      </w:r>
      <w:r w:rsidR="00600FEB">
        <w:rPr>
          <w:rFonts w:eastAsia="Times New Roman" w:cs="Arial"/>
          <w:sz w:val="22"/>
          <w:lang w:eastAsia="sl-SI"/>
        </w:rPr>
        <w:t>eh</w:t>
      </w:r>
      <w:r w:rsidR="005829A7" w:rsidRPr="005829A7">
        <w:rPr>
          <w:rFonts w:eastAsia="Times New Roman" w:cs="Arial"/>
          <w:sz w:val="22"/>
          <w:lang w:val="x-none" w:eastAsia="sl-SI"/>
        </w:rPr>
        <w:t xml:space="preserve"> o postopku obvestiti predkupnega upravičenca iz prejšnjega odstavka</w:t>
      </w:r>
      <w:r w:rsidRPr="00EC6D96">
        <w:rPr>
          <w:rFonts w:eastAsia="Times New Roman" w:cs="Arial"/>
          <w:sz w:val="22"/>
          <w:lang w:val="x-none" w:eastAsia="sl-SI"/>
        </w:rPr>
        <w:t>.</w:t>
      </w:r>
    </w:p>
    <w:p w14:paraId="0960C3E7" w14:textId="410CEDB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w:t>
      </w:r>
      <w:r w:rsidR="009246CB" w:rsidRPr="009246CB">
        <w:rPr>
          <w:rFonts w:eastAsia="Times New Roman" w:cs="Arial"/>
          <w:sz w:val="22"/>
          <w:lang w:val="x-none" w:eastAsia="sl-SI"/>
        </w:rPr>
        <w:t>Predkupna pravica izvajalca gospodarske javne službe oz</w:t>
      </w:r>
      <w:r w:rsidR="009246CB">
        <w:rPr>
          <w:rFonts w:eastAsia="Times New Roman" w:cs="Arial"/>
          <w:sz w:val="22"/>
          <w:lang w:eastAsia="sl-SI"/>
        </w:rPr>
        <w:t>iroma</w:t>
      </w:r>
      <w:r w:rsidR="009246CB" w:rsidRPr="009246CB">
        <w:rPr>
          <w:rFonts w:eastAsia="Times New Roman" w:cs="Arial"/>
          <w:sz w:val="22"/>
          <w:lang w:val="x-none" w:eastAsia="sl-SI"/>
        </w:rPr>
        <w:t xml:space="preserve"> najemodajalca iz 114. člena ZOEE se nanaša tudi na zemljišča, ki so del stečajne mase in na </w:t>
      </w:r>
      <w:r w:rsidR="00600FEB">
        <w:rPr>
          <w:rFonts w:eastAsia="Times New Roman" w:cs="Arial"/>
          <w:sz w:val="22"/>
          <w:lang w:eastAsia="sl-SI"/>
        </w:rPr>
        <w:t>katerih</w:t>
      </w:r>
      <w:r w:rsidR="009246CB" w:rsidRPr="009246CB">
        <w:rPr>
          <w:rFonts w:eastAsia="Times New Roman" w:cs="Arial"/>
          <w:sz w:val="22"/>
          <w:lang w:val="x-none" w:eastAsia="sl-SI"/>
        </w:rPr>
        <w:t xml:space="preserve"> stojijo </w:t>
      </w:r>
      <w:r w:rsidR="009246CB" w:rsidRPr="009246CB">
        <w:rPr>
          <w:rFonts w:eastAsia="Times New Roman" w:cs="Arial"/>
          <w:sz w:val="22"/>
          <w:lang w:val="x-none" w:eastAsia="sl-SI"/>
        </w:rPr>
        <w:lastRenderedPageBreak/>
        <w:t>objekti, naprave ali napeljave izvajalca gospodarske javne službe oz</w:t>
      </w:r>
      <w:r w:rsidR="00600FEB">
        <w:rPr>
          <w:rFonts w:eastAsia="Times New Roman" w:cs="Arial"/>
          <w:sz w:val="22"/>
          <w:lang w:eastAsia="sl-SI"/>
        </w:rPr>
        <w:t>iroma</w:t>
      </w:r>
      <w:r w:rsidR="009246CB" w:rsidRPr="009246CB">
        <w:rPr>
          <w:rFonts w:eastAsia="Times New Roman" w:cs="Arial"/>
          <w:sz w:val="22"/>
          <w:lang w:val="x-none" w:eastAsia="sl-SI"/>
        </w:rPr>
        <w:t xml:space="preserve"> najemodajalca iz 114. člena ZOEE</w:t>
      </w:r>
      <w:r w:rsidRPr="00EC6D96">
        <w:rPr>
          <w:rFonts w:eastAsia="Times New Roman" w:cs="Arial"/>
          <w:sz w:val="22"/>
          <w:lang w:val="x-none" w:eastAsia="sl-SI"/>
        </w:rPr>
        <w:t>.</w:t>
      </w:r>
    </w:p>
    <w:p w14:paraId="604832BB" w14:textId="01F4793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w:t>
      </w:r>
      <w:r w:rsidR="009246CB" w:rsidRPr="009246CB">
        <w:t xml:space="preserve"> </w:t>
      </w:r>
      <w:r w:rsidR="009246CB" w:rsidRPr="009246CB">
        <w:rPr>
          <w:rFonts w:eastAsia="Times New Roman" w:cs="Arial"/>
          <w:sz w:val="22"/>
          <w:lang w:val="x-none" w:eastAsia="sl-SI"/>
        </w:rPr>
        <w:t>Če so bili v izvršilnem, stečajnem ali drugem postopku zaradi insolventnosti, objekti, naprave, omrežja energetske infrastrukture, nepremičnine ali premoženjske pravice, ki sestavljajo infrastrukturo, prenesen</w:t>
      </w:r>
      <w:r w:rsidR="00600FEB">
        <w:rPr>
          <w:rFonts w:eastAsia="Times New Roman" w:cs="Arial"/>
          <w:sz w:val="22"/>
          <w:lang w:eastAsia="sl-SI"/>
        </w:rPr>
        <w:t>i</w:t>
      </w:r>
      <w:r w:rsidR="009246CB" w:rsidRPr="009246CB">
        <w:rPr>
          <w:rFonts w:eastAsia="Times New Roman" w:cs="Arial"/>
          <w:sz w:val="22"/>
          <w:lang w:val="x-none" w:eastAsia="sl-SI"/>
        </w:rPr>
        <w:t xml:space="preserve"> na tretjo osebo, ne da bi sodišče v skladu </w:t>
      </w:r>
      <w:r w:rsidR="00DB342D">
        <w:rPr>
          <w:rFonts w:eastAsia="Times New Roman" w:cs="Arial"/>
          <w:sz w:val="22"/>
          <w:lang w:eastAsia="sl-SI"/>
        </w:rPr>
        <w:t>z drugim</w:t>
      </w:r>
      <w:r w:rsidR="009246CB" w:rsidRPr="009246CB">
        <w:rPr>
          <w:rFonts w:eastAsia="Times New Roman" w:cs="Arial"/>
          <w:sz w:val="22"/>
          <w:lang w:val="x-none" w:eastAsia="sl-SI"/>
        </w:rPr>
        <w:t xml:space="preserve"> odstavkom</w:t>
      </w:r>
      <w:r w:rsidR="00DB342D">
        <w:rPr>
          <w:rFonts w:eastAsia="Times New Roman" w:cs="Arial"/>
          <w:sz w:val="22"/>
          <w:lang w:eastAsia="sl-SI"/>
        </w:rPr>
        <w:t xml:space="preserve"> tega člena</w:t>
      </w:r>
      <w:r w:rsidR="009246CB" w:rsidRPr="009246CB">
        <w:rPr>
          <w:rFonts w:eastAsia="Times New Roman" w:cs="Arial"/>
          <w:sz w:val="22"/>
          <w:lang w:val="x-none" w:eastAsia="sl-SI"/>
        </w:rPr>
        <w:t xml:space="preserve"> obvestilo predkupnega upravičenca, lahko ta, ne glede na zakon</w:t>
      </w:r>
      <w:r w:rsidR="00600FEB">
        <w:rPr>
          <w:rFonts w:eastAsia="Times New Roman" w:cs="Arial"/>
          <w:sz w:val="22"/>
          <w:lang w:eastAsia="sl-SI"/>
        </w:rPr>
        <w:t>,</w:t>
      </w:r>
      <w:r w:rsidR="009246CB" w:rsidRPr="009246CB">
        <w:rPr>
          <w:rFonts w:eastAsia="Times New Roman" w:cs="Arial"/>
          <w:sz w:val="22"/>
          <w:lang w:val="x-none" w:eastAsia="sl-SI"/>
        </w:rPr>
        <w:t xml:space="preserve"> ki ureja izvršbo in zavarovanje</w:t>
      </w:r>
      <w:r w:rsidR="00600FEB">
        <w:rPr>
          <w:rFonts w:eastAsia="Times New Roman" w:cs="Arial"/>
          <w:sz w:val="22"/>
          <w:lang w:eastAsia="sl-SI"/>
        </w:rPr>
        <w:t>,</w:t>
      </w:r>
      <w:r w:rsidR="009246CB" w:rsidRPr="009246CB">
        <w:rPr>
          <w:rFonts w:eastAsia="Times New Roman" w:cs="Arial"/>
          <w:sz w:val="22"/>
          <w:lang w:val="x-none" w:eastAsia="sl-SI"/>
        </w:rPr>
        <w:t xml:space="preserve"> ter zakon, ki ureja postopke zaradi insolventnosti, v petih letih od pravnomočnosti sklepa o izročitvi nepremičnine tretji osebi</w:t>
      </w:r>
      <w:r w:rsidR="00DB342D">
        <w:rPr>
          <w:rFonts w:eastAsia="Times New Roman" w:cs="Arial"/>
          <w:sz w:val="22"/>
          <w:lang w:eastAsia="sl-SI"/>
        </w:rPr>
        <w:t>, oziroma kadar ta ni izdan od pravnomočnosti sklepa o soglasju k prodajni pogodbi,</w:t>
      </w:r>
      <w:r w:rsidR="009246CB" w:rsidRPr="009246CB">
        <w:rPr>
          <w:rFonts w:eastAsia="Times New Roman" w:cs="Arial"/>
          <w:sz w:val="22"/>
          <w:lang w:val="x-none" w:eastAsia="sl-SI"/>
        </w:rPr>
        <w:t xml:space="preserve"> oziroma v primeru premičnin in premoženjskih pravic od dneva, ko tretja oseba postane lastnik premičnin ali imetnik premoženjskih pravic, zahteva, da tretja oseba nepremičnino ali stvar proda predkupnemu upravičencu pod pogoji, ki so enaki pogojem</w:t>
      </w:r>
      <w:r w:rsidR="00600FEB">
        <w:rPr>
          <w:rFonts w:eastAsia="Times New Roman" w:cs="Arial"/>
          <w:sz w:val="22"/>
          <w:lang w:eastAsia="sl-SI"/>
        </w:rPr>
        <w:t>,</w:t>
      </w:r>
      <w:r w:rsidR="009246CB" w:rsidRPr="009246CB">
        <w:rPr>
          <w:rFonts w:eastAsia="Times New Roman" w:cs="Arial"/>
          <w:sz w:val="22"/>
          <w:lang w:val="x-none" w:eastAsia="sl-SI"/>
        </w:rPr>
        <w:t xml:space="preserve"> pod katerimi jih je v izvršilnem ali stečajnem postopku kupil</w:t>
      </w:r>
      <w:r w:rsidR="00600FEB">
        <w:rPr>
          <w:rFonts w:eastAsia="Times New Roman" w:cs="Arial"/>
          <w:sz w:val="22"/>
          <w:lang w:eastAsia="sl-SI"/>
        </w:rPr>
        <w:t>a</w:t>
      </w:r>
      <w:r w:rsidR="009246CB" w:rsidRPr="009246CB">
        <w:rPr>
          <w:rFonts w:eastAsia="Times New Roman" w:cs="Arial"/>
          <w:sz w:val="22"/>
          <w:lang w:val="x-none" w:eastAsia="sl-SI"/>
        </w:rPr>
        <w:t xml:space="preserve"> sam</w:t>
      </w:r>
      <w:r w:rsidR="00600FEB">
        <w:rPr>
          <w:rFonts w:eastAsia="Times New Roman" w:cs="Arial"/>
          <w:sz w:val="22"/>
          <w:lang w:eastAsia="sl-SI"/>
        </w:rPr>
        <w:t>a</w:t>
      </w:r>
      <w:r w:rsidRPr="00EC6D96">
        <w:rPr>
          <w:rFonts w:eastAsia="Times New Roman" w:cs="Arial"/>
          <w:sz w:val="22"/>
          <w:lang w:val="x-none" w:eastAsia="sl-SI"/>
        </w:rPr>
        <w:t>.</w:t>
      </w:r>
    </w:p>
    <w:p w14:paraId="66D64E17" w14:textId="4D794406" w:rsid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(5) </w:t>
      </w:r>
      <w:r w:rsidRPr="009246CB">
        <w:rPr>
          <w:rFonts w:eastAsia="Times New Roman" w:cs="Arial"/>
          <w:sz w:val="22"/>
          <w:lang w:eastAsia="sl-SI"/>
        </w:rPr>
        <w:t>Ne glede na določbe zakona, ki ureja zemljiško knjigo, služnosti in stavbne pravice</w:t>
      </w:r>
      <w:r w:rsidR="00600FEB">
        <w:rPr>
          <w:rFonts w:eastAsia="Times New Roman" w:cs="Arial"/>
          <w:sz w:val="22"/>
          <w:lang w:eastAsia="sl-SI"/>
        </w:rPr>
        <w:t>,</w:t>
      </w:r>
      <w:r w:rsidRPr="009246CB">
        <w:rPr>
          <w:rFonts w:eastAsia="Times New Roman" w:cs="Arial"/>
          <w:sz w:val="22"/>
          <w:lang w:eastAsia="sl-SI"/>
        </w:rPr>
        <w:t xml:space="preserve"> ustanovljene v korist izvajalca gospodarske javne službe oz</w:t>
      </w:r>
      <w:r>
        <w:rPr>
          <w:rFonts w:eastAsia="Times New Roman" w:cs="Arial"/>
          <w:sz w:val="22"/>
          <w:lang w:eastAsia="sl-SI"/>
        </w:rPr>
        <w:t>iroma</w:t>
      </w:r>
      <w:r w:rsidRPr="009246CB">
        <w:rPr>
          <w:rFonts w:eastAsia="Times New Roman" w:cs="Arial"/>
          <w:sz w:val="22"/>
          <w:lang w:eastAsia="sl-SI"/>
        </w:rPr>
        <w:t xml:space="preserve"> najemodajalca iz 114. člena ZOEE, ki učinkujejo po dnevu od katerega učinkuje zaznamba izvršbe ali zaznamba stečaja, s prodajo v izvršilnem postopku ali stečaju ne ugasnejo. Sodišče v sklepu o izročitvi nepremičnine kupcu ali sklepu, s katerim nepremičnino prenese na upnike zaradi razdelitve premoženja upnikom, po uradni dolžnosti določi, da pravice iz prejšnjega stavka ostanejo vknjižene. Lastnik nepremičnine je, če služnost ali stavbna pravica v korist osebe iz prejšnjega stavka omrežja bistveno omejuje lastninsko pravico na nepremičnini in če izvajalec gospodarske javne službe oz</w:t>
      </w:r>
      <w:r>
        <w:rPr>
          <w:rFonts w:eastAsia="Times New Roman" w:cs="Arial"/>
          <w:sz w:val="22"/>
          <w:lang w:eastAsia="sl-SI"/>
        </w:rPr>
        <w:t>iroma</w:t>
      </w:r>
      <w:r w:rsidRPr="009246CB">
        <w:rPr>
          <w:rFonts w:eastAsia="Times New Roman" w:cs="Arial"/>
          <w:sz w:val="22"/>
          <w:lang w:eastAsia="sl-SI"/>
        </w:rPr>
        <w:t xml:space="preserve"> najemodajalec iz 114. člena ZOEE odškodnine ali nadomestila še ni plačal lastniku ali njegovim pravnim prednikom, upravičen do odškodnine zaradi služnosti ali stavbne pravice. Lastnik nepremičnine lahko odškodnino pri pristojnem sodišču zahteva v </w:t>
      </w:r>
      <w:r w:rsidR="00600FEB">
        <w:rPr>
          <w:rFonts w:eastAsia="Times New Roman" w:cs="Arial"/>
          <w:sz w:val="22"/>
          <w:lang w:eastAsia="sl-SI"/>
        </w:rPr>
        <w:t>treh</w:t>
      </w:r>
      <w:r w:rsidRPr="009246CB">
        <w:rPr>
          <w:rFonts w:eastAsia="Times New Roman" w:cs="Arial"/>
          <w:sz w:val="22"/>
          <w:lang w:eastAsia="sl-SI"/>
        </w:rPr>
        <w:t xml:space="preserve"> mesec</w:t>
      </w:r>
      <w:r w:rsidR="00600FEB">
        <w:rPr>
          <w:rFonts w:eastAsia="Times New Roman" w:cs="Arial"/>
          <w:sz w:val="22"/>
          <w:lang w:eastAsia="sl-SI"/>
        </w:rPr>
        <w:t>ih</w:t>
      </w:r>
      <w:r w:rsidRPr="009246CB">
        <w:rPr>
          <w:rFonts w:eastAsia="Times New Roman" w:cs="Arial"/>
          <w:sz w:val="22"/>
          <w:lang w:eastAsia="sl-SI"/>
        </w:rPr>
        <w:t xml:space="preserve"> od pravnomočnosti sklepa sodišča o izročitvi</w:t>
      </w:r>
      <w:r>
        <w:rPr>
          <w:rFonts w:eastAsia="Times New Roman" w:cs="Arial"/>
          <w:sz w:val="22"/>
          <w:lang w:eastAsia="sl-SI"/>
        </w:rPr>
        <w:t>.</w:t>
      </w:r>
    </w:p>
    <w:p w14:paraId="1FBE6DBF" w14:textId="699BD8AD" w:rsid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(6) </w:t>
      </w:r>
      <w:r w:rsidRPr="009246CB">
        <w:rPr>
          <w:rFonts w:eastAsia="Times New Roman" w:cs="Arial"/>
          <w:sz w:val="22"/>
          <w:lang w:eastAsia="sl-SI"/>
        </w:rPr>
        <w:t>Objekte, naprave in omrežja energetske infrastrukture iz prvega odstavka tega člena odkupi izvajalec gospodarske javne službe oz</w:t>
      </w:r>
      <w:r w:rsidR="00600FEB">
        <w:rPr>
          <w:rFonts w:eastAsia="Times New Roman" w:cs="Arial"/>
          <w:sz w:val="22"/>
          <w:lang w:eastAsia="sl-SI"/>
        </w:rPr>
        <w:t>iroma</w:t>
      </w:r>
      <w:r w:rsidRPr="009246CB">
        <w:rPr>
          <w:rFonts w:eastAsia="Times New Roman" w:cs="Arial"/>
          <w:sz w:val="22"/>
          <w:lang w:eastAsia="sl-SI"/>
        </w:rPr>
        <w:t xml:space="preserve"> najemodajalec iz 114. člena ZOEE, če teh sredstev nima v svojih poslovnih knjigah, po knjigovodski vrednosti, ki je izkazana v poslovnih knjigah družbe, ki je v stečaju. Določbe pogodbe, ki so v nasprotju s tem odstavkom, so ničn</w:t>
      </w:r>
      <w:r>
        <w:rPr>
          <w:rFonts w:eastAsia="Times New Roman" w:cs="Arial"/>
          <w:sz w:val="22"/>
          <w:lang w:eastAsia="sl-SI"/>
        </w:rPr>
        <w:t>e.</w:t>
      </w:r>
    </w:p>
    <w:p w14:paraId="02F166F2" w14:textId="5EFA5631" w:rsidR="009246CB" w:rsidRP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(7) </w:t>
      </w:r>
      <w:r w:rsidRPr="009246CB">
        <w:rPr>
          <w:rFonts w:eastAsia="Times New Roman" w:cs="Arial"/>
          <w:sz w:val="22"/>
          <w:lang w:eastAsia="sl-SI"/>
        </w:rPr>
        <w:t>Kadar je stečajni dolžnik izvajalec gospodarske javne službe po tem zakonu na temelju koncesije gradnje ali koncesije storitev, način prodaje premoženja iz prejšnjega člena in predkupna pravica po tem členu ne posegata v izločitveno pravico koncedenta po zakonu, ki ureja javno-zasebno partnerstvo</w:t>
      </w:r>
      <w:r w:rsidR="00BD5DFA">
        <w:rPr>
          <w:rFonts w:eastAsia="Times New Roman" w:cs="Arial"/>
          <w:sz w:val="22"/>
          <w:lang w:eastAsia="sl-SI"/>
        </w:rPr>
        <w:t>.</w:t>
      </w:r>
    </w:p>
    <w:p w14:paraId="429EEA16" w14:textId="46A246C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5" w:name="_Ref144455657"/>
      <w:r w:rsidRPr="00CC040C">
        <w:rPr>
          <w:rFonts w:eastAsia="Times New Roman" w:cs="Arial"/>
          <w:bCs w:val="0"/>
          <w:iCs/>
          <w:sz w:val="22"/>
        </w:rPr>
        <w:t>člen</w:t>
      </w:r>
      <w:bookmarkEnd w:id="185"/>
      <w:r w:rsidR="000578C2" w:rsidRPr="00CC040C">
        <w:rPr>
          <w:rFonts w:eastAsia="Times New Roman" w:cs="Arial"/>
          <w:bCs w:val="0"/>
          <w:iCs/>
          <w:sz w:val="22"/>
        </w:rPr>
        <w:br/>
        <w:t xml:space="preserve"> </w:t>
      </w:r>
      <w:r w:rsidRPr="00CC040C">
        <w:rPr>
          <w:rFonts w:eastAsia="Times New Roman" w:cs="Arial"/>
          <w:bCs w:val="0"/>
          <w:iCs/>
          <w:sz w:val="22"/>
        </w:rPr>
        <w:t xml:space="preserve">(posebna pravila o nadaljevanju poslovanja stečajnega dolžnika) </w:t>
      </w:r>
    </w:p>
    <w:p w14:paraId="658729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nadaljevanje opravljanja dejavnosti javne službe ali opravljanje drugih poslov, ki so nujno potrebni za nemoteno opravljanje gospodarske javne službe v skladu s 317. členom Zakona o finančnem poslovanju, postopkih zaradi insolventnosti in prisilnem prenehanju (Uradni list RS, št. 176/21 – uradno prečiščeno besedilo, 178/21 – popr., 196/21 – odl. US, 157/22 – odl. US, 35/23 – odl. US in 57/23 – odl. US).</w:t>
      </w:r>
    </w:p>
    <w:p w14:paraId="0D52051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Stečajni upravitelj mora v primeru iz prejšnjega odstavka poskrbeti, da se opravljanje nalog gospodarske javne službe zagotovi v neokrnjenem obsegu.</w:t>
      </w:r>
    </w:p>
    <w:p w14:paraId="1E99979A" w14:textId="13A9E2E5"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lastRenderedPageBreak/>
        <w:t xml:space="preserve">2. </w:t>
      </w:r>
      <w:r w:rsidR="008339CF" w:rsidRPr="00CC040C">
        <w:rPr>
          <w:rFonts w:eastAsia="Times New Roman" w:cs="Arial"/>
          <w:sz w:val="22"/>
          <w:szCs w:val="22"/>
        </w:rPr>
        <w:t>o</w:t>
      </w:r>
      <w:r w:rsidRPr="00CC040C">
        <w:rPr>
          <w:rFonts w:eastAsia="Times New Roman" w:cs="Arial"/>
          <w:sz w:val="22"/>
          <w:szCs w:val="22"/>
        </w:rPr>
        <w:t>ddelek: Posebne določbe o stavki pri izvajalcih energetskih dejavnosti</w:t>
      </w:r>
    </w:p>
    <w:p w14:paraId="5A45E014" w14:textId="57CCF64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6" w:name="_Ref144455680"/>
      <w:r w:rsidRPr="00CC040C">
        <w:rPr>
          <w:rFonts w:eastAsia="Times New Roman" w:cs="Arial"/>
          <w:bCs w:val="0"/>
          <w:iCs/>
          <w:sz w:val="22"/>
        </w:rPr>
        <w:t>člen</w:t>
      </w:r>
      <w:bookmarkStart w:id="187" w:name="_Hlk144124526"/>
      <w:bookmarkEnd w:id="186"/>
      <w:r w:rsidR="000578C2" w:rsidRPr="00CC040C">
        <w:rPr>
          <w:rFonts w:eastAsia="Times New Roman" w:cs="Arial"/>
          <w:bCs w:val="0"/>
          <w:iCs/>
          <w:sz w:val="22"/>
        </w:rPr>
        <w:br/>
        <w:t xml:space="preserve"> (</w:t>
      </w:r>
      <w:r w:rsidRPr="00CC040C">
        <w:rPr>
          <w:rFonts w:eastAsia="Times New Roman" w:cs="Arial"/>
          <w:bCs w:val="0"/>
          <w:iCs/>
          <w:sz w:val="22"/>
        </w:rPr>
        <w:t xml:space="preserve">omejitev stavke pri izvajalcih gospodarske javne službe na področju energetike) </w:t>
      </w:r>
      <w:bookmarkEnd w:id="187"/>
    </w:p>
    <w:p w14:paraId="45B2440B" w14:textId="73674F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8339CF">
        <w:rPr>
          <w:rFonts w:eastAsia="Times New Roman" w:cs="Arial"/>
          <w:sz w:val="22"/>
          <w:lang w:eastAsia="sl-SI"/>
        </w:rPr>
        <w:t>D</w:t>
      </w:r>
      <w:r w:rsidRPr="00EC6D96">
        <w:rPr>
          <w:rFonts w:eastAsia="Times New Roman" w:cs="Arial"/>
          <w:sz w:val="22"/>
          <w:lang w:val="x-none" w:eastAsia="sl-SI"/>
        </w:rPr>
        <w:t>elavc</w:t>
      </w:r>
      <w:r w:rsidR="008339CF">
        <w:rPr>
          <w:rFonts w:eastAsia="Times New Roman" w:cs="Arial"/>
          <w:sz w:val="22"/>
          <w:lang w:eastAsia="sl-SI"/>
        </w:rPr>
        <w:t>i</w:t>
      </w:r>
      <w:r w:rsidRPr="00EC6D96">
        <w:rPr>
          <w:rFonts w:eastAsia="Times New Roman" w:cs="Arial"/>
          <w:sz w:val="22"/>
          <w:lang w:val="x-none" w:eastAsia="sl-SI"/>
        </w:rPr>
        <w:t xml:space="preserve"> pri izvajalcih gospodarske javne službe</w:t>
      </w:r>
      <w:r w:rsidRPr="00EC6D96">
        <w:rPr>
          <w:rFonts w:eastAsia="Times New Roman" w:cs="Arial"/>
          <w:sz w:val="22"/>
          <w:lang w:eastAsia="sl-SI"/>
        </w:rPr>
        <w:t xml:space="preserve"> na področju energetike</w:t>
      </w:r>
      <w:r w:rsidR="00F64404">
        <w:rPr>
          <w:rFonts w:eastAsia="Times New Roman" w:cs="Arial"/>
          <w:sz w:val="22"/>
          <w:lang w:eastAsia="sl-SI"/>
        </w:rPr>
        <w:t xml:space="preserve"> </w:t>
      </w:r>
      <w:r w:rsidR="008339CF">
        <w:rPr>
          <w:rFonts w:eastAsia="Times New Roman" w:cs="Arial"/>
          <w:sz w:val="22"/>
          <w:lang w:eastAsia="sl-SI"/>
        </w:rPr>
        <w:t>morajo v primeru stavke</w:t>
      </w:r>
      <w:r w:rsidRPr="00EC6D96">
        <w:rPr>
          <w:rFonts w:eastAsia="Times New Roman" w:cs="Arial"/>
          <w:sz w:val="22"/>
          <w:lang w:val="x-none" w:eastAsia="sl-SI"/>
        </w:rPr>
        <w:t xml:space="preserve"> opravljati dela in naloge, ki so nujno potrebni za varno in zanesljivo </w:t>
      </w:r>
      <w:r w:rsidRPr="00EC6D96">
        <w:rPr>
          <w:rFonts w:eastAsia="Times New Roman" w:cs="Arial"/>
          <w:sz w:val="22"/>
          <w:lang w:eastAsia="sl-SI"/>
        </w:rPr>
        <w:t>izvajanje gospodarske javne službe</w:t>
      </w:r>
      <w:r w:rsidRPr="00EC6D96">
        <w:rPr>
          <w:rFonts w:eastAsia="Times New Roman" w:cs="Arial"/>
          <w:sz w:val="22"/>
          <w:lang w:val="x-none" w:eastAsia="sl-SI"/>
        </w:rPr>
        <w:t>.</w:t>
      </w:r>
    </w:p>
    <w:p w14:paraId="62E93F9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w:t>
      </w:r>
    </w:p>
    <w:p w14:paraId="2939B61D" w14:textId="1BA8AFEE"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Obveznosti iz prvega in drugega odstavka tega člena veljajo tudi za delavce pri delodajalcu, na katerega je izvajalec gospodarske javne službe</w:t>
      </w:r>
      <w:r w:rsidRPr="00EC6D96">
        <w:rPr>
          <w:rFonts w:eastAsia="Times New Roman" w:cs="Arial"/>
          <w:sz w:val="22"/>
          <w:lang w:eastAsia="sl-SI"/>
        </w:rPr>
        <w:t xml:space="preserve"> na področju energetike</w:t>
      </w:r>
      <w:r w:rsidRPr="00EC6D96">
        <w:rPr>
          <w:rFonts w:eastAsia="Times New Roman" w:cs="Arial"/>
          <w:sz w:val="22"/>
          <w:lang w:val="x-none" w:eastAsia="sl-SI"/>
        </w:rPr>
        <w:t xml:space="preserve"> prenesel opravljanje nalog s področja gospodarske javne službe.</w:t>
      </w:r>
    </w:p>
    <w:p w14:paraId="1512BF23" w14:textId="04E8FD8D" w:rsidR="002C36D7" w:rsidRPr="00CC040C" w:rsidRDefault="002C36D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0578C2" w:rsidRPr="00CC040C">
        <w:rPr>
          <w:rFonts w:eastAsia="Times New Roman" w:cs="Arial"/>
          <w:bCs w:val="0"/>
          <w:iCs/>
          <w:sz w:val="22"/>
        </w:rPr>
        <w:br/>
        <w:t xml:space="preserve"> </w:t>
      </w:r>
      <w:r w:rsidRPr="00CC040C">
        <w:rPr>
          <w:rFonts w:eastAsia="Times New Roman" w:cs="Arial"/>
          <w:bCs w:val="0"/>
          <w:iCs/>
          <w:sz w:val="22"/>
        </w:rPr>
        <w:t>(omejitev stavke pri dobaviteljih sistemskih storitev)</w:t>
      </w:r>
    </w:p>
    <w:p w14:paraId="707E3103" w14:textId="7646F7F1" w:rsidR="002C36D7" w:rsidRPr="002C36D7" w:rsidRDefault="002C36D7" w:rsidP="002C36D7">
      <w:pPr>
        <w:shd w:val="clear" w:color="auto" w:fill="FFFFFF"/>
        <w:spacing w:before="240" w:after="0" w:line="240" w:lineRule="auto"/>
        <w:rPr>
          <w:rFonts w:eastAsia="Times New Roman" w:cs="Arial"/>
          <w:sz w:val="22"/>
          <w:lang w:eastAsia="sl-SI"/>
        </w:rPr>
      </w:pPr>
      <w:r w:rsidRPr="00E40A7F">
        <w:rPr>
          <w:rFonts w:eastAsia="Times New Roman" w:cs="Arial"/>
          <w:sz w:val="22"/>
          <w:lang w:eastAsia="sl-SI"/>
        </w:rPr>
        <w:t xml:space="preserve">Delavci pri delodajalcu, ki </w:t>
      </w:r>
      <w:r w:rsidR="00FB7635" w:rsidRPr="00E40A7F">
        <w:rPr>
          <w:rFonts w:eastAsia="Times New Roman" w:cs="Arial"/>
          <w:sz w:val="22"/>
          <w:lang w:eastAsia="sl-SI"/>
        </w:rPr>
        <w:t>sistemskemu operaterju</w:t>
      </w:r>
      <w:r w:rsidRPr="00E40A7F">
        <w:rPr>
          <w:rFonts w:eastAsia="Times New Roman" w:cs="Arial"/>
          <w:sz w:val="22"/>
          <w:lang w:eastAsia="sl-SI"/>
        </w:rPr>
        <w:t xml:space="preserve"> dobavlja sistemske storitve, so dolžni med stavko zagotavljati stalno pripravljenost ter opravljati dela in naloge, ki so nujno potrebn</w:t>
      </w:r>
      <w:r w:rsidR="00600FEB">
        <w:rPr>
          <w:rFonts w:eastAsia="Times New Roman" w:cs="Arial"/>
          <w:sz w:val="22"/>
          <w:lang w:eastAsia="sl-SI"/>
        </w:rPr>
        <w:t>i</w:t>
      </w:r>
      <w:r w:rsidRPr="00E40A7F">
        <w:rPr>
          <w:rFonts w:eastAsia="Times New Roman" w:cs="Arial"/>
          <w:sz w:val="22"/>
          <w:lang w:eastAsia="sl-SI"/>
        </w:rPr>
        <w:t xml:space="preserve"> za to, da je v okviru prevzetih pogodbenih obveznosti delodajalca zagotovljena zanesljiva in pravočasna izvedba ustreznih sistemskih storitev, ki jih za vodenje sistema potrebuje </w:t>
      </w:r>
      <w:r w:rsidR="00FB7635" w:rsidRPr="00E40A7F">
        <w:rPr>
          <w:rFonts w:eastAsia="Times New Roman" w:cs="Arial"/>
          <w:sz w:val="22"/>
          <w:lang w:eastAsia="sl-SI"/>
        </w:rPr>
        <w:t xml:space="preserve">sistemski </w:t>
      </w:r>
      <w:r w:rsidRPr="00E40A7F">
        <w:rPr>
          <w:rFonts w:eastAsia="Times New Roman" w:cs="Arial"/>
          <w:sz w:val="22"/>
          <w:lang w:eastAsia="sl-SI"/>
        </w:rPr>
        <w:t>operater.</w:t>
      </w:r>
    </w:p>
    <w:p w14:paraId="3C699E9D" w14:textId="702A126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8" w:name="_Ref144455697"/>
      <w:r w:rsidRPr="00CC040C">
        <w:rPr>
          <w:rFonts w:eastAsia="Times New Roman" w:cs="Arial"/>
          <w:bCs w:val="0"/>
          <w:iCs/>
          <w:sz w:val="22"/>
        </w:rPr>
        <w:t>člen</w:t>
      </w:r>
      <w:bookmarkEnd w:id="188"/>
      <w:r w:rsidR="00CC040C" w:rsidRPr="00CC040C">
        <w:rPr>
          <w:rFonts w:eastAsia="Times New Roman" w:cs="Arial"/>
          <w:bCs w:val="0"/>
          <w:iCs/>
          <w:sz w:val="22"/>
        </w:rPr>
        <w:br/>
        <w:t xml:space="preserve"> </w:t>
      </w:r>
      <w:r w:rsidRPr="00CC040C">
        <w:rPr>
          <w:rFonts w:eastAsia="Times New Roman" w:cs="Arial"/>
          <w:bCs w:val="0"/>
          <w:iCs/>
          <w:sz w:val="22"/>
        </w:rPr>
        <w:t>(</w:t>
      </w:r>
      <w:bookmarkStart w:id="189" w:name="_Hlk144125252"/>
      <w:r w:rsidRPr="00CC040C">
        <w:rPr>
          <w:rFonts w:eastAsia="Times New Roman" w:cs="Arial"/>
          <w:bCs w:val="0"/>
          <w:iCs/>
          <w:sz w:val="22"/>
        </w:rPr>
        <w:t>določba o omejitvi pravice do stavke v energetskih dejavnostih</w:t>
      </w:r>
      <w:bookmarkEnd w:id="189"/>
      <w:r w:rsidRPr="00CC040C">
        <w:rPr>
          <w:rFonts w:eastAsia="Times New Roman" w:cs="Arial"/>
          <w:bCs w:val="0"/>
          <w:iCs/>
          <w:sz w:val="22"/>
        </w:rPr>
        <w:t xml:space="preserve">) </w:t>
      </w:r>
    </w:p>
    <w:p w14:paraId="3AF6CF57" w14:textId="50FABA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Pravica do stavke delavcev pri delodajalcih iz </w:t>
      </w:r>
      <w:r w:rsidRPr="00EC6D96">
        <w:rPr>
          <w:rFonts w:eastAsia="Times New Roman" w:cs="Arial"/>
          <w:sz w:val="22"/>
          <w:lang w:eastAsia="sl-SI"/>
        </w:rPr>
        <w:t>prejšnjega člena</w:t>
      </w:r>
      <w:r w:rsidRPr="00EC6D96">
        <w:rPr>
          <w:rFonts w:eastAsia="Times New Roman" w:cs="Arial"/>
          <w:sz w:val="22"/>
          <w:lang w:val="x-none" w:eastAsia="sl-SI"/>
        </w:rPr>
        <w:t xml:space="preserve"> se lahko uveljavi pod pogojem, da se zagotovi minimum delovnega procesa v skladu</w:t>
      </w:r>
      <w:r w:rsidR="00600FEB">
        <w:rPr>
          <w:rFonts w:eastAsia="Times New Roman" w:cs="Arial"/>
          <w:sz w:val="22"/>
          <w:lang w:eastAsia="sl-SI"/>
        </w:rPr>
        <w:t xml:space="preserve"> s</w:t>
      </w:r>
      <w:r w:rsidRPr="00EC6D96">
        <w:rPr>
          <w:rFonts w:eastAsia="Times New Roman" w:cs="Arial"/>
          <w:sz w:val="22"/>
          <w:lang w:val="x-none" w:eastAsia="sl-SI"/>
        </w:rPr>
        <w:t xml:space="preserve"> </w:t>
      </w:r>
      <w:r w:rsidRPr="00EC6D96">
        <w:rPr>
          <w:rFonts w:eastAsia="Times New Roman" w:cs="Arial"/>
          <w:sz w:val="22"/>
          <w:lang w:eastAsia="sl-SI"/>
        </w:rPr>
        <w:t>prejšnjim</w:t>
      </w:r>
      <w:r w:rsidRPr="00EC6D96">
        <w:rPr>
          <w:rFonts w:eastAsia="Times New Roman" w:cs="Arial"/>
          <w:sz w:val="22"/>
          <w:lang w:val="x-none" w:eastAsia="sl-SI"/>
        </w:rPr>
        <w:t xml:space="preserve"> členom.</w:t>
      </w:r>
    </w:p>
    <w:p w14:paraId="297D226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409ED065" w14:textId="251F13E6" w:rsidR="00EC6D96" w:rsidRPr="00CC040C" w:rsidRDefault="00EC6D96" w:rsidP="00CC040C">
      <w:pPr>
        <w:pStyle w:val="Naslov2"/>
        <w:spacing w:before="200" w:after="0" w:line="240" w:lineRule="auto"/>
        <w:ind w:left="1080"/>
        <w:rPr>
          <w:rFonts w:eastAsia="Times New Roman" w:cs="Arial"/>
          <w:sz w:val="22"/>
          <w:szCs w:val="22"/>
        </w:rPr>
      </w:pPr>
      <w:bookmarkStart w:id="190" w:name="_Hlk140760538"/>
      <w:r w:rsidRPr="00CC040C">
        <w:rPr>
          <w:rFonts w:eastAsia="Times New Roman" w:cs="Arial"/>
          <w:sz w:val="22"/>
          <w:szCs w:val="22"/>
        </w:rPr>
        <w:t xml:space="preserve">3. </w:t>
      </w:r>
      <w:r w:rsidR="00971F25" w:rsidRPr="00CC040C">
        <w:rPr>
          <w:rFonts w:eastAsia="Times New Roman" w:cs="Arial"/>
          <w:sz w:val="22"/>
          <w:szCs w:val="22"/>
        </w:rPr>
        <w:t>o</w:t>
      </w:r>
      <w:r w:rsidRPr="00CC040C">
        <w:rPr>
          <w:rFonts w:eastAsia="Times New Roman" w:cs="Arial"/>
          <w:sz w:val="22"/>
          <w:szCs w:val="22"/>
        </w:rPr>
        <w:t>ddelek: Upravljanje kapitalskih naložb s področja energetike</w:t>
      </w:r>
    </w:p>
    <w:p w14:paraId="46CFDC45" w14:textId="6F27F83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1" w:name="_Ref144455719"/>
      <w:bookmarkStart w:id="192" w:name="_Hlk140758275"/>
      <w:bookmarkEnd w:id="190"/>
      <w:r w:rsidRPr="00CC040C">
        <w:rPr>
          <w:rFonts w:eastAsia="Times New Roman" w:cs="Arial"/>
          <w:bCs w:val="0"/>
          <w:iCs/>
          <w:sz w:val="22"/>
        </w:rPr>
        <w:t>člen</w:t>
      </w:r>
      <w:bookmarkEnd w:id="191"/>
      <w:r w:rsidR="00CC040C" w:rsidRPr="00CC040C">
        <w:rPr>
          <w:rFonts w:eastAsia="Times New Roman" w:cs="Arial"/>
          <w:bCs w:val="0"/>
          <w:iCs/>
          <w:sz w:val="22"/>
        </w:rPr>
        <w:br/>
        <w:t xml:space="preserve"> </w:t>
      </w:r>
      <w:r w:rsidRPr="00CC040C">
        <w:rPr>
          <w:rFonts w:eastAsia="Times New Roman" w:cs="Arial"/>
          <w:bCs w:val="0"/>
          <w:iCs/>
          <w:sz w:val="22"/>
        </w:rPr>
        <w:t>(</w:t>
      </w:r>
      <w:bookmarkStart w:id="193" w:name="_Hlk144125563"/>
      <w:r w:rsidRPr="00CC040C">
        <w:rPr>
          <w:rFonts w:eastAsia="Times New Roman" w:cs="Arial"/>
          <w:bCs w:val="0"/>
          <w:iCs/>
          <w:sz w:val="22"/>
        </w:rPr>
        <w:t>upravljanje kapitalskih naložb s področja energetike</w:t>
      </w:r>
      <w:bookmarkEnd w:id="193"/>
      <w:r w:rsidRPr="00CC040C">
        <w:rPr>
          <w:rFonts w:eastAsia="Times New Roman" w:cs="Arial"/>
          <w:bCs w:val="0"/>
          <w:iCs/>
          <w:sz w:val="22"/>
        </w:rPr>
        <w:t xml:space="preserve">) </w:t>
      </w:r>
    </w:p>
    <w:bookmarkEnd w:id="192"/>
    <w:p w14:paraId="160B4594" w14:textId="0BB9BD39" w:rsidR="00EC6D96" w:rsidRPr="00EC6D96" w:rsidRDefault="00EC6D96" w:rsidP="003E6E0C">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w:t>
      </w:r>
      <w:r w:rsidRPr="00EC6D96">
        <w:rPr>
          <w:rFonts w:eastAsia="Times New Roman" w:cs="Arial"/>
          <w:sz w:val="22"/>
          <w:lang w:eastAsia="sl-SI"/>
        </w:rPr>
        <w:t>čno energijo</w:t>
      </w:r>
      <w:r w:rsidRPr="00EC6D96">
        <w:rPr>
          <w:rFonts w:eastAsia="Times New Roman" w:cs="Arial"/>
          <w:sz w:val="22"/>
          <w:lang w:val="x-none" w:eastAsia="sl-SI"/>
        </w:rPr>
        <w:t xml:space="preserve"> v Republiki Sloveniji. Za spremljanje teh naložb je pristojno ministrstvo.</w:t>
      </w:r>
    </w:p>
    <w:p w14:paraId="3FEC4674" w14:textId="4A48616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4" w:name="_Ref144455736"/>
      <w:bookmarkStart w:id="195" w:name="_Hlk151391365"/>
      <w:r w:rsidRPr="00CC040C">
        <w:rPr>
          <w:rFonts w:eastAsia="Times New Roman" w:cs="Arial"/>
          <w:bCs w:val="0"/>
          <w:iCs/>
          <w:sz w:val="22"/>
        </w:rPr>
        <w:t>člen</w:t>
      </w:r>
      <w:bookmarkEnd w:id="194"/>
      <w:r w:rsidR="00CC040C" w:rsidRPr="00CC040C">
        <w:rPr>
          <w:rFonts w:eastAsia="Times New Roman" w:cs="Arial"/>
          <w:bCs w:val="0"/>
          <w:iCs/>
          <w:sz w:val="22"/>
        </w:rPr>
        <w:br/>
      </w:r>
      <w:bookmarkStart w:id="196" w:name="_Hlk149900168"/>
      <w:r w:rsidR="00CC040C" w:rsidRPr="00CC040C">
        <w:rPr>
          <w:rFonts w:eastAsia="Times New Roman" w:cs="Arial"/>
          <w:bCs w:val="0"/>
          <w:iCs/>
          <w:sz w:val="22"/>
        </w:rPr>
        <w:t xml:space="preserve"> </w:t>
      </w:r>
      <w:r w:rsidRPr="00CC040C">
        <w:rPr>
          <w:rFonts w:eastAsia="Times New Roman" w:cs="Arial"/>
          <w:bCs w:val="0"/>
          <w:iCs/>
          <w:sz w:val="22"/>
        </w:rPr>
        <w:t xml:space="preserve">(poraba sredstev iz naslova lastninskega preoblikovanja) </w:t>
      </w:r>
    </w:p>
    <w:p w14:paraId="1A6C5D46" w14:textId="7CE225C1" w:rsidR="005A63D2" w:rsidRPr="005A63D2" w:rsidRDefault="005A63D2" w:rsidP="005A63D2">
      <w:pPr>
        <w:shd w:val="clear" w:color="auto" w:fill="FFFFFF"/>
        <w:spacing w:before="240" w:after="0" w:line="240" w:lineRule="auto"/>
        <w:ind w:firstLine="1021"/>
        <w:rPr>
          <w:rFonts w:eastAsia="Times New Roman" w:cs="Arial"/>
          <w:sz w:val="22"/>
          <w:lang w:val="x-none" w:eastAsia="sl-SI"/>
        </w:rPr>
      </w:pPr>
      <w:r w:rsidRPr="005A63D2">
        <w:rPr>
          <w:rFonts w:eastAsia="Times New Roman" w:cs="Arial"/>
          <w:sz w:val="22"/>
          <w:lang w:val="x-none" w:eastAsia="sl-SI"/>
        </w:rPr>
        <w:t>(1</w:t>
      </w:r>
      <w:r>
        <w:rPr>
          <w:rFonts w:eastAsia="Times New Roman" w:cs="Arial"/>
          <w:sz w:val="22"/>
          <w:lang w:val="x-none" w:eastAsia="sl-SI"/>
        </w:rPr>
        <w:t xml:space="preserve">) </w:t>
      </w:r>
      <w:r w:rsidR="003D7061" w:rsidRPr="005A63D2">
        <w:rPr>
          <w:rFonts w:eastAsia="Times New Roman" w:cs="Arial"/>
          <w:sz w:val="22"/>
          <w:lang w:val="x-none" w:eastAsia="sl-SI"/>
        </w:rPr>
        <w:t xml:space="preserve">Sredstva </w:t>
      </w:r>
      <w:r w:rsidR="00F553C1">
        <w:rPr>
          <w:rFonts w:eastAsia="Times New Roman" w:cs="Arial"/>
          <w:sz w:val="22"/>
          <w:lang w:eastAsia="sl-SI"/>
        </w:rPr>
        <w:t>iz</w:t>
      </w:r>
      <w:r w:rsidR="003D7061" w:rsidRPr="005A63D2">
        <w:rPr>
          <w:rFonts w:eastAsia="Times New Roman" w:cs="Arial"/>
          <w:sz w:val="22"/>
          <w:lang w:val="x-none" w:eastAsia="sl-SI"/>
        </w:rPr>
        <w:t xml:space="preserve"> osm</w:t>
      </w:r>
      <w:r w:rsidR="00F553C1">
        <w:rPr>
          <w:rFonts w:eastAsia="Times New Roman" w:cs="Arial"/>
          <w:sz w:val="22"/>
          <w:lang w:eastAsia="sl-SI"/>
        </w:rPr>
        <w:t>e</w:t>
      </w:r>
      <w:r w:rsidR="003D7061" w:rsidRPr="005A63D2">
        <w:rPr>
          <w:rFonts w:eastAsia="Times New Roman" w:cs="Arial"/>
          <w:sz w:val="22"/>
          <w:lang w:val="x-none" w:eastAsia="sl-SI"/>
        </w:rPr>
        <w:t xml:space="preserve"> alinej</w:t>
      </w:r>
      <w:r w:rsidR="00F553C1">
        <w:rPr>
          <w:rFonts w:eastAsia="Times New Roman" w:cs="Arial"/>
          <w:sz w:val="22"/>
          <w:lang w:eastAsia="sl-SI"/>
        </w:rPr>
        <w:t>e</w:t>
      </w:r>
      <w:r w:rsidR="003D7061" w:rsidRPr="005A63D2">
        <w:rPr>
          <w:rFonts w:eastAsia="Times New Roman" w:cs="Arial"/>
          <w:sz w:val="22"/>
          <w:lang w:val="x-none" w:eastAsia="sl-SI"/>
        </w:rPr>
        <w:t xml:space="preserve"> prvega odstavka 7. člena Zakona o uporabi sredstev</w:t>
      </w:r>
      <w:r w:rsidR="00D31068">
        <w:rPr>
          <w:rFonts w:eastAsia="Times New Roman" w:cs="Arial"/>
          <w:sz w:val="22"/>
          <w:lang w:eastAsia="sl-SI"/>
        </w:rPr>
        <w:t>,</w:t>
      </w:r>
      <w:r w:rsidR="003D7061" w:rsidRPr="005A63D2">
        <w:rPr>
          <w:rFonts w:eastAsia="Times New Roman" w:cs="Arial"/>
          <w:sz w:val="22"/>
          <w:lang w:val="x-none" w:eastAsia="sl-SI"/>
        </w:rPr>
        <w:t xml:space="preserve"> pridobljenih iz naslova kupnine na podlagi zakona o lastninskem preoblikovanju podjetij (Uradni list RS, št. 45/95, 34/96, 60/99 – ZSRR, 22/00 – ZJS, 67/01 in 47/02)</w:t>
      </w:r>
      <w:r w:rsidR="007860F8">
        <w:rPr>
          <w:rFonts w:eastAsia="Times New Roman" w:cs="Arial"/>
          <w:sz w:val="22"/>
          <w:lang w:eastAsia="sl-SI"/>
        </w:rPr>
        <w:t>, ki so zbrana na</w:t>
      </w:r>
      <w:r w:rsidR="0069082B">
        <w:rPr>
          <w:rFonts w:eastAsia="Times New Roman" w:cs="Arial"/>
          <w:sz w:val="22"/>
          <w:lang w:eastAsia="sl-SI"/>
        </w:rPr>
        <w:t xml:space="preserve"> </w:t>
      </w:r>
      <w:r w:rsidR="0069082B">
        <w:rPr>
          <w:rFonts w:eastAsia="Times New Roman" w:cs="Arial"/>
          <w:sz w:val="22"/>
          <w:lang w:eastAsia="sl-SI"/>
        </w:rPr>
        <w:lastRenderedPageBreak/>
        <w:t>namenski postavki</w:t>
      </w:r>
      <w:r w:rsidR="007860F8">
        <w:rPr>
          <w:rFonts w:eastAsia="Times New Roman" w:cs="Arial"/>
          <w:sz w:val="22"/>
          <w:lang w:eastAsia="sl-SI"/>
        </w:rPr>
        <w:t xml:space="preserve"> ministrstva,</w:t>
      </w:r>
      <w:r w:rsidR="00F553C1">
        <w:rPr>
          <w:rFonts w:eastAsia="Times New Roman" w:cs="Arial"/>
          <w:sz w:val="22"/>
          <w:lang w:eastAsia="sl-SI"/>
        </w:rPr>
        <w:t xml:space="preserve"> se</w:t>
      </w:r>
      <w:r w:rsidR="003D7061" w:rsidRPr="005A63D2">
        <w:rPr>
          <w:rFonts w:eastAsia="Times New Roman" w:cs="Arial"/>
          <w:sz w:val="22"/>
          <w:lang w:val="x-none" w:eastAsia="sl-SI"/>
        </w:rPr>
        <w:t xml:space="preserve"> namenijo za investicije v izgradnjo energetske infrastrukture za prenos električne energije na napetostnem nivoju 110</w:t>
      </w:r>
      <w:r w:rsidR="00D31068">
        <w:rPr>
          <w:rFonts w:eastAsia="Times New Roman" w:cs="Arial"/>
          <w:sz w:val="22"/>
          <w:lang w:eastAsia="sl-SI"/>
        </w:rPr>
        <w:t xml:space="preserve"> </w:t>
      </w:r>
      <w:r w:rsidR="003D7061" w:rsidRPr="005A63D2">
        <w:rPr>
          <w:rFonts w:eastAsia="Times New Roman" w:cs="Arial"/>
          <w:sz w:val="22"/>
          <w:lang w:val="x-none" w:eastAsia="sl-SI"/>
        </w:rPr>
        <w:t>kV ali višje</w:t>
      </w:r>
      <w:r w:rsidR="00D31068">
        <w:rPr>
          <w:rFonts w:eastAsia="Times New Roman" w:cs="Arial"/>
          <w:sz w:val="22"/>
          <w:lang w:eastAsia="sl-SI"/>
        </w:rPr>
        <w:t>m v skladu</w:t>
      </w:r>
      <w:r w:rsidR="007860F8">
        <w:rPr>
          <w:rFonts w:eastAsia="Times New Roman" w:cs="Arial"/>
          <w:sz w:val="22"/>
          <w:lang w:eastAsia="sl-SI"/>
        </w:rPr>
        <w:t xml:space="preserve"> s pravili državnih pomoči</w:t>
      </w:r>
      <w:r w:rsidR="003D7061" w:rsidRPr="005A63D2">
        <w:rPr>
          <w:rFonts w:eastAsia="Times New Roman" w:cs="Arial"/>
          <w:sz w:val="22"/>
          <w:lang w:val="x-none" w:eastAsia="sl-SI"/>
        </w:rPr>
        <w:t>.</w:t>
      </w:r>
    </w:p>
    <w:p w14:paraId="1FFE8DA2" w14:textId="66650AE9" w:rsidR="00F65F95" w:rsidRPr="005A63D2" w:rsidRDefault="005A63D2" w:rsidP="005A63D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(2) </w:t>
      </w:r>
      <w:r w:rsidR="003D7061">
        <w:rPr>
          <w:rFonts w:eastAsia="Times New Roman" w:cs="Arial"/>
          <w:sz w:val="22"/>
          <w:lang w:eastAsia="sl-SI"/>
        </w:rPr>
        <w:t xml:space="preserve">S </w:t>
      </w:r>
      <w:r w:rsidR="00A71FD5">
        <w:rPr>
          <w:rFonts w:eastAsia="Times New Roman" w:cs="Arial"/>
          <w:sz w:val="22"/>
          <w:lang w:eastAsia="sl-SI"/>
        </w:rPr>
        <w:t>sredstvi iz prejšnjega odstavka</w:t>
      </w:r>
      <w:r w:rsidR="003D7061" w:rsidRPr="005A63D2">
        <w:rPr>
          <w:rFonts w:eastAsia="Times New Roman" w:cs="Arial"/>
          <w:sz w:val="22"/>
          <w:lang w:val="x-none" w:eastAsia="sl-SI"/>
        </w:rPr>
        <w:t xml:space="preserve"> vlada na predlog ministrstva</w:t>
      </w:r>
      <w:r w:rsidR="00A71FD5">
        <w:rPr>
          <w:rFonts w:eastAsia="Times New Roman" w:cs="Arial"/>
          <w:sz w:val="22"/>
          <w:lang w:eastAsia="sl-SI"/>
        </w:rPr>
        <w:t xml:space="preserve"> poveča osnovni kapital</w:t>
      </w:r>
      <w:r w:rsidR="003D7061" w:rsidRPr="005A63D2">
        <w:rPr>
          <w:rFonts w:eastAsia="Times New Roman" w:cs="Arial"/>
          <w:sz w:val="22"/>
          <w:lang w:val="x-none" w:eastAsia="sl-SI"/>
        </w:rPr>
        <w:t xml:space="preserve"> gospodarske družbe, ki opravlja dejavnost gospodarsk</w:t>
      </w:r>
      <w:r w:rsidR="00A71FD5">
        <w:rPr>
          <w:rFonts w:eastAsia="Times New Roman" w:cs="Arial"/>
          <w:sz w:val="22"/>
          <w:lang w:eastAsia="sl-SI"/>
        </w:rPr>
        <w:t>e</w:t>
      </w:r>
      <w:r w:rsidR="003D7061" w:rsidRPr="005A63D2">
        <w:rPr>
          <w:rFonts w:eastAsia="Times New Roman" w:cs="Arial"/>
          <w:sz w:val="22"/>
          <w:lang w:val="x-none" w:eastAsia="sl-SI"/>
        </w:rPr>
        <w:t xml:space="preserve"> javn</w:t>
      </w:r>
      <w:r w:rsidR="00A71FD5">
        <w:rPr>
          <w:rFonts w:eastAsia="Times New Roman" w:cs="Arial"/>
          <w:sz w:val="22"/>
          <w:lang w:eastAsia="sl-SI"/>
        </w:rPr>
        <w:t>e</w:t>
      </w:r>
      <w:r w:rsidR="003D7061" w:rsidRPr="005A63D2">
        <w:rPr>
          <w:rFonts w:eastAsia="Times New Roman" w:cs="Arial"/>
          <w:sz w:val="22"/>
          <w:lang w:val="x-none" w:eastAsia="sl-SI"/>
        </w:rPr>
        <w:t xml:space="preserve"> </w:t>
      </w:r>
      <w:r w:rsidR="003D7061" w:rsidRPr="00F553C1">
        <w:rPr>
          <w:rFonts w:eastAsia="Times New Roman" w:cs="Arial"/>
          <w:sz w:val="22"/>
          <w:lang w:val="x-none" w:eastAsia="sl-SI"/>
        </w:rPr>
        <w:t>služb</w:t>
      </w:r>
      <w:r w:rsidR="00A71FD5">
        <w:rPr>
          <w:rFonts w:eastAsia="Times New Roman" w:cs="Arial"/>
          <w:sz w:val="22"/>
          <w:lang w:eastAsia="sl-SI"/>
        </w:rPr>
        <w:t>e</w:t>
      </w:r>
      <w:r w:rsidR="003D7061" w:rsidRPr="00F553C1">
        <w:rPr>
          <w:rFonts w:eastAsia="Times New Roman" w:cs="Arial"/>
          <w:sz w:val="22"/>
          <w:lang w:val="x-none" w:eastAsia="sl-SI"/>
        </w:rPr>
        <w:t xml:space="preserve"> </w:t>
      </w:r>
      <w:r w:rsidR="00F553C1">
        <w:rPr>
          <w:rFonts w:eastAsia="Times New Roman" w:cs="Arial"/>
          <w:sz w:val="22"/>
          <w:lang w:eastAsia="sl-SI"/>
        </w:rPr>
        <w:t>sistemskega operaterj</w:t>
      </w:r>
      <w:r w:rsidR="008756B6">
        <w:rPr>
          <w:rFonts w:eastAsia="Times New Roman" w:cs="Arial"/>
          <w:sz w:val="22"/>
          <w:lang w:eastAsia="sl-SI"/>
        </w:rPr>
        <w:t>a</w:t>
      </w:r>
      <w:r w:rsidR="003D7061" w:rsidRPr="005A63D2">
        <w:rPr>
          <w:rFonts w:eastAsia="Times New Roman" w:cs="Arial"/>
          <w:sz w:val="22"/>
          <w:lang w:val="x-none" w:eastAsia="sl-SI"/>
        </w:rPr>
        <w:t>.</w:t>
      </w:r>
    </w:p>
    <w:bookmarkEnd w:id="196"/>
    <w:bookmarkEnd w:id="195"/>
    <w:p w14:paraId="6F40AD7A" w14:textId="4970DF4F" w:rsidR="00F65F95" w:rsidRPr="00CC040C" w:rsidRDefault="00F65F95"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r>
      <w:bookmarkStart w:id="197" w:name="_Hlk149903835"/>
      <w:r w:rsidR="00CC040C" w:rsidRPr="00CC040C">
        <w:rPr>
          <w:rFonts w:eastAsia="Times New Roman" w:cs="Arial"/>
          <w:bCs w:val="0"/>
          <w:iCs/>
          <w:sz w:val="22"/>
        </w:rPr>
        <w:t xml:space="preserve"> </w:t>
      </w:r>
      <w:r w:rsidRPr="00CC040C">
        <w:rPr>
          <w:rFonts w:eastAsia="Times New Roman" w:cs="Arial"/>
          <w:bCs w:val="0"/>
          <w:iCs/>
          <w:sz w:val="22"/>
        </w:rPr>
        <w:t>(presežki in primanjkljaji omrežnine)</w:t>
      </w:r>
    </w:p>
    <w:p w14:paraId="69E3709B" w14:textId="2FCF5D53"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(1) Agencija preprečuje navzkrižno subvencioniranje med dejavnostmi prenosa, distribucije in dobave, pri čemer se lahko zaradi preprečitve </w:t>
      </w:r>
      <w:r w:rsidR="00F205E5" w:rsidRPr="00E40A7F">
        <w:rPr>
          <w:rFonts w:eastAsia="Times New Roman" w:cs="Arial"/>
          <w:sz w:val="22"/>
          <w:lang w:eastAsia="sl-SI"/>
        </w:rPr>
        <w:t xml:space="preserve">znatnega </w:t>
      </w:r>
      <w:r w:rsidRPr="00E40A7F">
        <w:rPr>
          <w:rFonts w:eastAsia="Times New Roman" w:cs="Arial"/>
          <w:sz w:val="22"/>
          <w:lang w:eastAsia="sl-SI"/>
        </w:rPr>
        <w:t>dviga omrežnine presežki in primanjkljaji omrežnine dejavnosti distribucije in prenosa, ugotovljeni z odločbo o odstopanju, na ravni sistema pobotajo. Enako velja v primeru načrtovanih presežkov in primanjkljajev omrežnine pri načrtovanju regulativnega okvira.</w:t>
      </w:r>
    </w:p>
    <w:p w14:paraId="5563C8A4" w14:textId="56CCCC6E"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(2) Zaradi preprečitve </w:t>
      </w:r>
      <w:r w:rsidR="009F0660" w:rsidRPr="00E40A7F">
        <w:rPr>
          <w:rFonts w:eastAsia="Times New Roman" w:cs="Arial"/>
          <w:sz w:val="22"/>
          <w:lang w:eastAsia="sl-SI"/>
        </w:rPr>
        <w:t xml:space="preserve">znatnega </w:t>
      </w:r>
      <w:r w:rsidRPr="00E40A7F">
        <w:rPr>
          <w:rFonts w:eastAsia="Times New Roman" w:cs="Arial"/>
          <w:sz w:val="22"/>
          <w:lang w:eastAsia="sl-SI"/>
        </w:rPr>
        <w:t xml:space="preserve">dviga omrežnine za prenosni in distribucijski sistem lahko </w:t>
      </w:r>
      <w:r w:rsidR="007860F8">
        <w:rPr>
          <w:rFonts w:eastAsia="Times New Roman" w:cs="Arial"/>
          <w:sz w:val="22"/>
          <w:lang w:eastAsia="sl-SI"/>
        </w:rPr>
        <w:t>a</w:t>
      </w:r>
      <w:r w:rsidRPr="00E40A7F">
        <w:rPr>
          <w:rFonts w:eastAsia="Times New Roman" w:cs="Arial"/>
          <w:sz w:val="22"/>
          <w:lang w:eastAsia="sl-SI"/>
        </w:rPr>
        <w:t>gencija ne glede na določbo drugega odstavka 109. člena Zakona o oskrbi z električno energijo (Uradni list RS, št. 172/21</w:t>
      </w:r>
      <w:r w:rsidR="00074C12">
        <w:rPr>
          <w:rFonts w:eastAsia="Times New Roman" w:cs="Arial"/>
          <w:sz w:val="22"/>
          <w:lang w:eastAsia="sl-SI"/>
        </w:rPr>
        <w:t>; v nadaljnjem besedilu: ZOEE</w:t>
      </w:r>
      <w:r w:rsidRPr="00E40A7F">
        <w:rPr>
          <w:rFonts w:eastAsia="Times New Roman" w:cs="Arial"/>
          <w:sz w:val="22"/>
          <w:lang w:eastAsia="sl-SI"/>
        </w:rPr>
        <w:t>) pri določitvi regulativnega okvira določi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in distribucijsko dejavnost.</w:t>
      </w:r>
    </w:p>
    <w:p w14:paraId="70152FB7" w14:textId="52AC96B5"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(3)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ali distribucijsko dejavnost se pobota </w:t>
      </w:r>
      <w:r w:rsidR="00F55B29">
        <w:rPr>
          <w:rFonts w:eastAsia="Times New Roman" w:cs="Arial"/>
          <w:sz w:val="22"/>
          <w:lang w:eastAsia="sl-SI"/>
        </w:rPr>
        <w:t>v sklad</w:t>
      </w:r>
      <w:r w:rsidR="00CB3306">
        <w:rPr>
          <w:rFonts w:eastAsia="Times New Roman" w:cs="Arial"/>
          <w:sz w:val="22"/>
          <w:lang w:eastAsia="sl-SI"/>
        </w:rPr>
        <w:t>u</w:t>
      </w:r>
      <w:r w:rsidR="00F55B29">
        <w:rPr>
          <w:rFonts w:eastAsia="Times New Roman" w:cs="Arial"/>
          <w:sz w:val="22"/>
          <w:lang w:eastAsia="sl-SI"/>
        </w:rPr>
        <w:t xml:space="preserve"> </w:t>
      </w:r>
      <w:r w:rsidRPr="00E40A7F">
        <w:rPr>
          <w:rFonts w:eastAsia="Times New Roman" w:cs="Arial"/>
          <w:sz w:val="22"/>
          <w:lang w:eastAsia="sl-SI"/>
        </w:rPr>
        <w:t xml:space="preserve">s prvim odstavkom tega člena. Ostanek načrtovanega primanjkljaja prenosne ali distribucijske dejavnosti se pokrije iz drugih prostih virov </w:t>
      </w:r>
      <w:r w:rsidR="008432A3" w:rsidRPr="00E40A7F">
        <w:rPr>
          <w:rFonts w:eastAsia="Times New Roman" w:cs="Arial"/>
          <w:sz w:val="22"/>
          <w:lang w:eastAsia="sl-SI"/>
        </w:rPr>
        <w:t>elektrooperaterja</w:t>
      </w:r>
      <w:r w:rsidRPr="00E40A7F">
        <w:rPr>
          <w:rFonts w:eastAsia="Times New Roman" w:cs="Arial"/>
          <w:sz w:val="22"/>
          <w:lang w:eastAsia="sl-SI"/>
        </w:rPr>
        <w:t>.</w:t>
      </w:r>
    </w:p>
    <w:p w14:paraId="77D46E25" w14:textId="376994DB"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(4) </w:t>
      </w:r>
      <w:r w:rsidR="007860F8">
        <w:rPr>
          <w:rFonts w:eastAsia="Times New Roman" w:cs="Arial"/>
          <w:sz w:val="22"/>
          <w:lang w:eastAsia="sl-SI"/>
        </w:rPr>
        <w:t xml:space="preserve">Za drug </w:t>
      </w:r>
      <w:r w:rsidRPr="00E40A7F">
        <w:rPr>
          <w:rFonts w:eastAsia="Times New Roman" w:cs="Arial"/>
          <w:sz w:val="22"/>
          <w:lang w:eastAsia="sl-SI"/>
        </w:rPr>
        <w:t>prosti vir</w:t>
      </w:r>
      <w:r w:rsidR="007860F8">
        <w:rPr>
          <w:rFonts w:eastAsia="Times New Roman" w:cs="Arial"/>
          <w:sz w:val="22"/>
          <w:lang w:eastAsia="sl-SI"/>
        </w:rPr>
        <w:t xml:space="preserve"> iz prejšnjega odstavka se šteje</w:t>
      </w:r>
      <w:r w:rsidR="003E20D6" w:rsidRPr="00E40A7F">
        <w:rPr>
          <w:rFonts w:eastAsia="Times New Roman" w:cs="Arial"/>
          <w:sz w:val="22"/>
          <w:lang w:eastAsia="sl-SI"/>
        </w:rPr>
        <w:t xml:space="preserve"> tudi</w:t>
      </w:r>
      <w:r w:rsidRPr="00E40A7F">
        <w:rPr>
          <w:rFonts w:eastAsia="Times New Roman" w:cs="Arial"/>
          <w:sz w:val="22"/>
          <w:lang w:eastAsia="sl-SI"/>
        </w:rPr>
        <w:t xml:space="preserve"> naknadno vplačilo kapitala, s katerim razpolaga </w:t>
      </w:r>
      <w:r w:rsidR="008432A3" w:rsidRPr="00E40A7F">
        <w:rPr>
          <w:rFonts w:eastAsia="Times New Roman" w:cs="Arial"/>
          <w:sz w:val="22"/>
          <w:lang w:eastAsia="sl-SI"/>
        </w:rPr>
        <w:t>elektrooperater</w:t>
      </w:r>
      <w:r w:rsidR="001B0DD7" w:rsidRPr="00E40A7F">
        <w:rPr>
          <w:rFonts w:eastAsia="Times New Roman" w:cs="Arial"/>
          <w:sz w:val="22"/>
          <w:lang w:eastAsia="sl-SI"/>
        </w:rPr>
        <w:t xml:space="preserve"> </w:t>
      </w:r>
      <w:r w:rsidRPr="00E40A7F">
        <w:rPr>
          <w:rFonts w:eastAsia="Times New Roman" w:cs="Arial"/>
          <w:sz w:val="22"/>
          <w:lang w:eastAsia="sl-SI"/>
        </w:rPr>
        <w:t>na dan izdaje odločbe o regulativnem okvirju</w:t>
      </w:r>
      <w:r w:rsidR="0065734E">
        <w:rPr>
          <w:rFonts w:eastAsia="Times New Roman" w:cs="Arial"/>
          <w:sz w:val="22"/>
          <w:lang w:eastAsia="sl-SI"/>
        </w:rPr>
        <w:t xml:space="preserve">, pri čemer </w:t>
      </w:r>
      <w:r w:rsidRPr="00E40A7F">
        <w:rPr>
          <w:rFonts w:eastAsia="Times New Roman" w:cs="Arial"/>
          <w:sz w:val="22"/>
          <w:lang w:eastAsia="sl-SI"/>
        </w:rPr>
        <w:t>ni ogroženo izpolnjevanje določ</w:t>
      </w:r>
      <w:r w:rsidR="0065734E">
        <w:rPr>
          <w:rFonts w:eastAsia="Times New Roman" w:cs="Arial"/>
          <w:sz w:val="22"/>
          <w:lang w:eastAsia="sl-SI"/>
        </w:rPr>
        <w:t>be</w:t>
      </w:r>
      <w:r w:rsidRPr="00E40A7F">
        <w:rPr>
          <w:rFonts w:eastAsia="Times New Roman" w:cs="Arial"/>
          <w:sz w:val="22"/>
          <w:lang w:eastAsia="sl-SI"/>
        </w:rPr>
        <w:t xml:space="preserve"> 11. člena Zakona o finančnem poslovanju, postopkih zaradi insolventnosti in prisilnem prenehanju (Uradni list RS, št. 176/21 – uradno prečiščeno besedilo, 178/21 – popr., 196/21 – odl. US, 157/22 – odl. US, 35/23 – odl. US in 57/23 – odl. US). </w:t>
      </w:r>
    </w:p>
    <w:p w14:paraId="2B928C96" w14:textId="5FB0FEB6"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(5) </w:t>
      </w:r>
      <w:r w:rsidR="008432A3" w:rsidRPr="00E40A7F">
        <w:rPr>
          <w:rFonts w:eastAsia="Times New Roman" w:cs="Arial"/>
          <w:sz w:val="22"/>
          <w:lang w:eastAsia="sl-SI"/>
        </w:rPr>
        <w:t>Elektrooperater</w:t>
      </w:r>
      <w:r w:rsidR="00A433FF" w:rsidRPr="00E40A7F">
        <w:rPr>
          <w:rFonts w:eastAsia="Times New Roman" w:cs="Arial"/>
          <w:sz w:val="22"/>
          <w:lang w:eastAsia="sl-SI"/>
        </w:rPr>
        <w:t xml:space="preserve"> </w:t>
      </w:r>
      <w:r w:rsidRPr="00E40A7F">
        <w:rPr>
          <w:rFonts w:eastAsia="Times New Roman" w:cs="Arial"/>
          <w:sz w:val="22"/>
          <w:lang w:eastAsia="sl-SI"/>
        </w:rPr>
        <w:t xml:space="preserve">z drugimi prostimi viri krije predhodno vzpostavljeno terjatev za primanjkljaj omrežnine na dan izdelave bilance stanja obračunskega obdobja, ki se sestavi </w:t>
      </w:r>
      <w:r w:rsidR="00F55B29">
        <w:rPr>
          <w:rFonts w:eastAsia="Times New Roman" w:cs="Arial"/>
          <w:sz w:val="22"/>
          <w:lang w:eastAsia="sl-SI"/>
        </w:rPr>
        <w:t>v skladu</w:t>
      </w:r>
      <w:r w:rsidRPr="00E40A7F">
        <w:rPr>
          <w:rFonts w:eastAsia="Times New Roman" w:cs="Arial"/>
          <w:sz w:val="22"/>
          <w:lang w:eastAsia="sl-SI"/>
        </w:rPr>
        <w:t xml:space="preserve"> z določili 54. člena Zakona o gospodarskih družbah (Uradni list RS, št. 65/09 – uradno prečiščeno besedilo, 33/11, 91/11, 32/12, 57/12, 44/13 – odl. US, 82/13, 55/15, 15/17, 22/19 – ZPosS, 158/20 – ZIntPK-C, 18/21, 18/23 – ZDU-1O in 75/23).</w:t>
      </w:r>
    </w:p>
    <w:p w14:paraId="0318D691" w14:textId="7536C29E" w:rsidR="001845AA" w:rsidRPr="00EC6D96" w:rsidRDefault="00F65F95" w:rsidP="00E40A7F">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(6) Določbe od tretjega do petega odstavka tega člena </w:t>
      </w:r>
      <w:r w:rsidR="00491AF8" w:rsidRPr="00E40A7F">
        <w:rPr>
          <w:rFonts w:eastAsia="Times New Roman" w:cs="Arial"/>
          <w:sz w:val="22"/>
          <w:lang w:eastAsia="sl-SI"/>
        </w:rPr>
        <w:t>se uporabljajo</w:t>
      </w:r>
      <w:r w:rsidRPr="00E40A7F">
        <w:rPr>
          <w:rFonts w:eastAsia="Times New Roman" w:cs="Arial"/>
          <w:sz w:val="22"/>
          <w:lang w:eastAsia="sl-SI"/>
        </w:rPr>
        <w:t xml:space="preserve"> tudi v postopku ugotavljanja odstopanja od regulativnega okvira iz 113. člena Z</w:t>
      </w:r>
      <w:r w:rsidR="00074C12">
        <w:rPr>
          <w:rFonts w:eastAsia="Times New Roman" w:cs="Arial"/>
          <w:sz w:val="22"/>
          <w:lang w:eastAsia="sl-SI"/>
        </w:rPr>
        <w:t>OEE</w:t>
      </w:r>
      <w:r w:rsidRPr="00E40A7F">
        <w:rPr>
          <w:rFonts w:eastAsia="Times New Roman" w:cs="Arial"/>
          <w:sz w:val="22"/>
          <w:lang w:eastAsia="sl-SI"/>
        </w:rPr>
        <w:t>.</w:t>
      </w:r>
    </w:p>
    <w:bookmarkEnd w:id="197"/>
    <w:p w14:paraId="6F075693" w14:textId="0A33A9CD"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4. </w:t>
      </w:r>
      <w:r w:rsidR="00971F25" w:rsidRPr="00CC040C">
        <w:rPr>
          <w:rFonts w:eastAsia="Times New Roman" w:cs="Arial"/>
          <w:sz w:val="22"/>
          <w:szCs w:val="22"/>
        </w:rPr>
        <w:t>o</w:t>
      </w:r>
      <w:r w:rsidRPr="00CC040C">
        <w:rPr>
          <w:rFonts w:eastAsia="Times New Roman" w:cs="Arial"/>
          <w:sz w:val="22"/>
          <w:szCs w:val="22"/>
        </w:rPr>
        <w:t>ddelek: Transport ogljikovega dioksida</w:t>
      </w:r>
    </w:p>
    <w:p w14:paraId="69818FFD" w14:textId="207A578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8" w:name="_Ref144455752"/>
      <w:r w:rsidRPr="00CC040C">
        <w:rPr>
          <w:rFonts w:eastAsia="Times New Roman" w:cs="Arial"/>
          <w:bCs w:val="0"/>
          <w:iCs/>
          <w:sz w:val="22"/>
        </w:rPr>
        <w:t>člen</w:t>
      </w:r>
      <w:bookmarkEnd w:id="198"/>
      <w:r w:rsidR="00CC040C" w:rsidRPr="00CC040C">
        <w:rPr>
          <w:rFonts w:eastAsia="Times New Roman" w:cs="Arial"/>
          <w:bCs w:val="0"/>
          <w:iCs/>
          <w:sz w:val="22"/>
        </w:rPr>
        <w:br/>
        <w:t xml:space="preserve"> </w:t>
      </w:r>
      <w:r w:rsidRPr="00CC040C">
        <w:rPr>
          <w:rFonts w:eastAsia="Times New Roman" w:cs="Arial"/>
          <w:bCs w:val="0"/>
          <w:iCs/>
          <w:sz w:val="22"/>
        </w:rPr>
        <w:t>(transport ogljikovega dioksida)</w:t>
      </w:r>
    </w:p>
    <w:p w14:paraId="3B3249A9" w14:textId="014AD608" w:rsidR="00CC040C"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Na območju Republike Slovenije je omogočen transport zajetega ogljikovega dioksida po cevnih prenosnih transportnih omrežjih (v nadalj</w:t>
      </w:r>
      <w:r w:rsidR="00234FC1">
        <w:rPr>
          <w:rFonts w:eastAsia="Times New Roman" w:cs="Arial"/>
          <w:color w:val="000000"/>
          <w:sz w:val="22"/>
          <w:lang w:eastAsia="sl-SI"/>
        </w:rPr>
        <w:t>njem besedilu</w:t>
      </w:r>
      <w:r w:rsidRPr="00EC6D96">
        <w:rPr>
          <w:rFonts w:eastAsia="Times New Roman" w:cs="Arial"/>
          <w:color w:val="000000"/>
          <w:sz w:val="22"/>
          <w:lang w:val="x-none" w:eastAsia="sl-SI"/>
        </w:rPr>
        <w:t>: transportno omrežje).</w:t>
      </w:r>
    </w:p>
    <w:p w14:paraId="7B73D3FF" w14:textId="0149805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9" w:name="_Ref142040010"/>
      <w:r w:rsidRPr="00CC040C">
        <w:rPr>
          <w:rFonts w:eastAsia="Times New Roman" w:cs="Arial"/>
          <w:bCs w:val="0"/>
          <w:iCs/>
          <w:sz w:val="22"/>
        </w:rPr>
        <w:t>člen</w:t>
      </w:r>
      <w:bookmarkEnd w:id="199"/>
      <w:r w:rsidR="00CC040C" w:rsidRPr="00CC040C">
        <w:rPr>
          <w:rFonts w:eastAsia="Times New Roman" w:cs="Arial"/>
          <w:bCs w:val="0"/>
          <w:iCs/>
          <w:sz w:val="22"/>
        </w:rPr>
        <w:br/>
        <w:t xml:space="preserve"> </w:t>
      </w:r>
      <w:r w:rsidRPr="00CC040C">
        <w:rPr>
          <w:rFonts w:eastAsia="Times New Roman" w:cs="Arial"/>
          <w:bCs w:val="0"/>
          <w:iCs/>
          <w:sz w:val="22"/>
        </w:rPr>
        <w:t>(pogoji za transport ogljikovega dioksida)</w:t>
      </w:r>
    </w:p>
    <w:p w14:paraId="2598CE4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lastRenderedPageBreak/>
        <w:t>(1) Transport zajetega ogljikovega dioksida po transportnem omrežju na območju Republike Slovenije je mogoč pod naslednjimi pogoji:</w:t>
      </w:r>
    </w:p>
    <w:p w14:paraId="722D6DC0"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t>a)</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podjetje pred izvajanjem prenosa ali predelave ogljikovega dioksida za transport prijavi svojo dejavnost agenciji;</w:t>
      </w:r>
    </w:p>
    <w:p w14:paraId="53D84C4B"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t>b)</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dostop do prenosnega transportnega omrežja ali predelave ogljikovega dioksida se mora izvajati transparentno in nediskriminatorno. Pri tem je treba upoštevati:</w:t>
      </w:r>
    </w:p>
    <w:p w14:paraId="2BF3C8AA" w14:textId="2E83D3AD"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tehnične in druge zmogljivosti transportnih omrežij in postrojenj, ki so ali bodo na voljo,</w:t>
      </w:r>
    </w:p>
    <w:p w14:paraId="4265FF6B" w14:textId="412608A4"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usklajenost tehničnih specifikacij,</w:t>
      </w:r>
    </w:p>
    <w:p w14:paraId="5E0487A8" w14:textId="6054E19E"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delež s predpisi določenega obveznega zmanjšanja ogljikovega dioksida uporabnika transportnega omrežja,</w:t>
      </w:r>
    </w:p>
    <w:p w14:paraId="6ED5256D" w14:textId="4583EFD5"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 xml:space="preserve">potrebo po upoštevanju potreb lastnika, upravljavca in </w:t>
      </w:r>
      <w:r>
        <w:rPr>
          <w:rFonts w:eastAsia="Times New Roman" w:cs="Arial"/>
          <w:color w:val="000000"/>
          <w:sz w:val="22"/>
          <w:lang w:eastAsia="sl-SI"/>
        </w:rPr>
        <w:t>drugih</w:t>
      </w:r>
      <w:r w:rsidR="00EC6D96" w:rsidRPr="00EC6D96">
        <w:rPr>
          <w:rFonts w:eastAsia="Times New Roman" w:cs="Arial"/>
          <w:color w:val="000000"/>
          <w:sz w:val="22"/>
          <w:lang w:eastAsia="sl-SI"/>
        </w:rPr>
        <w:t xml:space="preserve"> uporabnikov transportnega omrežja, skladišča ali predelave ogljikovega dioksida, ki jih to zadeva.</w:t>
      </w:r>
    </w:p>
    <w:p w14:paraId="290A2B5F" w14:textId="008C2FAD" w:rsidR="00971F25"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(2) Pravna ali fizična oseba, ki upravlja transportno omrežje (v nadaljnjem besedilu: upravljavec transportnega omrežja) lahko zavrne transport ogljikovega dioksida po transportnih omrežij na podlagi utemeljenih razlogov v primeru pomanjkanja zmogljivosti transportnega omrežja. V tem primeru izvede analizo možnih ukrepov za zagotovitev zmogljivosti. V primeru ekonomske upravičenosti ukrepa ali financiranja s strani zavrnjenega uporabnika upravljavec transportnega omrežja poveča zmogljivost transportnega omrežja.</w:t>
      </w:r>
    </w:p>
    <w:p w14:paraId="01EA71C1" w14:textId="3AE195F2"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0" w:name="_Ref144455786"/>
      <w:r w:rsidRPr="00CC040C">
        <w:rPr>
          <w:rFonts w:eastAsia="Times New Roman" w:cs="Arial"/>
          <w:bCs w:val="0"/>
          <w:iCs/>
          <w:sz w:val="22"/>
        </w:rPr>
        <w:t>člen</w:t>
      </w:r>
      <w:bookmarkEnd w:id="200"/>
      <w:r w:rsidR="00CC040C" w:rsidRPr="00CC040C">
        <w:rPr>
          <w:rFonts w:eastAsia="Times New Roman" w:cs="Arial"/>
          <w:bCs w:val="0"/>
          <w:iCs/>
          <w:sz w:val="22"/>
        </w:rPr>
        <w:br/>
        <w:t xml:space="preserve"> </w:t>
      </w:r>
      <w:r w:rsidRPr="00CC040C">
        <w:rPr>
          <w:rFonts w:eastAsia="Times New Roman" w:cs="Arial"/>
          <w:bCs w:val="0"/>
          <w:iCs/>
          <w:sz w:val="22"/>
        </w:rPr>
        <w:t>(spori glede dostopa do omrežja ogljikovega dioksida)</w:t>
      </w:r>
    </w:p>
    <w:p w14:paraId="1A1AB2F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V primeru spora glede dostopa do omrežja odloča agencija, pri čemer upošteva število zainteresiranih odjemalcev za transport. Pri tem lahko od strank zahteva vse podatke, ki so nujno potrebni za rešitev spora.</w:t>
      </w:r>
    </w:p>
    <w:p w14:paraId="0D50438A"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V primeru čezmejnih sporov glede dostopa do omrežja ogljikovega dioksida agencija sodeluje s pristojnimi organi v drugih državah.</w:t>
      </w:r>
    </w:p>
    <w:p w14:paraId="1FC6AC15" w14:textId="303B191F" w:rsidR="00EC6D96"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Agencija enkrat letno do 1. julija poroča vladi o zahtevah za dostop in sporih s področja dostopa do transportnega omrežja.</w:t>
      </w:r>
    </w:p>
    <w:p w14:paraId="663F8D51" w14:textId="77777777" w:rsidR="001845AA" w:rsidRPr="001845AA" w:rsidRDefault="001845AA" w:rsidP="001845AA">
      <w:pPr>
        <w:shd w:val="clear" w:color="auto" w:fill="FFFFFF"/>
        <w:spacing w:before="240" w:after="0" w:line="240" w:lineRule="auto"/>
        <w:ind w:firstLine="1021"/>
        <w:rPr>
          <w:rFonts w:eastAsia="Times New Roman" w:cs="Arial"/>
          <w:color w:val="000000"/>
          <w:sz w:val="22"/>
          <w:lang w:eastAsia="sl-SI"/>
        </w:rPr>
      </w:pPr>
    </w:p>
    <w:p w14:paraId="23C475C7" w14:textId="49042E76"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5. </w:t>
      </w:r>
      <w:r w:rsidR="00971F25" w:rsidRPr="00CC040C">
        <w:rPr>
          <w:rFonts w:eastAsia="Times New Roman" w:cs="Arial"/>
          <w:sz w:val="22"/>
          <w:szCs w:val="22"/>
        </w:rPr>
        <w:t>o</w:t>
      </w:r>
      <w:r w:rsidRPr="00CC040C">
        <w:rPr>
          <w:rFonts w:eastAsia="Times New Roman" w:cs="Arial"/>
          <w:sz w:val="22"/>
          <w:szCs w:val="22"/>
        </w:rPr>
        <w:t>ddelek: Krizne razmere na področju oskrbe z energijo</w:t>
      </w:r>
    </w:p>
    <w:p w14:paraId="33E1A667" w14:textId="58D40D4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1" w:name="_Ref141868534"/>
      <w:r w:rsidRPr="00CC040C">
        <w:rPr>
          <w:rFonts w:eastAsia="Times New Roman" w:cs="Arial"/>
          <w:bCs w:val="0"/>
          <w:iCs/>
          <w:sz w:val="22"/>
        </w:rPr>
        <w:t>člen</w:t>
      </w:r>
      <w:bookmarkEnd w:id="201"/>
      <w:r w:rsidR="00CC040C" w:rsidRPr="00CC040C">
        <w:rPr>
          <w:rFonts w:eastAsia="Times New Roman" w:cs="Arial"/>
          <w:bCs w:val="0"/>
          <w:iCs/>
          <w:sz w:val="22"/>
        </w:rPr>
        <w:br/>
        <w:t xml:space="preserve"> </w:t>
      </w:r>
      <w:r w:rsidRPr="00CC040C">
        <w:rPr>
          <w:rFonts w:eastAsia="Times New Roman" w:cs="Arial"/>
          <w:bCs w:val="0"/>
          <w:iCs/>
          <w:sz w:val="22"/>
        </w:rPr>
        <w:t>(razglasitev stanj povečanega tveganja pri oskrbi z energijo)</w:t>
      </w:r>
    </w:p>
    <w:p w14:paraId="72B99588" w14:textId="2E82A7B0" w:rsidR="00EC6D96" w:rsidRPr="005B3E70"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(1) V primeru motenj, ki </w:t>
      </w:r>
      <w:r w:rsidR="005B3E70">
        <w:rPr>
          <w:rFonts w:eastAsia="Times New Roman" w:cs="Arial"/>
          <w:color w:val="000000"/>
          <w:sz w:val="22"/>
          <w:lang w:eastAsia="sl-SI"/>
        </w:rPr>
        <w:t xml:space="preserve">se lahko </w:t>
      </w:r>
      <w:r w:rsidRPr="00EC6D96">
        <w:rPr>
          <w:rFonts w:eastAsia="Times New Roman" w:cs="Arial"/>
          <w:color w:val="000000"/>
          <w:sz w:val="22"/>
          <w:lang w:val="x-none" w:eastAsia="sl-SI"/>
        </w:rPr>
        <w:t>pričakuje</w:t>
      </w:r>
      <w:r w:rsidR="00971F25">
        <w:rPr>
          <w:rFonts w:eastAsia="Times New Roman" w:cs="Arial"/>
          <w:color w:val="000000"/>
          <w:sz w:val="22"/>
          <w:lang w:eastAsia="sl-SI"/>
        </w:rPr>
        <w:t>jo</w:t>
      </w:r>
      <w:r w:rsidRPr="00EC6D96">
        <w:rPr>
          <w:rFonts w:eastAsia="Times New Roman" w:cs="Arial"/>
          <w:color w:val="000000"/>
          <w:sz w:val="22"/>
          <w:lang w:val="x-none" w:eastAsia="sl-SI"/>
        </w:rPr>
        <w:t xml:space="preserve"> (v nadaljnjem besedilu: predvidene motnje)</w:t>
      </w:r>
      <w:r w:rsidR="00F55B29">
        <w:rPr>
          <w:rFonts w:eastAsia="Times New Roman" w:cs="Arial"/>
          <w:color w:val="000000"/>
          <w:sz w:val="22"/>
          <w:lang w:eastAsia="sl-SI"/>
        </w:rPr>
        <w:t>,</w:t>
      </w:r>
      <w:r w:rsidRPr="00EC6D96">
        <w:rPr>
          <w:rFonts w:eastAsia="Times New Roman" w:cs="Arial"/>
          <w:color w:val="000000"/>
          <w:sz w:val="22"/>
          <w:lang w:val="x-none" w:eastAsia="sl-SI"/>
        </w:rPr>
        <w:t xml:space="preserve"> ali motenj, ki že obstajajo zaradi razmer doma, v regiji ali širše (v nadaljnjem besedilu: dejanske motnje), pri oskrbi z električno energijo in plinom v Republiki Sloveniji </w:t>
      </w:r>
      <w:r w:rsidR="00236A11">
        <w:rPr>
          <w:rFonts w:eastAsia="Times New Roman" w:cs="Arial"/>
          <w:color w:val="000000"/>
          <w:sz w:val="22"/>
          <w:lang w:eastAsia="sl-SI"/>
        </w:rPr>
        <w:t xml:space="preserve">vlada </w:t>
      </w:r>
      <w:r w:rsidRPr="00EC6D96">
        <w:rPr>
          <w:rFonts w:eastAsia="Times New Roman" w:cs="Arial"/>
          <w:color w:val="000000"/>
          <w:sz w:val="22"/>
          <w:lang w:val="x-none" w:eastAsia="sl-SI"/>
        </w:rPr>
        <w:t>razglasi višjo ali nižjo stopnjo tveganja pri oskrbi z energijo.</w:t>
      </w:r>
      <w:r w:rsidR="00236A11">
        <w:rPr>
          <w:rFonts w:eastAsia="Times New Roman" w:cs="Arial"/>
          <w:color w:val="000000"/>
          <w:sz w:val="22"/>
          <w:lang w:eastAsia="sl-SI"/>
        </w:rPr>
        <w:t xml:space="preserve"> Za motnje iz prejšnjega stavka se štejejo</w:t>
      </w:r>
      <w:r w:rsidR="005B3E70" w:rsidRPr="00C43077">
        <w:rPr>
          <w:rFonts w:eastAsia="Times New Roman" w:cs="Arial"/>
          <w:color w:val="000000"/>
          <w:sz w:val="22"/>
          <w:lang w:eastAsia="sl-SI"/>
        </w:rPr>
        <w:t xml:space="preserve"> motnje pri oskrbi zaradi nezmožnosti dobaviteljev zagotoviti potrebne količine električne energije ali plina na trgu doma in iz uvoza, nezmožnosti porabnikov za zamenjavo osnovnega energenta z nadomestnimi ali zaradi neobratovanja energetske infrastrukture, kot posledice poškodb zaradi naravnih nezgod ali zlonamernih dejanj zaradi terorizma ali vojne</w:t>
      </w:r>
      <w:r w:rsidR="00236A11">
        <w:rPr>
          <w:rFonts w:eastAsia="Times New Roman" w:cs="Arial"/>
          <w:color w:val="000000"/>
          <w:sz w:val="22"/>
          <w:lang w:eastAsia="sl-SI"/>
        </w:rPr>
        <w:t xml:space="preserve">, ki terjajo </w:t>
      </w:r>
      <w:r w:rsidR="005B3E70" w:rsidRPr="00C43077">
        <w:rPr>
          <w:rFonts w:eastAsia="Times New Roman" w:cs="Arial"/>
          <w:color w:val="000000"/>
          <w:sz w:val="22"/>
          <w:lang w:eastAsia="sl-SI"/>
        </w:rPr>
        <w:t xml:space="preserve"> priprav</w:t>
      </w:r>
      <w:r w:rsidR="00236A11">
        <w:rPr>
          <w:rFonts w:eastAsia="Times New Roman" w:cs="Arial"/>
          <w:color w:val="000000"/>
          <w:sz w:val="22"/>
          <w:lang w:eastAsia="sl-SI"/>
        </w:rPr>
        <w:t>o</w:t>
      </w:r>
      <w:r w:rsidR="005B3E70" w:rsidRPr="00C43077">
        <w:rPr>
          <w:rFonts w:eastAsia="Times New Roman" w:cs="Arial"/>
          <w:color w:val="000000"/>
          <w:sz w:val="22"/>
          <w:lang w:eastAsia="sl-SI"/>
        </w:rPr>
        <w:t xml:space="preserve"> na začasno razglasitev nedelovanja trga</w:t>
      </w:r>
      <w:r w:rsidR="00F55B29">
        <w:rPr>
          <w:rFonts w:eastAsia="Times New Roman" w:cs="Arial"/>
          <w:color w:val="000000"/>
          <w:sz w:val="22"/>
          <w:lang w:eastAsia="sl-SI"/>
        </w:rPr>
        <w:t>,</w:t>
      </w:r>
      <w:r w:rsidR="00236A11">
        <w:rPr>
          <w:rFonts w:eastAsia="Times New Roman" w:cs="Arial"/>
          <w:color w:val="000000"/>
          <w:sz w:val="22"/>
          <w:lang w:eastAsia="sl-SI"/>
        </w:rPr>
        <w:t xml:space="preserve"> ter</w:t>
      </w:r>
      <w:r w:rsidR="005B3E70" w:rsidRPr="00C43077">
        <w:rPr>
          <w:rFonts w:eastAsia="Times New Roman" w:cs="Arial"/>
          <w:color w:val="000000"/>
          <w:sz w:val="22"/>
          <w:lang w:eastAsia="sl-SI"/>
        </w:rPr>
        <w:t xml:space="preserve"> tudi možne posledice na oskrbo domačih odjemalcev v primeru čezmejnih vplivov motenj pri oskrbi v regiji.</w:t>
      </w:r>
    </w:p>
    <w:p w14:paraId="54AA739F" w14:textId="279A184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Nižja stopnja tveganja pri oskrbi z energijo pomeni pripravo na krizo na področju oskrbe z energijo, saj so prepoznana tveganja oziroma okoliščine, da bo zelo verjetno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razglasiti stopnjo pripravljenosti v sektorju oskrbe s plinom v skladu z Uredbo (EU) 2017/1938 </w:t>
      </w:r>
      <w:r w:rsidRPr="00EC6D96">
        <w:rPr>
          <w:rFonts w:eastAsia="Times New Roman" w:cs="Arial"/>
          <w:color w:val="000000"/>
          <w:sz w:val="22"/>
          <w:lang w:val="x-none" w:eastAsia="sl-SI"/>
        </w:rPr>
        <w:lastRenderedPageBreak/>
        <w:t xml:space="preserve">Evropskega parlamenta in Sveta z dne 25. oktobra 2017 o ukrepih za zagotavljanje zanesljivosti oskrbe s plinom in o razveljavitvi Uredbe (EU) št. 994/2010 (UL L št. 280 z dne 28. 10. 2017, str. 1) in zgodnje opozorilo v sektorju oskrbe z električno energijo v skladu z Uredbo (EU) 2019/941 Evropskega parlamenta in Sveta z dne 5. junija 2019 o pripravljenosti na tveganja v sektorju električne energije in razveljavitvi Direktive 2005/89/ES (UL L št. 158 z dne 14. 6. 2019, str. 1), pri čemer se ocenjuje, da je že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obvestiti energetske družbe ter odjemalce električne energije in zemeljskega plina prek sredstev javnega obveščanja, da se pripravijo na pričakovane krizne razmere in izvedejo potrebne in možne ukrepe, kot </w:t>
      </w:r>
      <w:r w:rsidR="00F55B29">
        <w:rPr>
          <w:rFonts w:eastAsia="Times New Roman" w:cs="Arial"/>
          <w:color w:val="000000"/>
          <w:sz w:val="22"/>
          <w:lang w:eastAsia="sl-SI"/>
        </w:rPr>
        <w:t>so</w:t>
      </w:r>
      <w:r w:rsidRPr="00EC6D96">
        <w:rPr>
          <w:rFonts w:eastAsia="Times New Roman" w:cs="Arial"/>
          <w:color w:val="000000"/>
          <w:sz w:val="22"/>
          <w:lang w:val="x-none" w:eastAsia="sl-SI"/>
        </w:rPr>
        <w:t xml:space="preserve"> sprememba poslovanja, napolnitev zalog goriv, zagotovitev dodatnih skladiščnih kapacitet ali dobav goriv, zamenjava goriva in podobno.</w:t>
      </w:r>
    </w:p>
    <w:p w14:paraId="2A228649" w14:textId="1540BEE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Višja stopnja tveganja pri oskrbi z energijo pomeni krizo na področju oskrbe z energijo, ker so že razglašene izredne razmere pri oskrbi s plinom na podlagi akta, ki določa postopke, vloge in odgovornosti v posamezni stopnji krize pri oskrbi s plinom, in kadar na podlagi analize zadostnosti </w:t>
      </w:r>
      <w:r w:rsidR="00F55B29">
        <w:rPr>
          <w:rFonts w:eastAsia="Times New Roman" w:cs="Arial"/>
          <w:color w:val="000000"/>
          <w:sz w:val="22"/>
          <w:lang w:eastAsia="sl-SI"/>
        </w:rPr>
        <w:t>v skladu z</w:t>
      </w:r>
      <w:r w:rsidRPr="00EC6D96">
        <w:rPr>
          <w:rFonts w:eastAsia="Times New Roman" w:cs="Arial"/>
          <w:color w:val="000000"/>
          <w:sz w:val="22"/>
          <w:lang w:val="x-none" w:eastAsia="sl-SI"/>
        </w:rPr>
        <w:t xml:space="preserve"> Uredbo Komisije (EU) 2017/1485 z dne 2. avgusta 2017 o določitvi smernic za obratovanje sistema za prenos električne energije (UL L št. 220 z dne 25. 8. 2017, str. 1) sistemski operater ugotovi, da bo v določenem obdobju prišlo do večjega pomanjkanja ponudbe električne energije v regulacijskem območju, zaradi česar je treba izkoristiti vse domače vire za proizvodnjo električne energije in toplote.</w:t>
      </w:r>
    </w:p>
    <w:p w14:paraId="57291A8F" w14:textId="6FE88001" w:rsidR="005B3E70" w:rsidRPr="005B3E70" w:rsidRDefault="00436B24" w:rsidP="00EC6D96">
      <w:pPr>
        <w:shd w:val="clear" w:color="auto" w:fill="FFFFFF"/>
        <w:spacing w:before="240" w:after="0" w:line="240" w:lineRule="auto"/>
        <w:ind w:firstLine="1021"/>
        <w:rPr>
          <w:rFonts w:eastAsia="Times New Roman" w:cs="Arial"/>
          <w:color w:val="000000"/>
          <w:sz w:val="22"/>
          <w:lang w:eastAsia="sl-SI"/>
        </w:rPr>
      </w:pPr>
      <w:r w:rsidRPr="00436B24">
        <w:rPr>
          <w:rFonts w:eastAsia="Times New Roman" w:cs="Arial"/>
          <w:color w:val="000000"/>
          <w:sz w:val="22"/>
          <w:lang w:eastAsia="sl-SI"/>
        </w:rPr>
        <w:t xml:space="preserve">(4) </w:t>
      </w:r>
      <w:r w:rsidR="005B3E70" w:rsidRPr="00436B24">
        <w:rPr>
          <w:rFonts w:eastAsia="Times New Roman" w:cs="Arial"/>
          <w:color w:val="000000"/>
          <w:sz w:val="22"/>
          <w:lang w:eastAsia="sl-SI"/>
        </w:rPr>
        <w:t>Vlada lahko v času razglašene nižje ali višje stopnje tveganja pri oskrbi z energijo gospodarskim družbam s področja energetike, ki so v 100 % posredni ali neposredni lasti Republike Slovenije, predpiše izvedbo ukrepov, ki omogočajo neprekinjenost oskrbe z energijo čim večjemu delu odjemalcev in s katerimi bo možno izkoristiti vse razpoložljive domače vire za proizvodnjo električne energije in toplote ter se s tem izogniti predvidenim motnjam in ali skrajšati trajanje dejanskih motenj in zmanjšati cenovni pritisk, kot so obvezni obseg proizvodnje, zagotavljanje sistemskih storitev sistemskemu operaterju ali zagotavljanje energije za pokrivanje izgub sistema. Ukrepi vlade morajo biti potrebni in sorazmerni.</w:t>
      </w:r>
    </w:p>
    <w:p w14:paraId="04C769F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Vlada vsakih sedem dni preverja upravičenost razglasitve stopnje tveganja na področju oskrbe z energijo iz drugega in tretjega odstavka tega člena.</w:t>
      </w:r>
    </w:p>
    <w:p w14:paraId="4FE60182" w14:textId="6A3C795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2" w:name="_Ref144455830"/>
      <w:r w:rsidRPr="00CC040C">
        <w:rPr>
          <w:rFonts w:eastAsia="Times New Roman" w:cs="Arial"/>
          <w:bCs w:val="0"/>
          <w:iCs/>
          <w:sz w:val="22"/>
        </w:rPr>
        <w:t>člen</w:t>
      </w:r>
      <w:bookmarkEnd w:id="202"/>
      <w:r w:rsidR="00CC040C" w:rsidRPr="00CC040C">
        <w:rPr>
          <w:rFonts w:eastAsia="Times New Roman" w:cs="Arial"/>
          <w:bCs w:val="0"/>
          <w:iCs/>
          <w:sz w:val="22"/>
        </w:rPr>
        <w:br/>
        <w:t xml:space="preserve"> </w:t>
      </w:r>
      <w:r w:rsidRPr="00CC040C">
        <w:rPr>
          <w:rFonts w:eastAsia="Times New Roman" w:cs="Arial"/>
          <w:bCs w:val="0"/>
          <w:iCs/>
          <w:sz w:val="22"/>
        </w:rPr>
        <w:t>(obveznost skladiščenja in združevanje povpraševanja plina)</w:t>
      </w:r>
    </w:p>
    <w:p w14:paraId="45D4AD9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Nosilec bilančne skupine mora zagotoviti skladiščenje plina v drugih državah članicah Evropske unije na dan 1. novembra tekočega leta v obsegu, ki je enak vsaj 15 % povprečne letne dobave plina te bilančne skupine končnim odjemalcem v Republiki Sloveniji v zadnjih petih koledarskih letih pred tekočim letom.</w:t>
      </w:r>
    </w:p>
    <w:p w14:paraId="0B138F9C"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Nosilec bilančne skupine plina zagotavlja skladiščenje iz prejšnjega odstavka z neposrednim dogovorom o skladiščenju z operaterjem skladišča ali s posrednim dogovorom o skladiščenju plina z drugim udeležencem trga.</w:t>
      </w:r>
    </w:p>
    <w:p w14:paraId="087917C9" w14:textId="369B86AF"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Nosilec bilančne skupine </w:t>
      </w:r>
      <w:r w:rsidR="00971F25">
        <w:rPr>
          <w:rFonts w:eastAsia="Times New Roman" w:cs="Arial"/>
          <w:color w:val="000000"/>
          <w:sz w:val="22"/>
          <w:lang w:eastAsia="sl-SI"/>
        </w:rPr>
        <w:t>a</w:t>
      </w:r>
      <w:r w:rsidRPr="00EC6D96">
        <w:rPr>
          <w:rFonts w:eastAsia="Times New Roman" w:cs="Arial"/>
          <w:color w:val="000000"/>
          <w:sz w:val="22"/>
          <w:lang w:val="x-none" w:eastAsia="sl-SI"/>
        </w:rPr>
        <w:t xml:space="preserve">genciji najpozneje do 1. avgusta tekočega leta poroča o že sklenjenih dogovorih za skladiščenje plina, lokaciji skladiščenja in predvidenem obsegu skladiščenega plina na dan 1. novembra tekočega leta. Nosilec bilančne skupine najpozneje </w:t>
      </w:r>
      <w:r w:rsidR="00F55B29">
        <w:rPr>
          <w:rFonts w:eastAsia="Times New Roman" w:cs="Arial"/>
          <w:color w:val="000000"/>
          <w:sz w:val="22"/>
          <w:lang w:eastAsia="sl-SI"/>
        </w:rPr>
        <w:t xml:space="preserve"> do </w:t>
      </w:r>
      <w:r w:rsidRPr="00EC6D96">
        <w:rPr>
          <w:rFonts w:eastAsia="Times New Roman" w:cs="Arial"/>
          <w:color w:val="000000"/>
          <w:sz w:val="22"/>
          <w:lang w:val="x-none" w:eastAsia="sl-SI"/>
        </w:rPr>
        <w:t>15. novembra tekočega leta agenciji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dokazilo o izpolnitvi obveznosti iz prvega odstavka tega člena. Na zahtevo agencije nosilec bilančne skupine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celotno pogodbeno ali drugo dokumentacijo, ki izkazuje izpolnjevanje obveznosti iz tega člena.</w:t>
      </w:r>
    </w:p>
    <w:p w14:paraId="289231C5"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(4) Nosilec bilančne skupine mora sodelovati v združevanju povpraševanja, ki ga organizira izvajalec storitev v skladu z Uredbo 2022/2576/EU, vsaj za količino plina, ki pomeni </w:t>
      </w:r>
      <w:r w:rsidRPr="00EC6D96">
        <w:rPr>
          <w:rFonts w:eastAsia="Times New Roman" w:cs="Arial"/>
          <w:color w:val="000000"/>
          <w:sz w:val="22"/>
          <w:lang w:val="x-none" w:eastAsia="sl-SI"/>
        </w:rPr>
        <w:lastRenderedPageBreak/>
        <w:t>2,25 % povprečne letne dobave plina te bilančne skupine končnim odjemalcem v Republiki Sloveniji v zadnjih petih koledarskih letih pred tekočim letom.</w:t>
      </w:r>
    </w:p>
    <w:p w14:paraId="169F9C5C" w14:textId="71E00D9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3" w:name="_Ref144455858"/>
      <w:r w:rsidRPr="00CC040C">
        <w:rPr>
          <w:rFonts w:eastAsia="Times New Roman" w:cs="Arial"/>
          <w:bCs w:val="0"/>
          <w:iCs/>
          <w:sz w:val="22"/>
        </w:rPr>
        <w:t>člen</w:t>
      </w:r>
      <w:bookmarkEnd w:id="203"/>
      <w:r w:rsidR="00CC040C" w:rsidRPr="00CC040C">
        <w:rPr>
          <w:rFonts w:eastAsia="Times New Roman" w:cs="Arial"/>
          <w:bCs w:val="0"/>
          <w:iCs/>
          <w:sz w:val="22"/>
        </w:rPr>
        <w:br/>
        <w:t xml:space="preserve"> </w:t>
      </w:r>
      <w:r w:rsidRPr="00CC040C">
        <w:rPr>
          <w:rFonts w:eastAsia="Times New Roman" w:cs="Arial"/>
          <w:bCs w:val="0"/>
          <w:iCs/>
          <w:sz w:val="22"/>
        </w:rPr>
        <w:t>(izjeme pri doseganju kazalnikov učinkovitosti sistema daljinskega ogrevanja)</w:t>
      </w:r>
    </w:p>
    <w:p w14:paraId="043E32A4" w14:textId="1FB2C09A"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Na glede na 50. člen Zakona o učinkoviti rabi energije (Uradni list RS, št. 158/20) se za sisteme daljinskega ogrevanja, ki kot gorivo uporabljajo plin, čas razglašene višje stopnje tveganja iz tretjega odstavka </w:t>
      </w:r>
      <w:r w:rsidRPr="00EC6D96">
        <w:rPr>
          <w:rFonts w:eastAsia="Times New Roman" w:cs="Arial"/>
          <w:color w:val="000000"/>
          <w:sz w:val="22"/>
          <w:lang w:eastAsia="sl-SI"/>
        </w:rPr>
        <w:fldChar w:fldCharType="begin"/>
      </w:r>
      <w:r w:rsidRPr="00EC6D96">
        <w:rPr>
          <w:rFonts w:eastAsia="Times New Roman" w:cs="Arial"/>
          <w:color w:val="000000"/>
          <w:sz w:val="22"/>
          <w:lang w:val="x-none" w:eastAsia="sl-SI"/>
        </w:rPr>
        <w:instrText xml:space="preserve"> REF _Ref141868534 \r \h </w:instrText>
      </w:r>
      <w:r w:rsidRPr="00EC6D96">
        <w:rPr>
          <w:rFonts w:eastAsia="Times New Roman" w:cs="Arial"/>
          <w:color w:val="000000"/>
          <w:sz w:val="22"/>
          <w:lang w:eastAsia="sl-SI"/>
        </w:rPr>
      </w:r>
      <w:r w:rsidRPr="00EC6D96">
        <w:rPr>
          <w:rFonts w:eastAsia="Times New Roman" w:cs="Arial"/>
          <w:color w:val="000000"/>
          <w:sz w:val="22"/>
          <w:lang w:eastAsia="sl-SI"/>
        </w:rPr>
        <w:fldChar w:fldCharType="separate"/>
      </w:r>
      <w:r w:rsidR="00955D33">
        <w:rPr>
          <w:rFonts w:eastAsia="Times New Roman" w:cs="Arial"/>
          <w:color w:val="000000"/>
          <w:sz w:val="22"/>
          <w:lang w:val="x-none" w:eastAsia="sl-SI"/>
        </w:rPr>
        <w:t>157</w:t>
      </w:r>
      <w:r w:rsidRPr="00EC6D96">
        <w:rPr>
          <w:rFonts w:eastAsia="Times New Roman" w:cs="Arial"/>
          <w:color w:val="000000"/>
          <w:sz w:val="22"/>
          <w:lang w:eastAsia="sl-SI"/>
        </w:rPr>
        <w:fldChar w:fldCharType="end"/>
      </w:r>
      <w:r w:rsidRPr="00EC6D96">
        <w:rPr>
          <w:rFonts w:eastAsia="Times New Roman" w:cs="Arial"/>
          <w:color w:val="000000"/>
          <w:sz w:val="22"/>
          <w:lang w:val="x-none" w:eastAsia="sl-SI"/>
        </w:rPr>
        <w:t>. člena tega zakona ne šteje v obdobje za izračun doseganja kazalnikov učinkovitosti.</w:t>
      </w:r>
    </w:p>
    <w:p w14:paraId="1F277ACA" w14:textId="18C4891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4" w:name="_Ref141870403"/>
      <w:r w:rsidRPr="00CC040C">
        <w:rPr>
          <w:rFonts w:eastAsia="Times New Roman" w:cs="Arial"/>
          <w:bCs w:val="0"/>
          <w:iCs/>
          <w:sz w:val="22"/>
        </w:rPr>
        <w:t>člen</w:t>
      </w:r>
      <w:bookmarkEnd w:id="204"/>
      <w:r w:rsidR="00CC040C" w:rsidRPr="00CC040C">
        <w:rPr>
          <w:rFonts w:eastAsia="Times New Roman" w:cs="Arial"/>
          <w:bCs w:val="0"/>
          <w:iCs/>
          <w:sz w:val="22"/>
        </w:rPr>
        <w:br/>
        <w:t xml:space="preserve"> </w:t>
      </w:r>
      <w:r w:rsidRPr="00CC040C">
        <w:rPr>
          <w:rFonts w:eastAsia="Times New Roman" w:cs="Arial"/>
          <w:bCs w:val="0"/>
          <w:iCs/>
          <w:sz w:val="22"/>
        </w:rPr>
        <w:t>(omejitev temperature zraka za namen ogrevanja in hlajenja v javnih stavbah in stavbah, kjer se zadržuje javnost)</w:t>
      </w:r>
    </w:p>
    <w:p w14:paraId="489E5247" w14:textId="27823226"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(1) V času razglašene stopnje tveganja iz </w:t>
      </w:r>
      <w:r w:rsidRPr="00EC6D96">
        <w:rPr>
          <w:rFonts w:eastAsia="Times New Roman" w:cs="Arial"/>
          <w:color w:val="000000"/>
          <w:sz w:val="22"/>
          <w:lang w:eastAsia="sl-SI"/>
        </w:rPr>
        <w:fldChar w:fldCharType="begin"/>
      </w:r>
      <w:r w:rsidRPr="00EC6D96">
        <w:rPr>
          <w:rFonts w:eastAsia="Times New Roman" w:cs="Arial"/>
          <w:color w:val="000000"/>
          <w:sz w:val="22"/>
          <w:lang w:val="x-none" w:eastAsia="sl-SI"/>
        </w:rPr>
        <w:instrText xml:space="preserve"> REF _Ref141868534 \r \h </w:instrText>
      </w:r>
      <w:r w:rsidRPr="00EC6D96">
        <w:rPr>
          <w:rFonts w:eastAsia="Times New Roman" w:cs="Arial"/>
          <w:color w:val="000000"/>
          <w:sz w:val="22"/>
          <w:lang w:eastAsia="sl-SI"/>
        </w:rPr>
      </w:r>
      <w:r w:rsidRPr="00EC6D96">
        <w:rPr>
          <w:rFonts w:eastAsia="Times New Roman" w:cs="Arial"/>
          <w:color w:val="000000"/>
          <w:sz w:val="22"/>
          <w:lang w:eastAsia="sl-SI"/>
        </w:rPr>
        <w:fldChar w:fldCharType="separate"/>
      </w:r>
      <w:r w:rsidR="00955D33">
        <w:rPr>
          <w:rFonts w:eastAsia="Times New Roman" w:cs="Arial"/>
          <w:color w:val="000000"/>
          <w:sz w:val="22"/>
          <w:lang w:val="x-none" w:eastAsia="sl-SI"/>
        </w:rPr>
        <w:t>157</w:t>
      </w:r>
      <w:r w:rsidRPr="00EC6D96">
        <w:rPr>
          <w:rFonts w:eastAsia="Times New Roman" w:cs="Arial"/>
          <w:color w:val="000000"/>
          <w:sz w:val="22"/>
          <w:lang w:eastAsia="sl-SI"/>
        </w:rPr>
        <w:fldChar w:fldCharType="end"/>
      </w:r>
      <w:r w:rsidRPr="00EC6D96">
        <w:rPr>
          <w:rFonts w:eastAsia="Times New Roman" w:cs="Arial"/>
          <w:color w:val="000000"/>
          <w:sz w:val="22"/>
          <w:lang w:val="x-none" w:eastAsia="sl-SI"/>
        </w:rPr>
        <w:t xml:space="preserve">. člena tega zakona in največ eno leto po izteku razglašene stopnje tveganja iz </w:t>
      </w:r>
      <w:r w:rsidRPr="00EC6D96">
        <w:rPr>
          <w:rFonts w:eastAsia="Times New Roman" w:cs="Arial"/>
          <w:color w:val="000000"/>
          <w:sz w:val="22"/>
          <w:lang w:eastAsia="sl-SI"/>
        </w:rPr>
        <w:fldChar w:fldCharType="begin"/>
      </w:r>
      <w:r w:rsidRPr="00EC6D96">
        <w:rPr>
          <w:rFonts w:eastAsia="Times New Roman" w:cs="Arial"/>
          <w:color w:val="000000"/>
          <w:sz w:val="22"/>
          <w:lang w:val="x-none" w:eastAsia="sl-SI"/>
        </w:rPr>
        <w:instrText xml:space="preserve"> REF _Ref141868534 \r \h </w:instrText>
      </w:r>
      <w:r w:rsidRPr="00EC6D96">
        <w:rPr>
          <w:rFonts w:eastAsia="Times New Roman" w:cs="Arial"/>
          <w:color w:val="000000"/>
          <w:sz w:val="22"/>
          <w:lang w:eastAsia="sl-SI"/>
        </w:rPr>
      </w:r>
      <w:r w:rsidRPr="00EC6D96">
        <w:rPr>
          <w:rFonts w:eastAsia="Times New Roman" w:cs="Arial"/>
          <w:color w:val="000000"/>
          <w:sz w:val="22"/>
          <w:lang w:eastAsia="sl-SI"/>
        </w:rPr>
        <w:fldChar w:fldCharType="separate"/>
      </w:r>
      <w:r w:rsidR="00955D33">
        <w:rPr>
          <w:rFonts w:eastAsia="Times New Roman" w:cs="Arial"/>
          <w:color w:val="000000"/>
          <w:sz w:val="22"/>
          <w:lang w:val="x-none" w:eastAsia="sl-SI"/>
        </w:rPr>
        <w:t>157</w:t>
      </w:r>
      <w:r w:rsidRPr="00EC6D96">
        <w:rPr>
          <w:rFonts w:eastAsia="Times New Roman" w:cs="Arial"/>
          <w:color w:val="000000"/>
          <w:sz w:val="22"/>
          <w:lang w:eastAsia="sl-SI"/>
        </w:rPr>
        <w:fldChar w:fldCharType="end"/>
      </w:r>
      <w:r w:rsidRPr="00EC6D96">
        <w:rPr>
          <w:rFonts w:eastAsia="Times New Roman" w:cs="Arial"/>
          <w:color w:val="000000"/>
          <w:sz w:val="22"/>
          <w:lang w:val="x-none" w:eastAsia="sl-SI"/>
        </w:rPr>
        <w:t>. člena tega zakona mora lastnik ali upravljavec stavbe, ki je v lasti ali uporabi oseb javnega sektorja, in stavbe, kjer se pogosto zadržuje javnost, zagotoviti, da se prostori v stavbah ne ogrevajo na višjo ali hladijo na nižjo temperaturo zraka, kot je določena v uredbi iz drugega odstavka tega člena.</w:t>
      </w:r>
    </w:p>
    <w:p w14:paraId="7CC73EC9"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w:t>
      </w:r>
      <w:bookmarkStart w:id="205" w:name="_Hlk141256457"/>
      <w:r w:rsidRPr="00EC6D96">
        <w:rPr>
          <w:rFonts w:eastAsia="Times New Roman" w:cs="Arial"/>
          <w:color w:val="000000"/>
          <w:sz w:val="22"/>
          <w:lang w:val="x-none" w:eastAsia="sl-SI"/>
        </w:rPr>
        <w:t>Vlada z uredbo določi najvišje temperature ogrevanja in hlajenja v stavbah, ki so v lasti ali uporabi oseb javnega sektorja, in v stavbah, kjer se pogosto zadržuje javnost, velikost in vrste stavb, za katere velja obveznost iz prejšnjega odstavka, izjeme in druge posebnosti, ki so nujne za omejitev temperature zraka.</w:t>
      </w:r>
    </w:p>
    <w:p w14:paraId="359795F9" w14:textId="1C29A7C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6" w:name="_Ref141870377"/>
      <w:bookmarkEnd w:id="205"/>
      <w:r w:rsidRPr="00CC040C">
        <w:rPr>
          <w:rFonts w:eastAsia="Times New Roman" w:cs="Arial"/>
          <w:bCs w:val="0"/>
          <w:iCs/>
          <w:sz w:val="22"/>
        </w:rPr>
        <w:t>člen</w:t>
      </w:r>
      <w:bookmarkEnd w:id="206"/>
      <w:r w:rsidR="00CC040C" w:rsidRPr="00CC040C">
        <w:rPr>
          <w:rFonts w:eastAsia="Times New Roman" w:cs="Arial"/>
          <w:bCs w:val="0"/>
          <w:iCs/>
          <w:sz w:val="22"/>
        </w:rPr>
        <w:br/>
        <w:t xml:space="preserve"> </w:t>
      </w:r>
      <w:r w:rsidRPr="00CC040C">
        <w:rPr>
          <w:rFonts w:eastAsia="Times New Roman" w:cs="Arial"/>
          <w:bCs w:val="0"/>
          <w:iCs/>
          <w:sz w:val="22"/>
        </w:rPr>
        <w:t>(prepoved osvetljevanja)</w:t>
      </w:r>
    </w:p>
    <w:p w14:paraId="136139D8" w14:textId="5918B4A7" w:rsidR="00EC6D96" w:rsidRPr="00EC6D96" w:rsidRDefault="00EC6D96" w:rsidP="00EC6D96">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 xml:space="preserve">(1) V času razglašene stopnje tveganja iz </w:t>
      </w:r>
      <w:r w:rsidRPr="00EC6D96">
        <w:rPr>
          <w:rFonts w:eastAsia="Times New Roman" w:cs="Arial"/>
          <w:color w:val="000000"/>
          <w:sz w:val="22"/>
          <w:lang w:eastAsia="sl-SI"/>
        </w:rPr>
        <w:fldChar w:fldCharType="begin"/>
      </w:r>
      <w:r w:rsidRPr="00EC6D96">
        <w:rPr>
          <w:rFonts w:eastAsia="Times New Roman" w:cs="Arial"/>
          <w:color w:val="000000"/>
          <w:sz w:val="22"/>
          <w:lang w:val="x-none" w:eastAsia="sl-SI"/>
        </w:rPr>
        <w:instrText xml:space="preserve"> REF _Ref141868534 \r \h </w:instrText>
      </w:r>
      <w:r w:rsidRPr="00EC6D96">
        <w:rPr>
          <w:rFonts w:eastAsia="Times New Roman" w:cs="Arial"/>
          <w:color w:val="000000"/>
          <w:sz w:val="22"/>
          <w:lang w:eastAsia="sl-SI"/>
        </w:rPr>
      </w:r>
      <w:r w:rsidRPr="00EC6D96">
        <w:rPr>
          <w:rFonts w:eastAsia="Times New Roman" w:cs="Arial"/>
          <w:color w:val="000000"/>
          <w:sz w:val="22"/>
          <w:lang w:eastAsia="sl-SI"/>
        </w:rPr>
        <w:fldChar w:fldCharType="separate"/>
      </w:r>
      <w:r w:rsidR="00955D33">
        <w:rPr>
          <w:rFonts w:eastAsia="Times New Roman" w:cs="Arial"/>
          <w:color w:val="000000"/>
          <w:sz w:val="22"/>
          <w:lang w:val="x-none" w:eastAsia="sl-SI"/>
        </w:rPr>
        <w:t>157</w:t>
      </w:r>
      <w:r w:rsidRPr="00EC6D96">
        <w:rPr>
          <w:rFonts w:eastAsia="Times New Roman" w:cs="Arial"/>
          <w:color w:val="000000"/>
          <w:sz w:val="22"/>
          <w:lang w:eastAsia="sl-SI"/>
        </w:rPr>
        <w:fldChar w:fldCharType="end"/>
      </w:r>
      <w:r w:rsidRPr="00EC6D96">
        <w:rPr>
          <w:rFonts w:eastAsia="Times New Roman" w:cs="Arial"/>
          <w:color w:val="000000"/>
          <w:sz w:val="22"/>
          <w:lang w:val="x-none" w:eastAsia="sl-SI"/>
        </w:rPr>
        <w:t xml:space="preserve">. člena tega zakona in največ eno leto po izteku razglašene stopnje tveganja iz </w:t>
      </w:r>
      <w:r w:rsidRPr="00EC6D96">
        <w:rPr>
          <w:rFonts w:eastAsia="Times New Roman" w:cs="Arial"/>
          <w:color w:val="000000"/>
          <w:sz w:val="22"/>
          <w:lang w:eastAsia="sl-SI"/>
        </w:rPr>
        <w:fldChar w:fldCharType="begin"/>
      </w:r>
      <w:r w:rsidRPr="00EC6D96">
        <w:rPr>
          <w:rFonts w:eastAsia="Times New Roman" w:cs="Arial"/>
          <w:color w:val="000000"/>
          <w:sz w:val="22"/>
          <w:lang w:val="x-none" w:eastAsia="sl-SI"/>
        </w:rPr>
        <w:instrText xml:space="preserve"> REF _Ref141868534 \r \h </w:instrText>
      </w:r>
      <w:r w:rsidRPr="00EC6D96">
        <w:rPr>
          <w:rFonts w:eastAsia="Times New Roman" w:cs="Arial"/>
          <w:color w:val="000000"/>
          <w:sz w:val="22"/>
          <w:lang w:eastAsia="sl-SI"/>
        </w:rPr>
      </w:r>
      <w:r w:rsidRPr="00EC6D96">
        <w:rPr>
          <w:rFonts w:eastAsia="Times New Roman" w:cs="Arial"/>
          <w:color w:val="000000"/>
          <w:sz w:val="22"/>
          <w:lang w:eastAsia="sl-SI"/>
        </w:rPr>
        <w:fldChar w:fldCharType="separate"/>
      </w:r>
      <w:r w:rsidR="00955D33">
        <w:rPr>
          <w:rFonts w:eastAsia="Times New Roman" w:cs="Arial"/>
          <w:color w:val="000000"/>
          <w:sz w:val="22"/>
          <w:lang w:val="x-none" w:eastAsia="sl-SI"/>
        </w:rPr>
        <w:t>157</w:t>
      </w:r>
      <w:r w:rsidRPr="00EC6D96">
        <w:rPr>
          <w:rFonts w:eastAsia="Times New Roman" w:cs="Arial"/>
          <w:color w:val="000000"/>
          <w:sz w:val="22"/>
          <w:lang w:eastAsia="sl-SI"/>
        </w:rPr>
        <w:fldChar w:fldCharType="end"/>
      </w:r>
      <w:r w:rsidRPr="00EC6D96">
        <w:rPr>
          <w:rFonts w:eastAsia="Times New Roman" w:cs="Arial"/>
          <w:color w:val="000000"/>
          <w:sz w:val="22"/>
          <w:lang w:val="x-none" w:eastAsia="sl-SI"/>
        </w:rPr>
        <w:t xml:space="preserve">. člena tega zakona </w:t>
      </w:r>
      <w:bookmarkStart w:id="207" w:name="_Hlk141104232"/>
      <w:r w:rsidRPr="00EC6D96">
        <w:rPr>
          <w:rFonts w:eastAsia="Times New Roman" w:cs="Arial"/>
          <w:color w:val="000000"/>
          <w:sz w:val="22"/>
          <w:lang w:val="x-none" w:eastAsia="sl-SI"/>
        </w:rPr>
        <w:t>upravljavci razsvetljave</w:t>
      </w:r>
      <w:r w:rsidRPr="00EC6D96">
        <w:rPr>
          <w:rFonts w:eastAsia="Times New Roman" w:cs="Arial"/>
          <w:color w:val="000000"/>
          <w:sz w:val="22"/>
          <w:lang w:eastAsia="sl-SI"/>
        </w:rPr>
        <w:t xml:space="preserve"> </w:t>
      </w:r>
      <w:r w:rsidRPr="00EC6D96">
        <w:rPr>
          <w:rFonts w:eastAsia="Times New Roman" w:cs="Arial"/>
          <w:color w:val="000000"/>
          <w:sz w:val="22"/>
          <w:lang w:val="x-none" w:eastAsia="sl-SI"/>
        </w:rPr>
        <w:t>zaradi varčevanja z energijo in potreb po znižanju rabe električne energije zmanjšajo rabo električne energije z osvetljevanjem.</w:t>
      </w:r>
    </w:p>
    <w:bookmarkEnd w:id="207"/>
    <w:p w14:paraId="30DFDF52" w14:textId="1A943C5E" w:rsidR="00EC6D96" w:rsidRPr="00EC6D96" w:rsidRDefault="00EC6D96" w:rsidP="001845AA">
      <w:pPr>
        <w:shd w:val="clear" w:color="auto" w:fill="FFFFFF"/>
        <w:spacing w:before="240" w:beforeAutospacing="1" w:after="0" w:afterAutospacing="1" w:line="240" w:lineRule="auto"/>
        <w:ind w:firstLine="1021"/>
        <w:rPr>
          <w:rFonts w:eastAsia="Times New Roman" w:cs="Arial"/>
          <w:color w:val="000000"/>
          <w:sz w:val="22"/>
          <w:lang w:eastAsia="sl-SI"/>
        </w:rPr>
      </w:pPr>
      <w:r w:rsidRPr="00EC6D96">
        <w:rPr>
          <w:rFonts w:eastAsia="Times New Roman" w:cs="Arial"/>
          <w:color w:val="000000"/>
          <w:sz w:val="22"/>
          <w:lang w:eastAsia="sl-SI"/>
        </w:rPr>
        <w:t>(2</w:t>
      </w:r>
      <w:bookmarkStart w:id="208" w:name="_Hlk141256528"/>
      <w:r w:rsidRPr="00EC6D96">
        <w:rPr>
          <w:rFonts w:eastAsia="Times New Roman" w:cs="Arial"/>
          <w:color w:val="000000"/>
          <w:sz w:val="22"/>
          <w:lang w:eastAsia="sl-SI"/>
        </w:rPr>
        <w:t xml:space="preserve">) Vlada podrobneje določi </w:t>
      </w:r>
      <w:r w:rsidR="00216C22">
        <w:rPr>
          <w:rFonts w:eastAsia="Times New Roman" w:cs="Arial"/>
          <w:color w:val="000000"/>
          <w:sz w:val="22"/>
          <w:lang w:eastAsia="sl-SI"/>
        </w:rPr>
        <w:t xml:space="preserve">način zmanjšanja rabe električne energije z osvetljevanjem </w:t>
      </w:r>
      <w:r w:rsidRPr="00EC6D96">
        <w:rPr>
          <w:rFonts w:eastAsia="Times New Roman" w:cs="Arial"/>
          <w:color w:val="000000"/>
          <w:sz w:val="22"/>
          <w:lang w:eastAsia="sl-SI"/>
        </w:rPr>
        <w:t>v določenem obdobju dneva, opredeli prostore, površine in stavbe, kjer je prepovedano osvetljevanje, in druge ukrepe, ki so pomembni za prepoved osvetljevanja pri določenih stavbah, prostorih ali površinah.</w:t>
      </w:r>
      <w:bookmarkEnd w:id="208"/>
    </w:p>
    <w:p w14:paraId="33AE8505" w14:textId="0C9D409A" w:rsidR="00EC6D96" w:rsidRPr="00CC040C" w:rsidRDefault="00EC6D96" w:rsidP="00E36CE1">
      <w:pPr>
        <w:pStyle w:val="Naslov5"/>
        <w:keepNext w:val="0"/>
        <w:keepLines w:val="0"/>
        <w:numPr>
          <w:ilvl w:val="0"/>
          <w:numId w:val="56"/>
        </w:numPr>
        <w:spacing w:before="0" w:after="60" w:line="240" w:lineRule="auto"/>
        <w:rPr>
          <w:rFonts w:eastAsia="Times New Roman" w:cs="Arial"/>
          <w:bCs w:val="0"/>
          <w:iCs/>
          <w:sz w:val="22"/>
        </w:rPr>
      </w:pPr>
      <w:bookmarkStart w:id="209" w:name="_Ref144455936"/>
      <w:r w:rsidRPr="00CC040C">
        <w:rPr>
          <w:rFonts w:eastAsia="Times New Roman" w:cs="Arial"/>
          <w:bCs w:val="0"/>
          <w:iCs/>
          <w:sz w:val="22"/>
        </w:rPr>
        <w:t>člen</w:t>
      </w:r>
      <w:bookmarkEnd w:id="209"/>
      <w:r w:rsidRPr="00CC040C">
        <w:rPr>
          <w:rFonts w:eastAsia="Times New Roman" w:cs="Arial"/>
          <w:bCs w:val="0"/>
          <w:iCs/>
          <w:sz w:val="22"/>
        </w:rPr>
        <w:t xml:space="preserve"> </w:t>
      </w:r>
      <w:r w:rsidR="00CC040C" w:rsidRPr="00CC040C">
        <w:rPr>
          <w:rFonts w:eastAsia="Times New Roman" w:cs="Arial"/>
          <w:bCs w:val="0"/>
          <w:iCs/>
          <w:sz w:val="22"/>
        </w:rPr>
        <w:br/>
        <w:t xml:space="preserve"> </w:t>
      </w:r>
      <w:r w:rsidRPr="00CC040C">
        <w:rPr>
          <w:rFonts w:eastAsia="Times New Roman" w:cs="Arial"/>
          <w:bCs w:val="0"/>
          <w:iCs/>
          <w:sz w:val="22"/>
        </w:rPr>
        <w:t>(prenos odjemalcev drugemu dobavitelju)</w:t>
      </w:r>
    </w:p>
    <w:p w14:paraId="4931DB72" w14:textId="34B049CB"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Vlada lahko v primerih, ko se dobavitelj električne energije ali plina umakne s trga ali ga s trga izloči organizator trga, in bi tak umik ali izločitev povzročil resna tveganja za motnje v oskrbi odjemalcev dobavitelja, dotedanje odjemalce dodeli enemu ali več novim dobaviteljem električne energije ali plina </w:t>
      </w:r>
      <w:r w:rsidR="00F55B29">
        <w:rPr>
          <w:rFonts w:eastAsia="Times New Roman" w:cs="Arial"/>
          <w:color w:val="000000"/>
          <w:sz w:val="22"/>
          <w:lang w:eastAsia="sl-SI"/>
        </w:rPr>
        <w:t>od</w:t>
      </w:r>
      <w:r w:rsidRPr="00EC6D96">
        <w:rPr>
          <w:rFonts w:eastAsia="Times New Roman" w:cs="Arial"/>
          <w:color w:val="000000"/>
          <w:sz w:val="22"/>
          <w:lang w:val="x-none" w:eastAsia="sl-SI"/>
        </w:rPr>
        <w:t xml:space="preserve"> preostalih dobaviteljev, ki delujejo na trgu.</w:t>
      </w:r>
    </w:p>
    <w:p w14:paraId="1A84096C" w14:textId="06CCA73C" w:rsidR="008860B7" w:rsidRPr="00CC040C" w:rsidRDefault="008860B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(začasn</w:t>
      </w:r>
      <w:r w:rsidR="00935774">
        <w:rPr>
          <w:rFonts w:eastAsia="Times New Roman" w:cs="Arial"/>
          <w:bCs w:val="0"/>
          <w:iCs/>
          <w:sz w:val="22"/>
        </w:rPr>
        <w:t>a kontrola</w:t>
      </w:r>
      <w:r w:rsidRPr="00CC040C">
        <w:rPr>
          <w:rFonts w:eastAsia="Times New Roman" w:cs="Arial"/>
          <w:bCs w:val="0"/>
          <w:iCs/>
          <w:sz w:val="22"/>
        </w:rPr>
        <w:t xml:space="preserve"> cen energije)</w:t>
      </w:r>
    </w:p>
    <w:p w14:paraId="3483C073" w14:textId="5D31B84D"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(1) </w:t>
      </w:r>
      <w:r w:rsidR="00393CC5"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nastopijo ali se utemeljeno pričakujejo </w:t>
      </w:r>
      <w:r w:rsidRPr="00382EAA">
        <w:rPr>
          <w:rFonts w:eastAsia="Times New Roman" w:cs="Arial"/>
          <w:color w:val="000000"/>
          <w:sz w:val="22"/>
          <w:lang w:eastAsia="sl-SI"/>
        </w:rPr>
        <w:t>večje</w:t>
      </w:r>
      <w:r w:rsidRPr="00382EAA">
        <w:rPr>
          <w:rFonts w:eastAsia="Times New Roman" w:cs="Arial"/>
          <w:color w:val="000000"/>
          <w:sz w:val="22"/>
          <w:lang w:val="x-none" w:eastAsia="sl-SI"/>
        </w:rPr>
        <w:t xml:space="preserve"> motnje na trgu </w:t>
      </w:r>
      <w:r w:rsidRPr="00382EAA">
        <w:rPr>
          <w:rFonts w:eastAsia="Times New Roman" w:cs="Arial"/>
          <w:color w:val="000000"/>
          <w:sz w:val="22"/>
          <w:lang w:eastAsia="sl-SI"/>
        </w:rPr>
        <w:t>oziroma</w:t>
      </w:r>
      <w:r w:rsidRPr="00382EAA">
        <w:rPr>
          <w:rFonts w:eastAsia="Times New Roman" w:cs="Arial"/>
          <w:color w:val="000000"/>
          <w:sz w:val="22"/>
          <w:lang w:val="x-none" w:eastAsia="sl-SI"/>
        </w:rPr>
        <w:t xml:space="preserve"> daljša obdobja z velikim nihanjem cen energentov, pri </w:t>
      </w:r>
      <w:r w:rsidRPr="00382EAA">
        <w:rPr>
          <w:rFonts w:eastAsia="Times New Roman" w:cs="Arial"/>
          <w:color w:val="000000"/>
          <w:sz w:val="22"/>
          <w:lang w:eastAsia="sl-SI"/>
        </w:rPr>
        <w:t>čemer</w:t>
      </w:r>
      <w:r w:rsidRPr="00382EAA">
        <w:rPr>
          <w:rFonts w:eastAsia="Times New Roman" w:cs="Arial"/>
          <w:color w:val="000000"/>
          <w:sz w:val="22"/>
          <w:lang w:val="x-none" w:eastAsia="sl-SI"/>
        </w:rPr>
        <w:t xml:space="preserve"> ne gre za redna sezonska nihanja</w:t>
      </w:r>
      <w:r w:rsidR="00935774" w:rsidRPr="00382EAA">
        <w:rPr>
          <w:rFonts w:eastAsia="Times New Roman" w:cs="Arial"/>
          <w:color w:val="000000"/>
          <w:sz w:val="22"/>
          <w:lang w:eastAsia="sl-SI"/>
        </w:rPr>
        <w:t>,</w:t>
      </w:r>
      <w:r w:rsidRPr="00382EAA">
        <w:rPr>
          <w:rFonts w:eastAsia="Times New Roman" w:cs="Arial"/>
          <w:color w:val="000000"/>
          <w:sz w:val="22"/>
          <w:lang w:eastAsia="sl-SI"/>
        </w:rPr>
        <w:t xml:space="preserve"> lahko</w:t>
      </w:r>
      <w:r w:rsidRPr="00382EAA">
        <w:rPr>
          <w:rFonts w:eastAsia="Times New Roman" w:cs="Arial"/>
          <w:color w:val="000000"/>
          <w:sz w:val="22"/>
          <w:lang w:val="x-none" w:eastAsia="sl-SI"/>
        </w:rPr>
        <w:t xml:space="preserve"> </w:t>
      </w:r>
      <w:r w:rsidRPr="00382EAA">
        <w:rPr>
          <w:rFonts w:eastAsia="Times New Roman" w:cs="Arial"/>
          <w:color w:val="000000"/>
          <w:sz w:val="22"/>
          <w:lang w:eastAsia="sl-SI"/>
        </w:rPr>
        <w:t>v</w:t>
      </w:r>
      <w:r w:rsidRPr="00382EAA">
        <w:rPr>
          <w:rFonts w:eastAsia="Times New Roman" w:cs="Arial"/>
          <w:color w:val="000000"/>
          <w:sz w:val="22"/>
          <w:lang w:val="x-none" w:eastAsia="sl-SI"/>
        </w:rPr>
        <w:t>lada na predlog ministrstv</w:t>
      </w:r>
      <w:r w:rsidR="00F55B29">
        <w:rPr>
          <w:rFonts w:eastAsia="Times New Roman" w:cs="Arial"/>
          <w:color w:val="000000"/>
          <w:sz w:val="22"/>
          <w:lang w:eastAsia="sl-SI"/>
        </w:rPr>
        <w:t>a</w:t>
      </w:r>
      <w:r w:rsidRPr="00382EAA">
        <w:rPr>
          <w:rFonts w:eastAsia="Times New Roman" w:cs="Arial"/>
          <w:color w:val="000000"/>
          <w:sz w:val="22"/>
          <w:lang w:val="x-none" w:eastAsia="sl-SI"/>
        </w:rPr>
        <w:t xml:space="preserve"> določi začasni ukrep kontrole cen </w:t>
      </w:r>
      <w:r w:rsidR="004D105B" w:rsidRPr="00382EAA">
        <w:rPr>
          <w:rFonts w:eastAsia="Times New Roman" w:cs="Arial"/>
          <w:color w:val="000000"/>
          <w:sz w:val="22"/>
          <w:lang w:eastAsia="sl-SI"/>
        </w:rPr>
        <w:t xml:space="preserve">za </w:t>
      </w:r>
      <w:r w:rsidR="00D27E9B">
        <w:rPr>
          <w:rFonts w:eastAsia="Times New Roman" w:cs="Arial"/>
          <w:color w:val="000000"/>
          <w:sz w:val="22"/>
          <w:lang w:eastAsia="sl-SI"/>
        </w:rPr>
        <w:t xml:space="preserve">električno energijo, plin ali </w:t>
      </w:r>
      <w:r w:rsidR="00D27E9B">
        <w:rPr>
          <w:rFonts w:eastAsia="Times New Roman" w:cs="Arial"/>
          <w:color w:val="000000"/>
          <w:sz w:val="22"/>
          <w:lang w:eastAsia="sl-SI"/>
        </w:rPr>
        <w:lastRenderedPageBreak/>
        <w:t>toploto</w:t>
      </w:r>
      <w:r w:rsidRPr="00382EAA">
        <w:rPr>
          <w:rFonts w:eastAsia="Times New Roman" w:cs="Arial"/>
          <w:color w:val="000000"/>
          <w:sz w:val="22"/>
          <w:lang w:val="x-none" w:eastAsia="sl-SI"/>
        </w:rPr>
        <w:t xml:space="preserve"> za določene skupine končnih odjemalcev</w:t>
      </w:r>
      <w:r w:rsidR="00D40A3A" w:rsidRPr="00382EAA">
        <w:rPr>
          <w:rFonts w:eastAsia="Times New Roman" w:cs="Arial"/>
          <w:color w:val="000000"/>
          <w:sz w:val="22"/>
          <w:lang w:eastAsia="sl-SI"/>
        </w:rPr>
        <w:t xml:space="preserve"> z določitvijo najvišje cene, pri čemer dobavitelji ne smejo prodajati </w:t>
      </w:r>
      <w:r w:rsidR="004D105B" w:rsidRPr="00382EAA">
        <w:rPr>
          <w:rFonts w:eastAsia="Times New Roman" w:cs="Arial"/>
          <w:color w:val="000000"/>
          <w:sz w:val="22"/>
          <w:lang w:eastAsia="sl-SI"/>
        </w:rPr>
        <w:t>energije</w:t>
      </w:r>
      <w:r w:rsidR="00D40A3A" w:rsidRPr="00382EAA">
        <w:rPr>
          <w:rFonts w:eastAsia="Times New Roman" w:cs="Arial"/>
          <w:color w:val="000000"/>
          <w:sz w:val="22"/>
          <w:lang w:eastAsia="sl-SI"/>
        </w:rPr>
        <w:t xml:space="preserve"> nad to ceno, lahko pa </w:t>
      </w:r>
      <w:r w:rsidR="00F55B29">
        <w:rPr>
          <w:rFonts w:eastAsia="Times New Roman" w:cs="Arial"/>
          <w:color w:val="000000"/>
          <w:sz w:val="22"/>
          <w:lang w:eastAsia="sl-SI"/>
        </w:rPr>
        <w:t xml:space="preserve">jo </w:t>
      </w:r>
      <w:r w:rsidR="00D40A3A" w:rsidRPr="00382EAA">
        <w:rPr>
          <w:rFonts w:eastAsia="Times New Roman" w:cs="Arial"/>
          <w:color w:val="000000"/>
          <w:sz w:val="22"/>
          <w:lang w:eastAsia="sl-SI"/>
        </w:rPr>
        <w:t>pod</w:t>
      </w:r>
      <w:r w:rsidR="004D105B" w:rsidRPr="00382EAA">
        <w:rPr>
          <w:rFonts w:eastAsia="Times New Roman" w:cs="Arial"/>
          <w:color w:val="000000"/>
          <w:sz w:val="22"/>
          <w:lang w:eastAsia="sl-SI"/>
        </w:rPr>
        <w:t xml:space="preserve"> njo.</w:t>
      </w:r>
    </w:p>
    <w:p w14:paraId="3D7ADCBC" w14:textId="5D2A3F69"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(2) </w:t>
      </w:r>
      <w:r w:rsidR="007B78DD"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je </w:t>
      </w:r>
      <w:r w:rsidR="00F55B29">
        <w:rPr>
          <w:rFonts w:eastAsia="Times New Roman" w:cs="Arial"/>
          <w:color w:val="000000"/>
          <w:sz w:val="22"/>
          <w:lang w:eastAsia="sl-SI"/>
        </w:rPr>
        <w:t>treba</w:t>
      </w:r>
      <w:r w:rsidRPr="00382EAA">
        <w:rPr>
          <w:rFonts w:eastAsia="Times New Roman" w:cs="Arial"/>
          <w:color w:val="000000"/>
          <w:sz w:val="22"/>
          <w:lang w:val="x-none" w:eastAsia="sl-SI"/>
        </w:rPr>
        <w:t xml:space="preserve"> spodbuja</w:t>
      </w:r>
      <w:r w:rsidRPr="00382EAA">
        <w:rPr>
          <w:rFonts w:eastAsia="Times New Roman" w:cs="Arial"/>
          <w:color w:val="000000"/>
          <w:sz w:val="22"/>
          <w:lang w:eastAsia="sl-SI"/>
        </w:rPr>
        <w:t>ti</w:t>
      </w:r>
      <w:r w:rsidRPr="00382EAA">
        <w:rPr>
          <w:rFonts w:eastAsia="Times New Roman" w:cs="Arial"/>
          <w:color w:val="000000"/>
          <w:sz w:val="22"/>
          <w:lang w:val="x-none" w:eastAsia="sl-SI"/>
        </w:rPr>
        <w:t xml:space="preserve"> varčevanj</w:t>
      </w:r>
      <w:r w:rsidRPr="00382EAA">
        <w:rPr>
          <w:rFonts w:eastAsia="Times New Roman" w:cs="Arial"/>
          <w:color w:val="000000"/>
          <w:sz w:val="22"/>
          <w:lang w:eastAsia="sl-SI"/>
        </w:rPr>
        <w:t>e</w:t>
      </w:r>
      <w:r w:rsidRPr="00382EAA">
        <w:rPr>
          <w:rFonts w:eastAsia="Times New Roman" w:cs="Arial"/>
          <w:color w:val="000000"/>
          <w:sz w:val="22"/>
          <w:lang w:val="x-none" w:eastAsia="sl-SI"/>
        </w:rPr>
        <w:t xml:space="preserve"> z določenim energentom</w:t>
      </w:r>
      <w:r w:rsidRPr="00382EAA">
        <w:rPr>
          <w:rFonts w:eastAsia="Times New Roman" w:cs="Arial"/>
          <w:color w:val="000000"/>
          <w:sz w:val="22"/>
          <w:lang w:eastAsia="sl-SI"/>
        </w:rPr>
        <w:t>, lahko v</w:t>
      </w:r>
      <w:r w:rsidRPr="00382EAA">
        <w:rPr>
          <w:rFonts w:eastAsia="Times New Roman" w:cs="Arial"/>
          <w:color w:val="000000"/>
          <w:sz w:val="22"/>
          <w:lang w:val="x-none" w:eastAsia="sl-SI"/>
        </w:rPr>
        <w:t xml:space="preserve">lada določi tudi, da </w:t>
      </w:r>
      <w:r w:rsidR="004B3E69">
        <w:rPr>
          <w:rFonts w:eastAsia="Times New Roman" w:cs="Arial"/>
          <w:color w:val="000000"/>
          <w:sz w:val="22"/>
          <w:lang w:eastAsia="sl-SI"/>
        </w:rPr>
        <w:t>najvišja</w:t>
      </w:r>
      <w:r w:rsidRPr="00382EAA">
        <w:rPr>
          <w:rFonts w:eastAsia="Times New Roman" w:cs="Arial"/>
          <w:color w:val="000000"/>
          <w:sz w:val="22"/>
          <w:lang w:eastAsia="sl-SI"/>
        </w:rPr>
        <w:t xml:space="preserve"> cena velja </w:t>
      </w:r>
      <w:r w:rsidRPr="00382EAA">
        <w:rPr>
          <w:rFonts w:eastAsia="Times New Roman" w:cs="Arial"/>
          <w:color w:val="000000"/>
          <w:sz w:val="22"/>
          <w:lang w:val="x-none" w:eastAsia="sl-SI"/>
        </w:rPr>
        <w:t>le za določen del</w:t>
      </w:r>
      <w:r w:rsidRPr="00382EAA">
        <w:rPr>
          <w:rFonts w:eastAsia="Times New Roman" w:cs="Arial"/>
          <w:color w:val="000000"/>
          <w:sz w:val="22"/>
          <w:lang w:eastAsia="sl-SI"/>
        </w:rPr>
        <w:t>ež</w:t>
      </w:r>
      <w:r w:rsidRPr="00382EAA">
        <w:rPr>
          <w:rFonts w:eastAsia="Times New Roman" w:cs="Arial"/>
          <w:color w:val="000000"/>
          <w:sz w:val="22"/>
          <w:lang w:val="x-none" w:eastAsia="sl-SI"/>
        </w:rPr>
        <w:t xml:space="preserve"> porabe ali </w:t>
      </w:r>
      <w:r w:rsidRPr="00382EAA">
        <w:rPr>
          <w:rFonts w:eastAsia="Times New Roman" w:cs="Arial"/>
          <w:color w:val="000000"/>
          <w:sz w:val="22"/>
          <w:lang w:eastAsia="sl-SI"/>
        </w:rPr>
        <w:t xml:space="preserve">za določeno </w:t>
      </w:r>
      <w:r w:rsidRPr="00382EAA">
        <w:rPr>
          <w:rFonts w:eastAsia="Times New Roman" w:cs="Arial"/>
          <w:color w:val="000000"/>
          <w:sz w:val="22"/>
          <w:lang w:val="x-none" w:eastAsia="sl-SI"/>
        </w:rPr>
        <w:t>količino porabljene energije</w:t>
      </w:r>
      <w:r w:rsidRPr="00382EAA">
        <w:rPr>
          <w:rFonts w:eastAsia="Times New Roman" w:cs="Arial"/>
          <w:color w:val="000000"/>
          <w:sz w:val="22"/>
          <w:lang w:eastAsia="sl-SI"/>
        </w:rPr>
        <w:t>.</w:t>
      </w:r>
      <w:r w:rsidRPr="00382EAA">
        <w:rPr>
          <w:rFonts w:eastAsia="Times New Roman" w:cs="Arial"/>
          <w:color w:val="000000"/>
          <w:sz w:val="22"/>
          <w:lang w:val="x-none" w:eastAsia="sl-SI"/>
        </w:rPr>
        <w:t xml:space="preserve"> </w:t>
      </w:r>
    </w:p>
    <w:p w14:paraId="4C16C236" w14:textId="5DE74025" w:rsidR="008860B7"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(3) </w:t>
      </w:r>
      <w:r w:rsidR="00211105" w:rsidRPr="00382EAA">
        <w:rPr>
          <w:rFonts w:eastAsia="Times New Roman" w:cs="Arial"/>
          <w:color w:val="000000"/>
          <w:sz w:val="22"/>
          <w:lang w:val="x-none" w:eastAsia="sl-SI"/>
        </w:rPr>
        <w:t>Dobavitelji, ki od uveljavitv</w:t>
      </w:r>
      <w:r w:rsidR="00F55B29">
        <w:rPr>
          <w:rFonts w:eastAsia="Times New Roman" w:cs="Arial"/>
          <w:color w:val="000000"/>
          <w:sz w:val="22"/>
          <w:lang w:eastAsia="sl-SI"/>
        </w:rPr>
        <w:t>e</w:t>
      </w:r>
      <w:r w:rsidR="00211105" w:rsidRPr="00382EAA">
        <w:rPr>
          <w:rFonts w:eastAsia="Times New Roman" w:cs="Arial"/>
          <w:color w:val="000000"/>
          <w:sz w:val="22"/>
          <w:lang w:val="x-none" w:eastAsia="sl-SI"/>
        </w:rPr>
        <w:t xml:space="preserve"> </w:t>
      </w:r>
      <w:r w:rsidR="00211105" w:rsidRPr="00382EAA">
        <w:rPr>
          <w:rFonts w:eastAsia="Times New Roman" w:cs="Arial"/>
          <w:color w:val="000000"/>
          <w:sz w:val="22"/>
          <w:lang w:eastAsia="sl-SI"/>
        </w:rPr>
        <w:t>začasnega ukrepa kontrole cene energije</w:t>
      </w:r>
      <w:r w:rsidR="00211105" w:rsidRPr="00382EAA">
        <w:rPr>
          <w:rFonts w:eastAsia="Times New Roman" w:cs="Arial"/>
          <w:color w:val="000000"/>
          <w:sz w:val="22"/>
          <w:lang w:val="x-none" w:eastAsia="sl-SI"/>
        </w:rPr>
        <w:t xml:space="preserve"> dobavljajo energijo</w:t>
      </w:r>
      <w:r w:rsidR="00211105" w:rsidRPr="00382EAA">
        <w:rPr>
          <w:rFonts w:eastAsia="Times New Roman" w:cs="Arial"/>
          <w:color w:val="000000"/>
          <w:sz w:val="22"/>
          <w:lang w:eastAsia="sl-SI"/>
        </w:rPr>
        <w:t xml:space="preserve"> upravičenim skupinam končnih odjemalcev</w:t>
      </w:r>
      <w:r w:rsidR="00211105" w:rsidRPr="00382EAA">
        <w:rPr>
          <w:rFonts w:eastAsia="Times New Roman" w:cs="Arial"/>
          <w:color w:val="000000"/>
          <w:sz w:val="22"/>
          <w:lang w:val="x-none" w:eastAsia="sl-SI"/>
        </w:rPr>
        <w:t xml:space="preserve">, ne smejo prenehati z dobavo tem </w:t>
      </w:r>
      <w:r w:rsidR="00211105" w:rsidRPr="00382EAA">
        <w:rPr>
          <w:rFonts w:eastAsia="Times New Roman" w:cs="Arial"/>
          <w:color w:val="000000"/>
          <w:sz w:val="22"/>
          <w:lang w:eastAsia="sl-SI"/>
        </w:rPr>
        <w:t>skupinam</w:t>
      </w:r>
      <w:r w:rsidR="00211105" w:rsidRPr="00382EAA">
        <w:rPr>
          <w:rFonts w:eastAsia="Times New Roman" w:cs="Arial"/>
          <w:color w:val="000000"/>
          <w:sz w:val="22"/>
          <w:lang w:val="x-none" w:eastAsia="sl-SI"/>
        </w:rPr>
        <w:t xml:space="preserve"> odjemalcev. Dobavitelji ne smejo</w:t>
      </w:r>
      <w:r w:rsidR="00CE09CC" w:rsidRPr="00382EAA">
        <w:rPr>
          <w:rFonts w:eastAsia="Times New Roman" w:cs="Arial"/>
          <w:color w:val="000000"/>
          <w:sz w:val="22"/>
          <w:lang w:eastAsia="sl-SI"/>
        </w:rPr>
        <w:t xml:space="preserve"> prekiniti prodaje na drobno </w:t>
      </w:r>
      <w:r w:rsidR="00B93FF8">
        <w:rPr>
          <w:rFonts w:eastAsia="Times New Roman" w:cs="Arial"/>
          <w:color w:val="000000"/>
          <w:sz w:val="22"/>
          <w:lang w:eastAsia="sl-SI"/>
        </w:rPr>
        <w:t>ali</w:t>
      </w:r>
      <w:r w:rsidR="00211105" w:rsidRPr="00382EAA">
        <w:rPr>
          <w:rFonts w:eastAsia="Times New Roman" w:cs="Arial"/>
          <w:color w:val="000000"/>
          <w:sz w:val="22"/>
          <w:lang w:val="x-none" w:eastAsia="sl-SI"/>
        </w:rPr>
        <w:t xml:space="preserve"> odkloniti sklenitve pogodbe o dobavi z novimi</w:t>
      </w:r>
      <w:r w:rsidR="00211105" w:rsidRPr="00382EAA">
        <w:rPr>
          <w:rFonts w:eastAsia="Times New Roman" w:cs="Arial"/>
          <w:color w:val="000000"/>
          <w:sz w:val="22"/>
          <w:lang w:eastAsia="sl-SI"/>
        </w:rPr>
        <w:t xml:space="preserve"> upravičenimi odjemalci</w:t>
      </w:r>
      <w:r w:rsidR="00B93FF8">
        <w:rPr>
          <w:rFonts w:eastAsia="Times New Roman" w:cs="Arial"/>
          <w:color w:val="000000"/>
          <w:sz w:val="22"/>
          <w:lang w:eastAsia="sl-SI"/>
        </w:rPr>
        <w:t xml:space="preserve"> ter</w:t>
      </w:r>
      <w:r w:rsidR="00CE09CC" w:rsidRPr="00382EAA">
        <w:rPr>
          <w:rFonts w:eastAsia="Times New Roman" w:cs="Arial"/>
          <w:color w:val="000000"/>
          <w:sz w:val="22"/>
          <w:lang w:eastAsia="sl-SI"/>
        </w:rPr>
        <w:t xml:space="preserve"> morajo zagotavljati ponudbe, če končni odjemalec to zahteva. </w:t>
      </w:r>
      <w:r w:rsidR="00211105" w:rsidRPr="00382EAA">
        <w:rPr>
          <w:rFonts w:eastAsia="Times New Roman" w:cs="Arial"/>
          <w:color w:val="000000"/>
          <w:sz w:val="22"/>
          <w:lang w:eastAsia="sl-SI"/>
        </w:rPr>
        <w:t xml:space="preserve">V času </w:t>
      </w:r>
      <w:r w:rsidR="00CE6A9B" w:rsidRPr="00382EAA">
        <w:rPr>
          <w:rFonts w:eastAsia="Times New Roman" w:cs="Arial"/>
          <w:color w:val="000000"/>
          <w:sz w:val="22"/>
          <w:lang w:eastAsia="sl-SI"/>
        </w:rPr>
        <w:t xml:space="preserve">veljavnosti </w:t>
      </w:r>
      <w:r w:rsidR="00211105" w:rsidRPr="00382EAA">
        <w:rPr>
          <w:rFonts w:eastAsia="Times New Roman" w:cs="Arial"/>
          <w:color w:val="000000"/>
          <w:sz w:val="22"/>
          <w:lang w:eastAsia="sl-SI"/>
        </w:rPr>
        <w:t>začasnega ukrepa kontrole cen energije o</w:t>
      </w:r>
      <w:r w:rsidR="00211105" w:rsidRPr="00382EAA">
        <w:rPr>
          <w:rFonts w:eastAsia="Times New Roman" w:cs="Arial"/>
          <w:color w:val="000000"/>
          <w:sz w:val="22"/>
          <w:lang w:val="x-none" w:eastAsia="sl-SI"/>
        </w:rPr>
        <w:t>djemalci ne izgubijo pravice do menjave dobavitelja.</w:t>
      </w:r>
    </w:p>
    <w:p w14:paraId="55D680D7" w14:textId="43013E05" w:rsidR="00211105" w:rsidRPr="00382EAA" w:rsidRDefault="00211105" w:rsidP="000E263C">
      <w:pPr>
        <w:shd w:val="clear" w:color="auto" w:fill="FFFFFF"/>
        <w:spacing w:before="240" w:after="0" w:line="240" w:lineRule="auto"/>
        <w:ind w:firstLine="1021"/>
        <w:rPr>
          <w:rFonts w:eastAsia="Times New Roman" w:cs="Arial"/>
          <w:color w:val="000000"/>
          <w:sz w:val="22"/>
          <w:lang w:eastAsia="sl-SI"/>
        </w:rPr>
      </w:pPr>
      <w:r w:rsidRPr="00382EAA">
        <w:rPr>
          <w:rFonts w:eastAsia="Times New Roman" w:cs="Arial"/>
          <w:color w:val="000000"/>
          <w:sz w:val="22"/>
          <w:lang w:eastAsia="sl-SI"/>
        </w:rPr>
        <w:t>(4)</w:t>
      </w:r>
      <w:r w:rsidRPr="00382EAA">
        <w:rPr>
          <w:rFonts w:eastAsia="Times New Roman" w:cs="Arial"/>
          <w:color w:val="000000"/>
          <w:sz w:val="22"/>
          <w:lang w:val="x-none" w:eastAsia="sl-SI"/>
        </w:rPr>
        <w:t xml:space="preserve"> Ukrep kontrole cen traja le toliko časa, dokler obstaja zanj razlog iz pr</w:t>
      </w:r>
      <w:r w:rsidRPr="00382EAA">
        <w:rPr>
          <w:rFonts w:eastAsia="Times New Roman" w:cs="Arial"/>
          <w:color w:val="000000"/>
          <w:sz w:val="22"/>
          <w:lang w:eastAsia="sl-SI"/>
        </w:rPr>
        <w:t>vega</w:t>
      </w:r>
      <w:r w:rsidRPr="00382EAA">
        <w:rPr>
          <w:rFonts w:eastAsia="Times New Roman" w:cs="Arial"/>
          <w:color w:val="000000"/>
          <w:sz w:val="22"/>
          <w:lang w:val="x-none" w:eastAsia="sl-SI"/>
        </w:rPr>
        <w:t xml:space="preserve"> odstavka</w:t>
      </w:r>
      <w:r w:rsidRPr="00382EAA">
        <w:rPr>
          <w:rFonts w:eastAsia="Times New Roman" w:cs="Arial"/>
          <w:color w:val="000000"/>
          <w:sz w:val="22"/>
          <w:lang w:eastAsia="sl-SI"/>
        </w:rPr>
        <w:t xml:space="preserve"> tega člena</w:t>
      </w:r>
      <w:r w:rsidRPr="00382EAA">
        <w:rPr>
          <w:rFonts w:eastAsia="Times New Roman" w:cs="Arial"/>
          <w:color w:val="000000"/>
          <w:sz w:val="22"/>
          <w:lang w:val="x-none" w:eastAsia="sl-SI"/>
        </w:rPr>
        <w:t>, vendar ne dalj kot eno let</w:t>
      </w:r>
      <w:r w:rsidRPr="00382EAA">
        <w:rPr>
          <w:rFonts w:eastAsia="Times New Roman" w:cs="Arial"/>
          <w:color w:val="000000"/>
          <w:sz w:val="22"/>
          <w:lang w:eastAsia="sl-SI"/>
        </w:rPr>
        <w:t>o</w:t>
      </w:r>
      <w:r w:rsidRPr="00382EAA">
        <w:rPr>
          <w:rFonts w:eastAsia="Times New Roman" w:cs="Arial"/>
          <w:color w:val="000000"/>
          <w:sz w:val="22"/>
          <w:lang w:val="x-none" w:eastAsia="sl-SI"/>
        </w:rPr>
        <w:t>. Vlada lahko v utemeljenih primerih po tem času na podlagi predhodne analize razmer na trgu ukrep obnovi.</w:t>
      </w:r>
    </w:p>
    <w:p w14:paraId="487DE710" w14:textId="049A50AC" w:rsidR="009F1AF0" w:rsidRPr="00CC040C" w:rsidRDefault="009F1AF0"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(nadomestilo dobaviteljem, ki </w:t>
      </w:r>
      <w:r w:rsidR="001B46CA" w:rsidRPr="00CC040C">
        <w:rPr>
          <w:rFonts w:eastAsia="Times New Roman" w:cs="Arial"/>
          <w:bCs w:val="0"/>
          <w:iCs/>
          <w:sz w:val="22"/>
        </w:rPr>
        <w:t xml:space="preserve">energijo </w:t>
      </w:r>
      <w:r w:rsidRPr="00CC040C">
        <w:rPr>
          <w:rFonts w:eastAsia="Times New Roman" w:cs="Arial"/>
          <w:bCs w:val="0"/>
          <w:iCs/>
          <w:sz w:val="22"/>
        </w:rPr>
        <w:t>prodajajo po regulirani ceni)</w:t>
      </w:r>
    </w:p>
    <w:p w14:paraId="06C9EC0E" w14:textId="001C5F1E" w:rsidR="00B75F01" w:rsidRPr="00040AB5"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(1) Če vlada določi najvišjo ceno</w:t>
      </w:r>
      <w:r w:rsidR="00016DCA">
        <w:rPr>
          <w:rFonts w:eastAsia="Times New Roman" w:cs="Arial"/>
          <w:color w:val="000000"/>
          <w:sz w:val="22"/>
          <w:lang w:eastAsia="sl-SI"/>
        </w:rPr>
        <w:t xml:space="preserve"> električne</w:t>
      </w:r>
      <w:r w:rsidRPr="00040AB5">
        <w:rPr>
          <w:rFonts w:eastAsia="Times New Roman" w:cs="Arial"/>
          <w:color w:val="000000"/>
          <w:sz w:val="22"/>
          <w:lang w:val="x-none" w:eastAsia="sl-SI"/>
        </w:rPr>
        <w:t xml:space="preserve"> energije</w:t>
      </w:r>
      <w:r w:rsidR="00016DCA">
        <w:rPr>
          <w:rFonts w:eastAsia="Times New Roman" w:cs="Arial"/>
          <w:color w:val="000000"/>
          <w:sz w:val="22"/>
          <w:lang w:eastAsia="sl-SI"/>
        </w:rPr>
        <w:t>, plina ali toplote</w:t>
      </w:r>
      <w:r w:rsidR="00EE33AD" w:rsidRPr="00040AB5">
        <w:rPr>
          <w:rFonts w:eastAsia="Times New Roman" w:cs="Arial"/>
          <w:color w:val="000000"/>
          <w:sz w:val="22"/>
          <w:lang w:eastAsia="sl-SI"/>
        </w:rPr>
        <w:t xml:space="preserve"> iz prejšnjega člena</w:t>
      </w:r>
      <w:r w:rsidR="001F5C9F" w:rsidRPr="00040AB5">
        <w:rPr>
          <w:rFonts w:eastAsia="Times New Roman" w:cs="Arial"/>
          <w:color w:val="000000"/>
          <w:sz w:val="22"/>
          <w:lang w:eastAsia="sl-SI"/>
        </w:rPr>
        <w:t xml:space="preserve">, </w:t>
      </w:r>
      <w:r w:rsidRPr="00040AB5">
        <w:rPr>
          <w:rFonts w:eastAsia="Times New Roman" w:cs="Arial"/>
          <w:color w:val="000000"/>
          <w:sz w:val="22"/>
          <w:lang w:val="x-none" w:eastAsia="sl-SI"/>
        </w:rPr>
        <w:t xml:space="preserve">lahko dobaviteljem </w:t>
      </w:r>
      <w:r w:rsidR="001F5C9F" w:rsidRPr="00040AB5">
        <w:rPr>
          <w:rFonts w:eastAsia="Times New Roman" w:cs="Arial"/>
          <w:color w:val="000000"/>
          <w:sz w:val="22"/>
          <w:lang w:eastAsia="sl-SI"/>
        </w:rPr>
        <w:t>energije</w:t>
      </w:r>
      <w:r w:rsidRPr="00040AB5">
        <w:rPr>
          <w:rFonts w:eastAsia="Times New Roman" w:cs="Arial"/>
          <w:color w:val="000000"/>
          <w:sz w:val="22"/>
          <w:lang w:val="x-none" w:eastAsia="sl-SI"/>
        </w:rPr>
        <w:t>, ki bi jim ta ukrep povzročil občutno škodo, določi primerno finančno nadomestilo ali drug ukrep z učinkom primernega nadomestila škode.</w:t>
      </w:r>
    </w:p>
    <w:p w14:paraId="082D2912" w14:textId="057ED545" w:rsidR="009F1AF0"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(2) Vlada z uredbo predpiše način določitve nadomestila in drugega ukrepa, pogoje in merila za upravičenost do nadomestila oziroma drugega ukrepa, način izplačila nadomestila, organ, ki nadomestilo izplačuje, in vir sredstev.</w:t>
      </w:r>
    </w:p>
    <w:p w14:paraId="6011A5D2" w14:textId="77777777" w:rsidR="001845AA" w:rsidRPr="00B75F01" w:rsidRDefault="001845AA" w:rsidP="001845AA">
      <w:pPr>
        <w:shd w:val="clear" w:color="auto" w:fill="FFFFFF"/>
        <w:spacing w:before="240" w:after="0" w:line="240" w:lineRule="auto"/>
        <w:rPr>
          <w:rFonts w:eastAsia="Times New Roman" w:cs="Arial"/>
          <w:color w:val="000000"/>
          <w:sz w:val="22"/>
          <w:lang w:val="x-none" w:eastAsia="sl-SI"/>
        </w:rPr>
      </w:pPr>
    </w:p>
    <w:p w14:paraId="11C5DAFB" w14:textId="0EF8BCB7"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IX</w:t>
      </w:r>
      <w:r w:rsidR="00EC6D96" w:rsidRPr="00B97674">
        <w:rPr>
          <w:rFonts w:eastAsia="Times New Roman" w:cs="Arial"/>
          <w:caps w:val="0"/>
          <w:spacing w:val="0"/>
          <w:sz w:val="22"/>
          <w:szCs w:val="22"/>
        </w:rPr>
        <w:t xml:space="preserve">. </w:t>
      </w:r>
      <w:r w:rsidR="00BC45E7">
        <w:rPr>
          <w:rFonts w:eastAsia="Times New Roman" w:cs="Arial"/>
          <w:caps w:val="0"/>
          <w:spacing w:val="0"/>
          <w:sz w:val="22"/>
          <w:szCs w:val="22"/>
        </w:rPr>
        <w:t>p</w:t>
      </w:r>
      <w:r w:rsidR="00EC6D96" w:rsidRPr="00B97674">
        <w:rPr>
          <w:rFonts w:eastAsia="Times New Roman" w:cs="Arial"/>
          <w:caps w:val="0"/>
          <w:spacing w:val="0"/>
          <w:sz w:val="22"/>
          <w:szCs w:val="22"/>
        </w:rPr>
        <w:t>oglavje: KAZENSKE DOLOČBE</w:t>
      </w:r>
    </w:p>
    <w:p w14:paraId="1EF3B1F3" w14:textId="79DDD9B0"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0" w:name="_Ref144455975"/>
      <w:bookmarkStart w:id="211" w:name="_Hlk141099973"/>
      <w:r w:rsidRPr="00CC040C">
        <w:rPr>
          <w:rFonts w:eastAsia="Times New Roman" w:cs="Arial"/>
          <w:bCs w:val="0"/>
          <w:iCs/>
          <w:sz w:val="22"/>
        </w:rPr>
        <w:t>člen</w:t>
      </w:r>
      <w:bookmarkEnd w:id="210"/>
      <w:r w:rsidR="00CC040C" w:rsidRPr="00CC040C">
        <w:rPr>
          <w:rFonts w:eastAsia="Times New Roman" w:cs="Arial"/>
          <w:bCs w:val="0"/>
          <w:iCs/>
          <w:sz w:val="22"/>
        </w:rPr>
        <w:br/>
        <w:t xml:space="preserve"> </w:t>
      </w:r>
      <w:r w:rsidRPr="00CC040C">
        <w:rPr>
          <w:rFonts w:eastAsia="Times New Roman" w:cs="Arial"/>
          <w:bCs w:val="0"/>
          <w:iCs/>
          <w:sz w:val="22"/>
        </w:rPr>
        <w:t>(</w:t>
      </w:r>
      <w:bookmarkStart w:id="212" w:name="_Hlk144127561"/>
      <w:r w:rsidRPr="00CC040C">
        <w:rPr>
          <w:rFonts w:eastAsia="Times New Roman" w:cs="Arial"/>
          <w:bCs w:val="0"/>
          <w:iCs/>
          <w:sz w:val="22"/>
        </w:rPr>
        <w:t>prekršek glede prednostne rabe energijskih virov in energentov</w:t>
      </w:r>
      <w:bookmarkEnd w:id="212"/>
      <w:r w:rsidRPr="00CC040C">
        <w:rPr>
          <w:rFonts w:eastAsia="Times New Roman" w:cs="Arial"/>
          <w:bCs w:val="0"/>
          <w:iCs/>
          <w:sz w:val="22"/>
        </w:rPr>
        <w:t>)</w:t>
      </w:r>
    </w:p>
    <w:bookmarkEnd w:id="211"/>
    <w:p w14:paraId="05FE8488" w14:textId="639255DC" w:rsidR="00EC6D96" w:rsidRPr="00EC6D96" w:rsidRDefault="00EC6D96" w:rsidP="006D006A">
      <w:pPr>
        <w:shd w:val="clear" w:color="auto" w:fill="FFFFFF"/>
        <w:spacing w:before="240" w:after="0" w:line="240" w:lineRule="auto"/>
        <w:ind w:firstLine="1021"/>
        <w:rPr>
          <w:rFonts w:eastAsia="Times New Roman" w:cs="Arial"/>
          <w:sz w:val="22"/>
          <w:lang w:val="x-none" w:eastAsia="sl-SI"/>
        </w:rPr>
      </w:pPr>
      <w:r w:rsidRPr="008E04B4">
        <w:rPr>
          <w:rFonts w:eastAsia="Times New Roman" w:cs="Arial"/>
          <w:sz w:val="22"/>
          <w:lang w:val="x-none" w:eastAsia="sl-SI"/>
        </w:rPr>
        <w:t>(1) Z globo od 100 do 500 eurov se za prekršek kaznuje odgovorna oseba v lokalni skupnosti, če lokalna skupnost določa prednostno rabo energij</w:t>
      </w:r>
      <w:r w:rsidR="008E04B4" w:rsidRPr="006D006A">
        <w:rPr>
          <w:rFonts w:eastAsia="Times New Roman" w:cs="Arial"/>
          <w:sz w:val="22"/>
          <w:lang w:val="x-none" w:eastAsia="sl-SI"/>
        </w:rPr>
        <w:t>e</w:t>
      </w:r>
      <w:r w:rsidRPr="008E04B4">
        <w:rPr>
          <w:rFonts w:eastAsia="Times New Roman" w:cs="Arial"/>
          <w:sz w:val="22"/>
          <w:lang w:val="x-none" w:eastAsia="sl-SI"/>
        </w:rPr>
        <w:t xml:space="preserve"> in pri tem ne upošteva določb</w:t>
      </w:r>
      <w:r w:rsidRPr="006D006A">
        <w:rPr>
          <w:rFonts w:eastAsia="Times New Roman" w:cs="Arial"/>
          <w:sz w:val="22"/>
          <w:lang w:val="x-none" w:eastAsia="sl-SI"/>
        </w:rPr>
        <w:t>e prvega odstavka</w:t>
      </w:r>
      <w:r w:rsidRPr="008E04B4">
        <w:rPr>
          <w:rFonts w:eastAsia="Times New Roman" w:cs="Arial"/>
          <w:sz w:val="22"/>
          <w:lang w:val="x-none" w:eastAsia="sl-SI"/>
        </w:rPr>
        <w:t xml:space="preserve"> </w:t>
      </w:r>
      <w:r w:rsidR="00261A66" w:rsidRPr="006D006A">
        <w:rPr>
          <w:rFonts w:eastAsia="Times New Roman" w:cs="Arial"/>
          <w:sz w:val="22"/>
          <w:lang w:val="x-none" w:eastAsia="sl-SI"/>
        </w:rPr>
        <w:t>23</w:t>
      </w:r>
      <w:r w:rsidRPr="008E04B4">
        <w:rPr>
          <w:rFonts w:eastAsia="Times New Roman" w:cs="Arial"/>
          <w:sz w:val="22"/>
          <w:lang w:val="x-none" w:eastAsia="sl-SI"/>
        </w:rPr>
        <w:t>. člena tega zakona.</w:t>
      </w:r>
    </w:p>
    <w:p w14:paraId="102F134D"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(2) Z globo od 5.000 do 125.000 eurov se za prekršek kaznuje pravna oseba, če:</w:t>
      </w:r>
    </w:p>
    <w:p w14:paraId="790425CB" w14:textId="74697FCB" w:rsidR="00EC6D96"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projektira ali vgradi kotel na zemeljski plin ali utekočinjen naftni plin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peti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261A66" w:rsidRPr="006D006A">
        <w:rPr>
          <w:rFonts w:eastAsia="Times New Roman" w:cs="Arial"/>
          <w:sz w:val="22"/>
          <w:lang w:val="x-none" w:eastAsia="sl-SI"/>
        </w:rPr>
        <w:t>3</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47B9445D" w14:textId="76C9EE16" w:rsidR="00800980"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objekta </w:t>
      </w:r>
      <w:r w:rsidR="007274BB" w:rsidRPr="006D006A">
        <w:rPr>
          <w:rFonts w:eastAsia="Times New Roman" w:cs="Arial"/>
          <w:sz w:val="22"/>
          <w:lang w:val="x-none" w:eastAsia="sl-SI"/>
        </w:rPr>
        <w:t xml:space="preserve">v strnjenem naselju </w:t>
      </w:r>
      <w:r w:rsidR="00EC6D96" w:rsidRPr="006D006A">
        <w:rPr>
          <w:rFonts w:eastAsia="Times New Roman" w:cs="Arial"/>
          <w:sz w:val="22"/>
          <w:lang w:val="x-none" w:eastAsia="sl-SI"/>
        </w:rPr>
        <w:t xml:space="preserve">projektira ali vgradi kurilno napravo na trdno in tekoče gorivo v enostanovanjskih in dvostanovanjskih stavbah </w:t>
      </w:r>
      <w:r w:rsidR="007274BB" w:rsidRPr="006D006A">
        <w:rPr>
          <w:rFonts w:eastAsia="Times New Roman" w:cs="Arial"/>
          <w:sz w:val="22"/>
          <w:lang w:val="x-none" w:eastAsia="sl-SI"/>
        </w:rPr>
        <w:t>ali</w:t>
      </w:r>
      <w:r w:rsidR="00EC6D96" w:rsidRPr="006D006A">
        <w:rPr>
          <w:rFonts w:eastAsia="Times New Roman" w:cs="Arial"/>
          <w:sz w:val="22"/>
          <w:lang w:val="x-none" w:eastAsia="sl-SI"/>
        </w:rPr>
        <w:t xml:space="preserve"> v posameznih delih večstanovanjskih stavb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šesti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261A66" w:rsidRPr="006D006A">
        <w:rPr>
          <w:rFonts w:eastAsia="Times New Roman" w:cs="Arial"/>
          <w:sz w:val="22"/>
          <w:lang w:val="x-none" w:eastAsia="sl-SI"/>
        </w:rPr>
        <w:t>3</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28F85ECA" w14:textId="7E2F0761" w:rsidR="00800980" w:rsidRPr="006D006A" w:rsidRDefault="00F55B29" w:rsidP="006D006A">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t>–</w:t>
      </w:r>
      <w:r w:rsidR="00800980" w:rsidRPr="006D006A">
        <w:rPr>
          <w:rFonts w:eastAsia="Times New Roman" w:cs="Arial"/>
          <w:sz w:val="22"/>
          <w:lang w:val="x-none" w:eastAsia="sl-SI"/>
        </w:rPr>
        <w:t xml:space="preserve"> kot lastnik stavbe v projektni dokumentaciji ne dokumentira in ne dokaže razlogov za neupoštevanje pravil </w:t>
      </w:r>
      <w:r>
        <w:rPr>
          <w:rFonts w:eastAsia="Times New Roman" w:cs="Arial"/>
          <w:sz w:val="22"/>
          <w:lang w:eastAsia="sl-SI"/>
        </w:rPr>
        <w:t>v skladu s</w:t>
      </w:r>
      <w:r w:rsidR="00800980" w:rsidRPr="006D006A">
        <w:rPr>
          <w:rFonts w:eastAsia="Times New Roman" w:cs="Arial"/>
          <w:sz w:val="22"/>
          <w:lang w:val="x-none" w:eastAsia="sl-SI"/>
        </w:rPr>
        <w:t xml:space="preserve"> sedmim odstavkom 2</w:t>
      </w:r>
      <w:r w:rsidR="007967E3" w:rsidRPr="006D006A">
        <w:rPr>
          <w:rFonts w:eastAsia="Times New Roman" w:cs="Arial"/>
          <w:sz w:val="22"/>
          <w:lang w:val="x-none" w:eastAsia="sl-SI"/>
        </w:rPr>
        <w:t>3</w:t>
      </w:r>
      <w:r w:rsidR="00800980" w:rsidRPr="006D006A">
        <w:rPr>
          <w:rFonts w:eastAsia="Times New Roman" w:cs="Arial"/>
          <w:sz w:val="22"/>
          <w:lang w:val="x-none" w:eastAsia="sl-SI"/>
        </w:rPr>
        <w:t>. člena tega zakona.</w:t>
      </w:r>
    </w:p>
    <w:p w14:paraId="1ABE8434"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(3) Z globo od 5.000 do 125.000 eurov se za prekršek iz prejšnjega odstavka kaznuje samostojni podjetnik posameznik ali posameznik, ki samostojno opravlja dejavnost.</w:t>
      </w:r>
    </w:p>
    <w:p w14:paraId="19E26D80" w14:textId="1F723158"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lastRenderedPageBreak/>
        <w:t>(4) Z globo od 2.000 do 10.000 eurov se za prekršek iz drugega odstavka tega člena kaznuje odgovorna oseba pravne osebe, odgovorna oseba samostojnega podjetnika posameznika ali odgovorna oseba posameznika, ki samostojno opravlja dejavnost.</w:t>
      </w:r>
    </w:p>
    <w:p w14:paraId="7ADBB9BB" w14:textId="6D046957" w:rsidR="00517707" w:rsidRPr="006D006A" w:rsidRDefault="00517707"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(5) Z globo od 2.000 do 10.000 eurov se kaznuje posameznik, ki stori prekršek iz drugega odstavka tega člena.</w:t>
      </w:r>
    </w:p>
    <w:p w14:paraId="46BF8AF9" w14:textId="009A1428" w:rsidR="00517707" w:rsidRPr="00517707" w:rsidRDefault="00517707" w:rsidP="00517707">
      <w:pPr>
        <w:shd w:val="clear" w:color="auto" w:fill="FFFFFF"/>
        <w:spacing w:before="240" w:after="0" w:line="240" w:lineRule="auto"/>
        <w:rPr>
          <w:rFonts w:eastAsia="Times New Roman" w:cs="Arial"/>
          <w:sz w:val="22"/>
          <w:lang w:eastAsia="sl-SI"/>
        </w:rPr>
      </w:pPr>
    </w:p>
    <w:p w14:paraId="0150DBCA" w14:textId="27789F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3" w:name="_Ref144455992"/>
      <w:r w:rsidRPr="00CC040C">
        <w:rPr>
          <w:rFonts w:eastAsia="Times New Roman" w:cs="Arial"/>
          <w:bCs w:val="0"/>
          <w:iCs/>
          <w:sz w:val="22"/>
        </w:rPr>
        <w:t>člen</w:t>
      </w:r>
      <w:bookmarkEnd w:id="213"/>
      <w:r w:rsidR="00CC040C" w:rsidRPr="00CC040C">
        <w:rPr>
          <w:rFonts w:eastAsia="Times New Roman" w:cs="Arial"/>
          <w:bCs w:val="0"/>
          <w:iCs/>
          <w:sz w:val="22"/>
        </w:rPr>
        <w:br/>
        <w:t xml:space="preserve"> </w:t>
      </w:r>
      <w:r w:rsidRPr="00CC040C">
        <w:rPr>
          <w:rFonts w:eastAsia="Times New Roman" w:cs="Arial"/>
          <w:bCs w:val="0"/>
          <w:iCs/>
          <w:sz w:val="22"/>
        </w:rPr>
        <w:t>(prekršek glede sporočanja podatkov)</w:t>
      </w:r>
    </w:p>
    <w:p w14:paraId="160C8A42" w14:textId="140A454C"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Z globo od 5.000 do 125.000 eurov se kaznuje za prekršek pravna oseba, če ne </w:t>
      </w:r>
      <w:r w:rsidR="00F55B29">
        <w:rPr>
          <w:rFonts w:eastAsia="Times New Roman" w:cs="Arial"/>
          <w:sz w:val="22"/>
          <w:lang w:eastAsia="sl-SI"/>
        </w:rPr>
        <w:t>pošlje</w:t>
      </w:r>
      <w:r w:rsidRPr="00EC6D96">
        <w:rPr>
          <w:rFonts w:eastAsia="Times New Roman" w:cs="Arial"/>
          <w:sz w:val="22"/>
          <w:lang w:val="x-none" w:eastAsia="sl-SI"/>
        </w:rPr>
        <w:t xml:space="preserve"> podatkov, zahtevanih s predpisom iz drugega odstavka </w:t>
      </w:r>
      <w:r w:rsidRPr="00EC6D96">
        <w:rPr>
          <w:rFonts w:eastAsia="Times New Roman" w:cs="Arial"/>
          <w:sz w:val="22"/>
          <w:lang w:val="x-none" w:eastAsia="sl-SI"/>
        </w:rPr>
        <w:fldChar w:fldCharType="begin"/>
      </w:r>
      <w:r w:rsidRPr="00EC6D96">
        <w:rPr>
          <w:rFonts w:eastAsia="Times New Roman" w:cs="Arial"/>
          <w:sz w:val="22"/>
          <w:lang w:val="x-none" w:eastAsia="sl-SI"/>
        </w:rPr>
        <w:instrText xml:space="preserve"> REF _Ref71545336 \r \h  \* MERGEFORMAT </w:instrText>
      </w:r>
      <w:r w:rsidRPr="00EC6D96">
        <w:rPr>
          <w:rFonts w:eastAsia="Times New Roman" w:cs="Arial"/>
          <w:sz w:val="22"/>
          <w:lang w:val="x-none" w:eastAsia="sl-SI"/>
        </w:rPr>
      </w:r>
      <w:r w:rsidRPr="00EC6D96">
        <w:rPr>
          <w:rFonts w:eastAsia="Times New Roman" w:cs="Arial"/>
          <w:sz w:val="22"/>
          <w:lang w:val="x-none" w:eastAsia="sl-SI"/>
        </w:rPr>
        <w:fldChar w:fldCharType="separate"/>
      </w:r>
      <w:r w:rsidR="00955D33">
        <w:rPr>
          <w:rFonts w:eastAsia="Times New Roman" w:cs="Arial"/>
          <w:sz w:val="22"/>
          <w:lang w:val="x-none" w:eastAsia="sl-SI"/>
        </w:rPr>
        <w:t>30</w:t>
      </w:r>
      <w:r w:rsidRPr="00EC6D96">
        <w:rPr>
          <w:rFonts w:eastAsia="Times New Roman" w:cs="Arial"/>
          <w:sz w:val="22"/>
          <w:lang w:val="x-none" w:eastAsia="sl-SI"/>
        </w:rPr>
        <w:fldChar w:fldCharType="end"/>
      </w:r>
      <w:r w:rsidRPr="00EC6D96">
        <w:rPr>
          <w:rFonts w:eastAsia="Times New Roman" w:cs="Arial"/>
          <w:sz w:val="22"/>
          <w:lang w:val="x-none" w:eastAsia="sl-SI"/>
        </w:rPr>
        <w:t>. člena tega zakona.</w:t>
      </w:r>
    </w:p>
    <w:p w14:paraId="7A20D074"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Z globo od 5.000 do 125.000 eurov se za prekršek iz prejšnjega odstavka kaznuje samostojni podjetnik posameznik.</w:t>
      </w:r>
    </w:p>
    <w:p w14:paraId="442705A5" w14:textId="20135616"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Z globo od 2.000 do 10.000 eurov se za prekršek iz prvega odstavka tega člena kaznuje tudi odgovorna oseba pravne osebe ali odgovorna oseba samostojnega podjetnika posameznika.</w:t>
      </w:r>
    </w:p>
    <w:p w14:paraId="1AB75EA5" w14:textId="54ABE86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4" w:name="_Ref144456008"/>
      <w:r w:rsidRPr="00CC040C">
        <w:rPr>
          <w:rFonts w:eastAsia="Times New Roman" w:cs="Arial"/>
          <w:bCs w:val="0"/>
          <w:iCs/>
          <w:sz w:val="22"/>
        </w:rPr>
        <w:t>čle</w:t>
      </w:r>
      <w:bookmarkEnd w:id="214"/>
      <w:r w:rsidR="00CC040C" w:rsidRPr="00CC040C">
        <w:rPr>
          <w:rFonts w:eastAsia="Times New Roman" w:cs="Arial"/>
          <w:bCs w:val="0"/>
          <w:iCs/>
          <w:sz w:val="22"/>
        </w:rPr>
        <w:t>n</w:t>
      </w:r>
      <w:r w:rsidR="00CC040C" w:rsidRPr="00CC040C">
        <w:rPr>
          <w:rFonts w:eastAsia="Times New Roman" w:cs="Arial"/>
          <w:bCs w:val="0"/>
          <w:iCs/>
          <w:sz w:val="22"/>
        </w:rPr>
        <w:br/>
        <w:t xml:space="preserve"> </w:t>
      </w:r>
      <w:r w:rsidRPr="00CC040C">
        <w:rPr>
          <w:rFonts w:eastAsia="Times New Roman" w:cs="Arial"/>
          <w:bCs w:val="0"/>
          <w:iCs/>
          <w:sz w:val="22"/>
        </w:rPr>
        <w:t>(prekršek glede predpisanih periodičnih pregledov in preizkusov)</w:t>
      </w:r>
    </w:p>
    <w:p w14:paraId="07B6AD1F" w14:textId="55EA7B3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15.000 do 250.000 eurov se za prekršek kaznuje pravna oseba, če</w:t>
      </w:r>
      <w:r w:rsidRPr="00EC6D96">
        <w:rPr>
          <w:rFonts w:eastAsia="Times New Roman" w:cs="Arial"/>
          <w:sz w:val="22"/>
          <w:lang w:eastAsia="sl-SI"/>
        </w:rPr>
        <w:t xml:space="preserve"> ne opravi predpisanega periodičnega pregleda oziroma preizkusa (</w:t>
      </w:r>
      <w:r w:rsidR="00177712">
        <w:rPr>
          <w:rFonts w:eastAsia="Times New Roman" w:cs="Arial"/>
          <w:sz w:val="22"/>
          <w:lang w:eastAsia="sl-SI"/>
        </w:rPr>
        <w:t>drugi</w:t>
      </w:r>
      <w:r w:rsidRPr="00EC6D96">
        <w:rPr>
          <w:rFonts w:eastAsia="Times New Roman" w:cs="Arial"/>
          <w:sz w:val="22"/>
          <w:lang w:eastAsia="sl-SI"/>
        </w:rPr>
        <w:t xml:space="preserve"> odstavek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w:t>
      </w:r>
    </w:p>
    <w:p w14:paraId="061C353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15.000 do 150.000 eurov se za prekršek iz prejšnjega odstavka kaznuje samostojni podjetnik posameznik ali posameznik, ki samostojno opravlja dejavnost.</w:t>
      </w:r>
    </w:p>
    <w:p w14:paraId="03312B6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6E13459E" w14:textId="20DA59F1"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Z globo od 400 do 2.000 eurov se kaznuje posameznik, ki stori prekršek iz prvega odstavka tega člena.</w:t>
      </w:r>
    </w:p>
    <w:p w14:paraId="0B454AF9" w14:textId="25D025E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5" w:name="_Ref144456023"/>
      <w:bookmarkStart w:id="216" w:name="_Hlk140762910"/>
      <w:r w:rsidRPr="00CC040C">
        <w:rPr>
          <w:rFonts w:eastAsia="Times New Roman" w:cs="Arial"/>
          <w:bCs w:val="0"/>
          <w:iCs/>
          <w:sz w:val="22"/>
        </w:rPr>
        <w:t>člen</w:t>
      </w:r>
      <w:bookmarkEnd w:id="215"/>
      <w:bookmarkEnd w:id="216"/>
      <w:r w:rsidR="00CC040C" w:rsidRPr="00CC040C">
        <w:rPr>
          <w:rFonts w:eastAsia="Times New Roman" w:cs="Arial"/>
          <w:bCs w:val="0"/>
          <w:iCs/>
          <w:sz w:val="22"/>
        </w:rPr>
        <w:br/>
        <w:t xml:space="preserve"> </w:t>
      </w:r>
      <w:r w:rsidRPr="00CC040C">
        <w:rPr>
          <w:rFonts w:eastAsia="Times New Roman" w:cs="Arial"/>
          <w:bCs w:val="0"/>
          <w:iCs/>
          <w:sz w:val="22"/>
        </w:rPr>
        <w:t>(</w:t>
      </w:r>
      <w:bookmarkStart w:id="217" w:name="_Hlk144130941"/>
      <w:r w:rsidRPr="00CC040C">
        <w:rPr>
          <w:rFonts w:eastAsia="Times New Roman" w:cs="Arial"/>
          <w:bCs w:val="0"/>
          <w:iCs/>
          <w:sz w:val="22"/>
        </w:rPr>
        <w:t xml:space="preserve">prekršek glede ravnanja v </w:t>
      </w:r>
      <w:r w:rsidR="00971F25" w:rsidRPr="00CC040C">
        <w:rPr>
          <w:rFonts w:eastAsia="Times New Roman" w:cs="Arial"/>
          <w:bCs w:val="0"/>
          <w:iCs/>
          <w:sz w:val="22"/>
        </w:rPr>
        <w:t>nasprotju</w:t>
      </w:r>
      <w:r w:rsidRPr="00CC040C">
        <w:rPr>
          <w:rFonts w:eastAsia="Times New Roman" w:cs="Arial"/>
          <w:bCs w:val="0"/>
          <w:iCs/>
          <w:sz w:val="22"/>
        </w:rPr>
        <w:t xml:space="preserve"> z izvršljivo odločbo agencije o ukrepih</w:t>
      </w:r>
      <w:bookmarkEnd w:id="217"/>
      <w:r w:rsidRPr="00CC040C">
        <w:rPr>
          <w:rFonts w:eastAsia="Times New Roman" w:cs="Arial"/>
          <w:bCs w:val="0"/>
          <w:iCs/>
          <w:sz w:val="22"/>
        </w:rPr>
        <w:t>)</w:t>
      </w:r>
    </w:p>
    <w:p w14:paraId="7C59F750" w14:textId="163D0DD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Z globo do 0,1 % letnega prometa v predhodnem poslovnem letu se kaznuje za prekršek pravna oseba, samostojni podjetnik posameznik ali posameznik, ki samostojno opravlja dejavnost, če ne ravna v skladu z izvršljivo odločbo agencije o ukrepih za odpravo kršitev iz </w:t>
      </w:r>
      <w:r w:rsidR="0071399D">
        <w:rPr>
          <w:rFonts w:eastAsia="Times New Roman" w:cs="Arial"/>
          <w:sz w:val="22"/>
          <w:lang w:eastAsia="sl-SI"/>
        </w:rPr>
        <w:t>prvega</w:t>
      </w:r>
      <w:r w:rsidRPr="00EC6D96">
        <w:rPr>
          <w:rFonts w:eastAsia="Times New Roman" w:cs="Arial"/>
          <w:sz w:val="22"/>
          <w:lang w:val="x-none" w:eastAsia="sl-SI"/>
        </w:rPr>
        <w:t xml:space="preserve"> odstavka</w:t>
      </w:r>
      <w:r w:rsidR="0071399D">
        <w:rPr>
          <w:rFonts w:eastAsia="Times New Roman" w:cs="Arial"/>
          <w:sz w:val="22"/>
          <w:lang w:eastAsia="sl-SI"/>
        </w:rPr>
        <w:t xml:space="preserve"> 8</w:t>
      </w:r>
      <w:r w:rsidR="00BE3378">
        <w:rPr>
          <w:rFonts w:eastAsia="Times New Roman" w:cs="Arial"/>
          <w:sz w:val="22"/>
          <w:lang w:eastAsia="sl-SI"/>
        </w:rPr>
        <w:t>7</w:t>
      </w:r>
      <w:r w:rsidRPr="00EC6D96">
        <w:rPr>
          <w:rFonts w:eastAsia="Times New Roman" w:cs="Arial"/>
          <w:sz w:val="22"/>
          <w:lang w:eastAsia="sl-SI"/>
        </w:rPr>
        <w:t>.</w:t>
      </w:r>
      <w:r w:rsidRPr="00EC6D96">
        <w:rPr>
          <w:rFonts w:eastAsia="Times New Roman" w:cs="Arial"/>
          <w:sz w:val="22"/>
          <w:lang w:val="x-none" w:eastAsia="sl-SI"/>
        </w:rPr>
        <w:t xml:space="preserve"> člena tega zakona</w:t>
      </w:r>
      <w:r w:rsidR="00E321EE">
        <w:rPr>
          <w:rFonts w:eastAsia="Times New Roman" w:cs="Arial"/>
          <w:sz w:val="22"/>
          <w:lang w:eastAsia="sl-SI"/>
        </w:rPr>
        <w:t>, s področja trga z električno energijo ali plinom.</w:t>
      </w:r>
    </w:p>
    <w:p w14:paraId="32874460" w14:textId="399A8727" w:rsidR="00E321EE" w:rsidRPr="00E321EE" w:rsidRDefault="00E321E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E321EE">
        <w:rPr>
          <w:rFonts w:eastAsia="Times New Roman" w:cs="Arial"/>
          <w:sz w:val="22"/>
          <w:lang w:eastAsia="sl-SI"/>
        </w:rPr>
        <w:t>Z globo od 3.000 do 20.000 eurov se kaznuje za prekršek pravna oseba, samostojni podjetnik posameznik ali posameznik, ki samostojno opravlja dejavnost, če ne ravna v skladu z izvršljivo odločbo agencije o ukrepih za odpravo kršitev iz prvega odstavka 85. člena tega zakona, s področja spodbujanja rabe obnovljivih virov energije in učinkovite rabe energije.</w:t>
      </w:r>
    </w:p>
    <w:p w14:paraId="2271B57F" w14:textId="16BCF68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E321EE">
        <w:rPr>
          <w:rFonts w:eastAsia="Times New Roman" w:cs="Arial"/>
          <w:sz w:val="22"/>
          <w:lang w:eastAsia="sl-SI"/>
        </w:rPr>
        <w:t>3</w:t>
      </w:r>
      <w:r w:rsidRPr="00EC6D96">
        <w:rPr>
          <w:rFonts w:eastAsia="Times New Roman" w:cs="Arial"/>
          <w:sz w:val="22"/>
          <w:lang w:val="x-none" w:eastAsia="sl-SI"/>
        </w:rPr>
        <w:t xml:space="preserve">) Z globo od 15.000 do 250.000 eurov se za prekršek kaznuje pravna oseba, če ravna v nasprotju </w:t>
      </w:r>
      <w:r w:rsidR="00F55B29">
        <w:rPr>
          <w:rFonts w:eastAsia="Times New Roman" w:cs="Arial"/>
          <w:sz w:val="22"/>
          <w:lang w:eastAsia="sl-SI"/>
        </w:rPr>
        <w:t>s</w:t>
      </w:r>
      <w:r w:rsidRPr="00EC6D96">
        <w:rPr>
          <w:rFonts w:eastAsia="Times New Roman" w:cs="Arial"/>
          <w:sz w:val="22"/>
          <w:lang w:val="x-none" w:eastAsia="sl-SI"/>
        </w:rPr>
        <w:t xml:space="preserve"> </w:t>
      </w:r>
      <w:r w:rsidRPr="00EC6D96">
        <w:rPr>
          <w:rFonts w:eastAsia="Times New Roman" w:cs="Arial"/>
          <w:sz w:val="22"/>
          <w:lang w:val="x-none" w:eastAsia="sl-SI"/>
        </w:rPr>
        <w:fldChar w:fldCharType="begin"/>
      </w:r>
      <w:r w:rsidRPr="00EC6D96">
        <w:rPr>
          <w:rFonts w:eastAsia="Times New Roman" w:cs="Arial"/>
          <w:sz w:val="22"/>
          <w:lang w:val="x-none" w:eastAsia="sl-SI"/>
        </w:rPr>
        <w:instrText xml:space="preserve"> REF _Ref71548543 \r \h  \* MERGEFORMAT </w:instrText>
      </w:r>
      <w:r w:rsidRPr="00EC6D96">
        <w:rPr>
          <w:rFonts w:eastAsia="Times New Roman" w:cs="Arial"/>
          <w:sz w:val="22"/>
          <w:lang w:val="x-none" w:eastAsia="sl-SI"/>
        </w:rPr>
      </w:r>
      <w:r w:rsidRPr="00EC6D96">
        <w:rPr>
          <w:rFonts w:eastAsia="Times New Roman" w:cs="Arial"/>
          <w:sz w:val="22"/>
          <w:lang w:val="x-none" w:eastAsia="sl-SI"/>
        </w:rPr>
        <w:fldChar w:fldCharType="separate"/>
      </w:r>
      <w:r w:rsidR="00955D33">
        <w:rPr>
          <w:rFonts w:eastAsia="Times New Roman" w:cs="Arial"/>
          <w:sz w:val="22"/>
          <w:lang w:val="x-none" w:eastAsia="sl-SI"/>
        </w:rPr>
        <w:t>101</w:t>
      </w:r>
      <w:r w:rsidRPr="00EC6D96">
        <w:rPr>
          <w:rFonts w:eastAsia="Times New Roman" w:cs="Arial"/>
          <w:sz w:val="22"/>
          <w:lang w:val="x-none" w:eastAsia="sl-SI"/>
        </w:rPr>
        <w:fldChar w:fldCharType="end"/>
      </w:r>
      <w:r w:rsidRPr="00EC6D96">
        <w:rPr>
          <w:rFonts w:eastAsia="Times New Roman" w:cs="Arial"/>
          <w:sz w:val="22"/>
          <w:lang w:val="x-none" w:eastAsia="sl-SI"/>
        </w:rPr>
        <w:t>. členom tega zakona.</w:t>
      </w:r>
    </w:p>
    <w:p w14:paraId="7F4C7F4E" w14:textId="328F178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4</w:t>
      </w:r>
      <w:r w:rsidRPr="00EC6D96">
        <w:rPr>
          <w:rFonts w:eastAsia="Times New Roman" w:cs="Arial"/>
          <w:sz w:val="22"/>
          <w:lang w:val="x-none" w:eastAsia="sl-SI"/>
        </w:rPr>
        <w:t>) Z globo od 15.000 do 150.000 eurov se za prekršek iz prejšnjega odstavka kaznuje samostojni podjetnik posameznik ali posameznik, ki samostojno opravlja dejavnost.</w:t>
      </w:r>
    </w:p>
    <w:p w14:paraId="34BCE00D" w14:textId="53C01E8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5</w:t>
      </w:r>
      <w:r w:rsidRPr="00EC6D96">
        <w:rPr>
          <w:rFonts w:eastAsia="Times New Roman" w:cs="Arial"/>
          <w:sz w:val="22"/>
          <w:lang w:val="x-none" w:eastAsia="sl-SI"/>
        </w:rPr>
        <w:t>) Z globo od 2.000 do 10.000 eurov se za prekršek iz prvega in drugega odstavka tega člena kaznuje tudi odgovorna oseba pravne osebe, odgovorna oseba samostojnega podjetnika posameznika ali odgovorna oseba posameznika, ki samostojno opravlja dejavnost.</w:t>
      </w:r>
    </w:p>
    <w:p w14:paraId="1C2E59B6" w14:textId="449DF5C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8" w:name="_Ref144456040"/>
      <w:r w:rsidRPr="00CC040C">
        <w:rPr>
          <w:rFonts w:eastAsia="Times New Roman" w:cs="Arial"/>
          <w:bCs w:val="0"/>
          <w:iCs/>
          <w:sz w:val="22"/>
        </w:rPr>
        <w:t>člen</w:t>
      </w:r>
      <w:bookmarkEnd w:id="218"/>
      <w:r w:rsidR="00CC040C" w:rsidRPr="00CC040C">
        <w:rPr>
          <w:rFonts w:eastAsia="Times New Roman" w:cs="Arial"/>
          <w:bCs w:val="0"/>
          <w:iCs/>
          <w:sz w:val="22"/>
        </w:rPr>
        <w:br/>
        <w:t xml:space="preserve"> </w:t>
      </w:r>
      <w:r w:rsidRPr="00CC040C">
        <w:rPr>
          <w:rFonts w:eastAsia="Times New Roman" w:cs="Arial"/>
          <w:bCs w:val="0"/>
          <w:iCs/>
          <w:sz w:val="22"/>
        </w:rPr>
        <w:t>(</w:t>
      </w:r>
      <w:bookmarkStart w:id="219" w:name="_Hlk144131648"/>
      <w:r w:rsidRPr="00CC040C">
        <w:rPr>
          <w:rFonts w:eastAsia="Times New Roman" w:cs="Arial"/>
          <w:bCs w:val="0"/>
          <w:iCs/>
          <w:sz w:val="22"/>
        </w:rPr>
        <w:t>prekrški glede izvajanja energetske inšpekcije</w:t>
      </w:r>
      <w:bookmarkEnd w:id="219"/>
      <w:r w:rsidRPr="00CC040C">
        <w:rPr>
          <w:rFonts w:eastAsia="Times New Roman" w:cs="Arial"/>
          <w:bCs w:val="0"/>
          <w:iCs/>
          <w:sz w:val="22"/>
        </w:rPr>
        <w:t>)</w:t>
      </w:r>
    </w:p>
    <w:p w14:paraId="393452F1"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Z globo od 15.000 do 250.000 eurov se za prekršek kaznuje pravna oseba, če:</w:t>
      </w:r>
    </w:p>
    <w:p w14:paraId="275EA764" w14:textId="53A7F2AF"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AB3AF2">
        <w:rPr>
          <w:rFonts w:eastAsia="Times New Roman" w:cs="Arial"/>
          <w:color w:val="000000"/>
          <w:sz w:val="22"/>
          <w:lang w:eastAsia="sl-SI"/>
        </w:rPr>
        <w:t>ne omogoči ali p</w:t>
      </w:r>
      <w:r w:rsidR="00EC6D96" w:rsidRPr="00EC6D96">
        <w:rPr>
          <w:rFonts w:eastAsia="Times New Roman" w:cs="Arial"/>
          <w:color w:val="000000"/>
          <w:sz w:val="22"/>
          <w:lang w:eastAsia="sl-SI"/>
        </w:rPr>
        <w:t xml:space="preserve">repreči energetskemu inšpektorju opraviti naloge inšpekcijskega nadzora ali mu </w:t>
      </w:r>
      <w:r w:rsidR="00AB3AF2">
        <w:rPr>
          <w:rFonts w:eastAsia="Times New Roman" w:cs="Arial"/>
          <w:color w:val="000000"/>
          <w:sz w:val="22"/>
          <w:lang w:eastAsia="sl-SI"/>
        </w:rPr>
        <w:t xml:space="preserve">ne da na </w:t>
      </w:r>
      <w:r>
        <w:rPr>
          <w:rFonts w:eastAsia="Times New Roman" w:cs="Arial"/>
          <w:color w:val="000000"/>
          <w:sz w:val="22"/>
          <w:lang w:eastAsia="sl-SI"/>
        </w:rPr>
        <w:t>voljo</w:t>
      </w:r>
      <w:r w:rsidR="00EC6D96" w:rsidRPr="00EC6D96">
        <w:rPr>
          <w:rFonts w:eastAsia="Times New Roman" w:cs="Arial"/>
          <w:color w:val="000000"/>
          <w:sz w:val="22"/>
          <w:lang w:eastAsia="sl-SI"/>
        </w:rPr>
        <w:t xml:space="preserve"> potrebnih podatkov (</w:t>
      </w:r>
      <w:r w:rsidR="00EC6D96" w:rsidRPr="00EC6D96">
        <w:rPr>
          <w:rFonts w:eastAsia="Times New Roman" w:cs="Arial"/>
          <w:color w:val="000000"/>
          <w:sz w:val="22"/>
          <w:lang w:eastAsia="sl-SI"/>
        </w:rPr>
        <w:fldChar w:fldCharType="begin"/>
      </w:r>
      <w:r w:rsidR="00EC6D96" w:rsidRPr="00EC6D96">
        <w:rPr>
          <w:rFonts w:eastAsia="Times New Roman" w:cs="Arial"/>
          <w:color w:val="000000"/>
          <w:sz w:val="22"/>
          <w:lang w:eastAsia="sl-SI"/>
        </w:rPr>
        <w:instrText xml:space="preserve"> REF _Ref141876650 \r \h </w:instrText>
      </w:r>
      <w:r w:rsidR="00EC6D96" w:rsidRPr="00EC6D96">
        <w:rPr>
          <w:rFonts w:eastAsia="Times New Roman" w:cs="Arial"/>
          <w:color w:val="000000"/>
          <w:sz w:val="22"/>
          <w:lang w:eastAsia="sl-SI"/>
        </w:rPr>
      </w:r>
      <w:r w:rsidR="00EC6D96" w:rsidRPr="00EC6D96">
        <w:rPr>
          <w:rFonts w:eastAsia="Times New Roman" w:cs="Arial"/>
          <w:color w:val="000000"/>
          <w:sz w:val="22"/>
          <w:lang w:eastAsia="sl-SI"/>
        </w:rPr>
        <w:fldChar w:fldCharType="separate"/>
      </w:r>
      <w:r w:rsidR="00955D33">
        <w:rPr>
          <w:rFonts w:eastAsia="Times New Roman" w:cs="Arial"/>
          <w:color w:val="000000"/>
          <w:sz w:val="22"/>
          <w:lang w:eastAsia="sl-SI"/>
        </w:rPr>
        <w:t>127</w:t>
      </w:r>
      <w:r w:rsidR="00EC6D96" w:rsidRPr="00EC6D96">
        <w:rPr>
          <w:rFonts w:eastAsia="Times New Roman" w:cs="Arial"/>
          <w:color w:val="000000"/>
          <w:sz w:val="22"/>
          <w:lang w:eastAsia="sl-SI"/>
        </w:rPr>
        <w:fldChar w:fldCharType="end"/>
      </w:r>
      <w:r w:rsidR="00EC6D96" w:rsidRPr="00EC6D96">
        <w:rPr>
          <w:rFonts w:eastAsia="Times New Roman" w:cs="Arial"/>
          <w:color w:val="000000"/>
          <w:sz w:val="22"/>
          <w:lang w:eastAsia="sl-SI"/>
        </w:rPr>
        <w:t>. člen);</w:t>
      </w:r>
    </w:p>
    <w:p w14:paraId="754877E0" w14:textId="00CCCFFE"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nastalih poškodbah in okvarah (</w:t>
      </w:r>
      <w:r w:rsidR="00EC6D96" w:rsidRPr="00EC6D96">
        <w:rPr>
          <w:rFonts w:eastAsia="Times New Roman" w:cs="Arial"/>
          <w:color w:val="000000"/>
          <w:sz w:val="22"/>
          <w:lang w:eastAsia="sl-SI"/>
        </w:rPr>
        <w:fldChar w:fldCharType="begin"/>
      </w:r>
      <w:r w:rsidR="00EC6D96" w:rsidRPr="00EC6D96">
        <w:rPr>
          <w:rFonts w:eastAsia="Times New Roman" w:cs="Arial"/>
          <w:color w:val="000000"/>
          <w:sz w:val="22"/>
          <w:lang w:eastAsia="sl-SI"/>
        </w:rPr>
        <w:instrText xml:space="preserve"> REF _Ref141876665 \r \h </w:instrText>
      </w:r>
      <w:r w:rsidR="00EC6D96" w:rsidRPr="00EC6D96">
        <w:rPr>
          <w:rFonts w:eastAsia="Times New Roman" w:cs="Arial"/>
          <w:color w:val="000000"/>
          <w:sz w:val="22"/>
          <w:lang w:eastAsia="sl-SI"/>
        </w:rPr>
      </w:r>
      <w:r w:rsidR="00EC6D96" w:rsidRPr="00EC6D96">
        <w:rPr>
          <w:rFonts w:eastAsia="Times New Roman" w:cs="Arial"/>
          <w:color w:val="000000"/>
          <w:sz w:val="22"/>
          <w:lang w:eastAsia="sl-SI"/>
        </w:rPr>
        <w:fldChar w:fldCharType="separate"/>
      </w:r>
      <w:r w:rsidR="00955D33">
        <w:rPr>
          <w:rFonts w:eastAsia="Times New Roman" w:cs="Arial"/>
          <w:color w:val="000000"/>
          <w:sz w:val="22"/>
          <w:lang w:eastAsia="sl-SI"/>
        </w:rPr>
        <w:t>129</w:t>
      </w:r>
      <w:r w:rsidR="00EC6D96" w:rsidRPr="00EC6D96">
        <w:rPr>
          <w:rFonts w:eastAsia="Times New Roman" w:cs="Arial"/>
          <w:color w:val="000000"/>
          <w:sz w:val="22"/>
          <w:lang w:eastAsia="sl-SI"/>
        </w:rPr>
        <w:fldChar w:fldCharType="end"/>
      </w:r>
      <w:r w:rsidR="00EC6D96" w:rsidRPr="00EC6D96">
        <w:rPr>
          <w:rFonts w:eastAsia="Times New Roman" w:cs="Arial"/>
          <w:color w:val="000000"/>
          <w:sz w:val="22"/>
          <w:lang w:eastAsia="sl-SI"/>
        </w:rPr>
        <w:t>. člen tega zakona).</w:t>
      </w:r>
    </w:p>
    <w:p w14:paraId="782BB05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Z globo od 15.000 do 150.000 eurov se za prekršek iz prejšnjega odstavka kaznuje samostojni podjetnik posameznik ali posameznik, ki samostojno opravlja dejavnost.</w:t>
      </w:r>
    </w:p>
    <w:p w14:paraId="3F186C58"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2701401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(4) Z globo od 400 do 2.000 eurov se kaznuje posameznik, ki stori prekršek iz prvega odstavka tega člena.</w:t>
      </w:r>
    </w:p>
    <w:p w14:paraId="760571B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Z globo od 5.000 do 125.000 eurov se kaznuje za prekršek pravna oseba, če:</w:t>
      </w:r>
    </w:p>
    <w:p w14:paraId="49E7BFB6" w14:textId="4C5BF35A"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BC726A">
        <w:rPr>
          <w:rFonts w:eastAsia="Times New Roman" w:cs="Arial"/>
          <w:color w:val="000000"/>
          <w:sz w:val="22"/>
          <w:lang w:eastAsia="sl-SI"/>
        </w:rPr>
        <w:t>ne obvesti e</w:t>
      </w:r>
      <w:r w:rsidR="00EC6D96" w:rsidRPr="00EC6D96">
        <w:rPr>
          <w:rFonts w:eastAsia="Times New Roman" w:cs="Arial"/>
          <w:color w:val="000000"/>
          <w:sz w:val="22"/>
          <w:lang w:eastAsia="sl-SI"/>
        </w:rPr>
        <w:t xml:space="preserve">nergetske inšpekcije  o </w:t>
      </w:r>
      <w:r w:rsidR="00BC726A">
        <w:rPr>
          <w:rFonts w:eastAsia="Times New Roman" w:cs="Arial"/>
          <w:color w:val="000000"/>
          <w:sz w:val="22"/>
          <w:lang w:eastAsia="sl-SI"/>
        </w:rPr>
        <w:t xml:space="preserve"> izvršitvi</w:t>
      </w:r>
      <w:r w:rsidR="00EC6D96" w:rsidRPr="00EC6D96">
        <w:rPr>
          <w:rFonts w:eastAsia="Times New Roman" w:cs="Arial"/>
          <w:color w:val="000000"/>
          <w:sz w:val="22"/>
          <w:lang w:eastAsia="sl-SI"/>
        </w:rPr>
        <w:t xml:space="preserve"> ukrepov</w:t>
      </w:r>
      <w:r w:rsidR="00BC726A">
        <w:rPr>
          <w:rFonts w:eastAsia="Times New Roman" w:cs="Arial"/>
          <w:color w:val="000000"/>
          <w:sz w:val="22"/>
          <w:lang w:eastAsia="sl-SI"/>
        </w:rPr>
        <w:t>, naloženih v določenem roku</w:t>
      </w:r>
      <w:r w:rsidR="00EC6D96" w:rsidRPr="00EC6D96">
        <w:rPr>
          <w:rFonts w:eastAsia="Times New Roman" w:cs="Arial"/>
          <w:color w:val="000000"/>
          <w:sz w:val="22"/>
          <w:lang w:eastAsia="sl-SI"/>
        </w:rPr>
        <w:t xml:space="preserve"> (</w:t>
      </w:r>
      <w:r w:rsidR="00EC6D96" w:rsidRPr="00EC6D96">
        <w:rPr>
          <w:rFonts w:eastAsia="Times New Roman" w:cs="Arial"/>
          <w:color w:val="000000"/>
          <w:sz w:val="22"/>
          <w:lang w:eastAsia="sl-SI"/>
        </w:rPr>
        <w:fldChar w:fldCharType="begin"/>
      </w:r>
      <w:r w:rsidR="00EC6D96" w:rsidRPr="00EC6D96">
        <w:rPr>
          <w:rFonts w:eastAsia="Times New Roman" w:cs="Arial"/>
          <w:color w:val="000000"/>
          <w:sz w:val="22"/>
          <w:lang w:eastAsia="sl-SI"/>
        </w:rPr>
        <w:instrText xml:space="preserve"> REF _Ref141876775 \r \h </w:instrText>
      </w:r>
      <w:r w:rsidR="00EC6D96" w:rsidRPr="00EC6D96">
        <w:rPr>
          <w:rFonts w:eastAsia="Times New Roman" w:cs="Arial"/>
          <w:color w:val="000000"/>
          <w:sz w:val="22"/>
          <w:lang w:eastAsia="sl-SI"/>
        </w:rPr>
      </w:r>
      <w:r w:rsidR="00EC6D96" w:rsidRPr="00EC6D96">
        <w:rPr>
          <w:rFonts w:eastAsia="Times New Roman" w:cs="Arial"/>
          <w:color w:val="000000"/>
          <w:sz w:val="22"/>
          <w:lang w:eastAsia="sl-SI"/>
        </w:rPr>
        <w:fldChar w:fldCharType="separate"/>
      </w:r>
      <w:r w:rsidR="00955D33">
        <w:rPr>
          <w:rFonts w:eastAsia="Times New Roman" w:cs="Arial"/>
          <w:color w:val="000000"/>
          <w:sz w:val="22"/>
          <w:lang w:eastAsia="sl-SI"/>
        </w:rPr>
        <w:t>128</w:t>
      </w:r>
      <w:r w:rsidR="00EC6D96" w:rsidRPr="00EC6D96">
        <w:rPr>
          <w:rFonts w:eastAsia="Times New Roman" w:cs="Arial"/>
          <w:color w:val="000000"/>
          <w:sz w:val="22"/>
          <w:lang w:eastAsia="sl-SI"/>
        </w:rPr>
        <w:fldChar w:fldCharType="end"/>
      </w:r>
      <w:r w:rsidR="00EC6D96" w:rsidRPr="00EC6D96">
        <w:rPr>
          <w:rFonts w:eastAsia="Times New Roman" w:cs="Arial"/>
          <w:color w:val="000000"/>
          <w:sz w:val="22"/>
          <w:lang w:eastAsia="sl-SI"/>
        </w:rPr>
        <w:t>. člen);</w:t>
      </w:r>
    </w:p>
    <w:p w14:paraId="5AB2814E" w14:textId="0353DCD0"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datumu začetka gradnje, rekonstrukcije ali obnove ter datumu začetka funkcionalnih in zagonskih preskusov na energetskih napravah, napeljavah</w:t>
      </w:r>
      <w:r w:rsidR="00E01872">
        <w:rPr>
          <w:rFonts w:eastAsia="Times New Roman" w:cs="Arial"/>
          <w:color w:val="000000"/>
          <w:sz w:val="22"/>
          <w:lang w:eastAsia="sl-SI"/>
        </w:rPr>
        <w:t>,</w:t>
      </w:r>
      <w:r w:rsidR="00EC6D96" w:rsidRPr="00EC6D96">
        <w:rPr>
          <w:rFonts w:eastAsia="Times New Roman" w:cs="Arial"/>
          <w:color w:val="000000"/>
          <w:sz w:val="22"/>
          <w:lang w:eastAsia="sl-SI"/>
        </w:rPr>
        <w:t xml:space="preserve"> postrojih</w:t>
      </w:r>
      <w:r w:rsidR="00E01872">
        <w:rPr>
          <w:rFonts w:eastAsia="Times New Roman" w:cs="Arial"/>
          <w:color w:val="000000"/>
          <w:sz w:val="22"/>
          <w:lang w:eastAsia="sl-SI"/>
        </w:rPr>
        <w:t xml:space="preserve"> in objektih</w:t>
      </w:r>
      <w:r w:rsidR="00EC6D96" w:rsidRPr="00EC6D96">
        <w:rPr>
          <w:rFonts w:eastAsia="Times New Roman" w:cs="Arial"/>
          <w:color w:val="000000"/>
          <w:sz w:val="22"/>
          <w:lang w:eastAsia="sl-SI"/>
        </w:rPr>
        <w:t xml:space="preserve"> (</w:t>
      </w:r>
      <w:r w:rsidR="00EC6D96" w:rsidRPr="00EC6D96">
        <w:rPr>
          <w:rFonts w:eastAsia="Times New Roman" w:cs="Arial"/>
          <w:color w:val="000000"/>
          <w:sz w:val="22"/>
          <w:lang w:eastAsia="sl-SI"/>
        </w:rPr>
        <w:fldChar w:fldCharType="begin"/>
      </w:r>
      <w:r w:rsidR="00EC6D96" w:rsidRPr="00EC6D96">
        <w:rPr>
          <w:rFonts w:eastAsia="Times New Roman" w:cs="Arial"/>
          <w:color w:val="000000"/>
          <w:sz w:val="22"/>
          <w:lang w:eastAsia="sl-SI"/>
        </w:rPr>
        <w:instrText xml:space="preserve"> REF _Ref141876821 \r \h </w:instrText>
      </w:r>
      <w:r w:rsidR="00EC6D96" w:rsidRPr="00EC6D96">
        <w:rPr>
          <w:rFonts w:eastAsia="Times New Roman" w:cs="Arial"/>
          <w:color w:val="000000"/>
          <w:sz w:val="22"/>
          <w:lang w:eastAsia="sl-SI"/>
        </w:rPr>
      </w:r>
      <w:r w:rsidR="00EC6D96" w:rsidRPr="00EC6D96">
        <w:rPr>
          <w:rFonts w:eastAsia="Times New Roman" w:cs="Arial"/>
          <w:color w:val="000000"/>
          <w:sz w:val="22"/>
          <w:lang w:eastAsia="sl-SI"/>
        </w:rPr>
        <w:fldChar w:fldCharType="separate"/>
      </w:r>
      <w:r w:rsidR="00955D33">
        <w:rPr>
          <w:rFonts w:eastAsia="Times New Roman" w:cs="Arial"/>
          <w:color w:val="000000"/>
          <w:sz w:val="22"/>
          <w:lang w:eastAsia="sl-SI"/>
        </w:rPr>
        <w:t>130</w:t>
      </w:r>
      <w:r w:rsidR="00EC6D96" w:rsidRPr="00EC6D96">
        <w:rPr>
          <w:rFonts w:eastAsia="Times New Roman" w:cs="Arial"/>
          <w:color w:val="000000"/>
          <w:sz w:val="22"/>
          <w:lang w:eastAsia="sl-SI"/>
        </w:rPr>
        <w:fldChar w:fldCharType="end"/>
      </w:r>
      <w:r w:rsidR="00EC6D96" w:rsidRPr="00EC6D96">
        <w:rPr>
          <w:rFonts w:eastAsia="Times New Roman" w:cs="Arial"/>
          <w:color w:val="000000"/>
          <w:sz w:val="22"/>
          <w:lang w:eastAsia="sl-SI"/>
        </w:rPr>
        <w:t>. člen).</w:t>
      </w:r>
    </w:p>
    <w:p w14:paraId="0D17858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(6) Z globo od 5.000 do 125.000 eurov se za prekršek iz prejšnjega odstavka kaznuje samostojni podjetnik posameznik ali posameznik, ki samostojno opravlja dejavnost.</w:t>
      </w:r>
    </w:p>
    <w:p w14:paraId="5A6A26A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(7) Z globo od 2.000 do 10.000 eurov se za prekršek iz petega odstavka tega člena kaznuje tudi odgovorna oseba pravne osebe, odgovorna oseba samostojnega podjetnika posameznika ali odgovorna oseba posameznika, ki samostojno opravlja dejavnost.</w:t>
      </w:r>
    </w:p>
    <w:p w14:paraId="3E0F499A" w14:textId="73B9451E" w:rsidR="00EC6D96" w:rsidRPr="001845AA"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(8) Z globo od 50 do 400 eurov se kaznuje posameznik, ki stori prekršek iz petega odstavka tega člena.</w:t>
      </w:r>
    </w:p>
    <w:p w14:paraId="43295EC6" w14:textId="61AC60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0" w:name="_Ref144456057"/>
      <w:r w:rsidRPr="00CC040C">
        <w:rPr>
          <w:rFonts w:eastAsia="Times New Roman" w:cs="Arial"/>
          <w:bCs w:val="0"/>
          <w:iCs/>
          <w:sz w:val="22"/>
        </w:rPr>
        <w:t>člen</w:t>
      </w:r>
      <w:bookmarkEnd w:id="220"/>
      <w:r w:rsidR="00CC040C" w:rsidRPr="00CC040C">
        <w:rPr>
          <w:rFonts w:eastAsia="Times New Roman" w:cs="Arial"/>
          <w:bCs w:val="0"/>
          <w:iCs/>
          <w:sz w:val="22"/>
        </w:rPr>
        <w:br/>
        <w:t xml:space="preserve"> </w:t>
      </w:r>
      <w:r w:rsidRPr="00CC040C">
        <w:rPr>
          <w:rFonts w:eastAsia="Times New Roman" w:cs="Arial"/>
          <w:bCs w:val="0"/>
          <w:iCs/>
          <w:sz w:val="22"/>
        </w:rPr>
        <w:t>(prekršek glede transporta ogljikovega dioksida)</w:t>
      </w:r>
    </w:p>
    <w:p w14:paraId="2525AA46" w14:textId="25CF622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Z globo od 5.000 do 125.000 eurov se kaznuje za prekršek pravna oseba, če ne prijavi izvajanja prenosa ali predelave ogljikovega dioksida </w:t>
      </w:r>
      <w:r w:rsidR="00904908">
        <w:rPr>
          <w:rFonts w:eastAsia="Times New Roman" w:cs="Arial"/>
          <w:sz w:val="22"/>
          <w:lang w:eastAsia="sl-SI"/>
        </w:rPr>
        <w:t xml:space="preserve">za transport agenciji </w:t>
      </w:r>
      <w:r w:rsidRPr="00EC6D96">
        <w:rPr>
          <w:rFonts w:eastAsia="Times New Roman" w:cs="Arial"/>
          <w:sz w:val="22"/>
          <w:lang w:eastAsia="sl-SI"/>
        </w:rPr>
        <w:t xml:space="preserve">(točka a) prvega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_Ref142040010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155</w:t>
      </w:r>
      <w:r w:rsidRPr="00EC6D96">
        <w:rPr>
          <w:rFonts w:eastAsia="Times New Roman" w:cs="Arial"/>
          <w:sz w:val="22"/>
          <w:lang w:eastAsia="sl-SI"/>
        </w:rPr>
        <w:fldChar w:fldCharType="end"/>
      </w:r>
      <w:r w:rsidRPr="00EC6D96">
        <w:rPr>
          <w:rFonts w:eastAsia="Times New Roman" w:cs="Arial"/>
          <w:sz w:val="22"/>
          <w:lang w:eastAsia="sl-SI"/>
        </w:rPr>
        <w:t>. člena).</w:t>
      </w:r>
    </w:p>
    <w:p w14:paraId="3101F8D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3.000 do 100.000 eurov se za prekršek iz prejšnjega odstavka kaznuje samostojni podjetnik posameznik ali posameznik, ki samostojno opravlja dejavnost.</w:t>
      </w:r>
    </w:p>
    <w:p w14:paraId="33B395B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lastRenderedPageBreak/>
        <w:t>(3) Z globo od 2.000 do 10.000 eurov se za prekršek iz prvega odstavka tega člena kaznuje tudi odgovorna oseba pravne osebe ali odgovorna oseba samostojnega podjetnika posameznika ali odgovorna oseba posameznika, ki samostojno opravlja dejavnost.</w:t>
      </w:r>
    </w:p>
    <w:p w14:paraId="0B843A6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08496C42" w14:textId="5B92BC09"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1" w:name="_Ref144456072"/>
      <w:r w:rsidRPr="00CC040C">
        <w:rPr>
          <w:rFonts w:eastAsia="Times New Roman" w:cs="Arial"/>
          <w:bCs w:val="0"/>
          <w:iCs/>
          <w:sz w:val="22"/>
        </w:rPr>
        <w:t>člen</w:t>
      </w:r>
      <w:bookmarkEnd w:id="221"/>
      <w:r w:rsidR="00CC040C" w:rsidRPr="00CC040C">
        <w:rPr>
          <w:rFonts w:eastAsia="Times New Roman" w:cs="Arial"/>
          <w:bCs w:val="0"/>
          <w:iCs/>
          <w:sz w:val="22"/>
        </w:rPr>
        <w:br/>
        <w:t xml:space="preserve"> </w:t>
      </w:r>
      <w:r w:rsidRPr="00CC040C">
        <w:rPr>
          <w:rFonts w:eastAsia="Times New Roman" w:cs="Arial"/>
          <w:bCs w:val="0"/>
          <w:iCs/>
          <w:sz w:val="22"/>
        </w:rPr>
        <w:t>(prekršek glede omejitve temperature zraka za namen ogrevanja in hlajenja v javnih stavbah in stavbah, kjer se zadržuje javnost)</w:t>
      </w:r>
    </w:p>
    <w:p w14:paraId="032C1B01" w14:textId="22D03F1D"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(1) Z </w:t>
      </w:r>
      <w:r w:rsidRPr="002A7EF5">
        <w:rPr>
          <w:rFonts w:eastAsia="Times New Roman" w:cs="Arial"/>
          <w:sz w:val="22"/>
          <w:lang w:eastAsia="sl-SI"/>
        </w:rPr>
        <w:t xml:space="preserve">globo od </w:t>
      </w:r>
      <w:r w:rsidR="00C2377A" w:rsidRPr="002A7EF5">
        <w:rPr>
          <w:rFonts w:eastAsia="Times New Roman" w:cs="Arial"/>
          <w:sz w:val="22"/>
          <w:lang w:eastAsia="sl-SI"/>
        </w:rPr>
        <w:t>2.000</w:t>
      </w:r>
      <w:r w:rsidRPr="002A7EF5">
        <w:rPr>
          <w:rFonts w:eastAsia="Times New Roman" w:cs="Arial"/>
          <w:sz w:val="22"/>
          <w:lang w:eastAsia="sl-SI"/>
        </w:rPr>
        <w:t xml:space="preserve"> do </w:t>
      </w:r>
      <w:r w:rsidR="00C2377A" w:rsidRPr="002A7EF5">
        <w:rPr>
          <w:rFonts w:eastAsia="Times New Roman" w:cs="Arial"/>
          <w:sz w:val="22"/>
          <w:lang w:eastAsia="sl-SI"/>
        </w:rPr>
        <w:t>10.000</w:t>
      </w:r>
      <w:r w:rsidRPr="002A7EF5">
        <w:rPr>
          <w:rFonts w:eastAsia="Times New Roman" w:cs="Arial"/>
          <w:sz w:val="22"/>
          <w:lang w:eastAsia="sl-SI"/>
        </w:rPr>
        <w:t xml:space="preserve"> eurov se kaznuje za prekršek pravna oseba, če kot lastnik ali upravljavec stavbe v nasprotju s prvim odstavkom </w:t>
      </w:r>
      <w:r w:rsidR="002B1F01" w:rsidRPr="002A7EF5">
        <w:rPr>
          <w:rFonts w:eastAsia="Times New Roman" w:cs="Arial"/>
          <w:sz w:val="22"/>
          <w:lang w:eastAsia="sl-SI"/>
        </w:rPr>
        <w:fldChar w:fldCharType="begin"/>
      </w:r>
      <w:r w:rsidR="002B1F01" w:rsidRPr="002A7EF5">
        <w:rPr>
          <w:rFonts w:eastAsia="Times New Roman" w:cs="Arial"/>
          <w:sz w:val="22"/>
          <w:lang w:eastAsia="sl-SI"/>
        </w:rPr>
        <w:instrText xml:space="preserve"> REF _Ref141870403 \r \h </w:instrText>
      </w:r>
      <w:r w:rsidR="002A7EF5">
        <w:rPr>
          <w:rFonts w:eastAsia="Times New Roman" w:cs="Arial"/>
          <w:sz w:val="22"/>
          <w:lang w:eastAsia="sl-SI"/>
        </w:rPr>
        <w:instrText xml:space="preserve"> \* MERGEFORMAT </w:instrText>
      </w:r>
      <w:r w:rsidR="002B1F01" w:rsidRPr="002A7EF5">
        <w:rPr>
          <w:rFonts w:eastAsia="Times New Roman" w:cs="Arial"/>
          <w:sz w:val="22"/>
          <w:lang w:eastAsia="sl-SI"/>
        </w:rPr>
      </w:r>
      <w:r w:rsidR="002B1F01" w:rsidRPr="002A7EF5">
        <w:rPr>
          <w:rFonts w:eastAsia="Times New Roman" w:cs="Arial"/>
          <w:sz w:val="22"/>
          <w:lang w:eastAsia="sl-SI"/>
        </w:rPr>
        <w:fldChar w:fldCharType="separate"/>
      </w:r>
      <w:r w:rsidR="00955D33">
        <w:rPr>
          <w:rFonts w:eastAsia="Times New Roman" w:cs="Arial"/>
          <w:sz w:val="22"/>
          <w:lang w:eastAsia="sl-SI"/>
        </w:rPr>
        <w:t>160</w:t>
      </w:r>
      <w:r w:rsidR="002B1F01" w:rsidRPr="002A7EF5">
        <w:rPr>
          <w:rFonts w:eastAsia="Times New Roman" w:cs="Arial"/>
          <w:sz w:val="22"/>
          <w:lang w:eastAsia="sl-SI"/>
        </w:rPr>
        <w:fldChar w:fldCharType="end"/>
      </w:r>
      <w:r w:rsidRPr="002A7EF5">
        <w:rPr>
          <w:rFonts w:eastAsia="Times New Roman" w:cs="Arial"/>
          <w:sz w:val="22"/>
          <w:lang w:eastAsia="sl-SI"/>
        </w:rPr>
        <w:t xml:space="preserve">. člena tega zakona ne zmanjša rabe energije za namen ogrevanja ali hlajenja. </w:t>
      </w:r>
    </w:p>
    <w:p w14:paraId="4E14B906" w14:textId="33FD7077"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(2) Z globo od </w:t>
      </w:r>
      <w:r w:rsidR="00C2377A" w:rsidRPr="002A7EF5">
        <w:rPr>
          <w:rFonts w:eastAsia="Times New Roman" w:cs="Arial"/>
          <w:sz w:val="22"/>
          <w:lang w:eastAsia="sl-SI"/>
        </w:rPr>
        <w:t>1.000</w:t>
      </w:r>
      <w:r w:rsidRPr="002A7EF5">
        <w:rPr>
          <w:rFonts w:eastAsia="Times New Roman" w:cs="Arial"/>
          <w:sz w:val="22"/>
          <w:lang w:eastAsia="sl-SI"/>
        </w:rPr>
        <w:t xml:space="preserve"> do </w:t>
      </w:r>
      <w:r w:rsidR="00C2377A" w:rsidRPr="002A7EF5">
        <w:rPr>
          <w:rFonts w:eastAsia="Times New Roman" w:cs="Arial"/>
          <w:sz w:val="22"/>
          <w:lang w:eastAsia="sl-SI"/>
        </w:rPr>
        <w:t>5.000</w:t>
      </w:r>
      <w:r w:rsidRPr="002A7EF5">
        <w:rPr>
          <w:rFonts w:eastAsia="Times New Roman" w:cs="Arial"/>
          <w:sz w:val="22"/>
          <w:lang w:eastAsia="sl-SI"/>
        </w:rPr>
        <w:t xml:space="preserve"> eurov se za prekršek iz prejšnjega odstavka kaznuje samostojni podjetnik posameznik ali posameznik, ki samostojno opravlja dejavnost.</w:t>
      </w:r>
    </w:p>
    <w:p w14:paraId="0C0AF5D9" w14:textId="078B42D5" w:rsidR="007274BB" w:rsidRPr="007274BB"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(3) Z globo od </w:t>
      </w:r>
      <w:r w:rsidR="00C2377A" w:rsidRPr="002A7EF5">
        <w:rPr>
          <w:rFonts w:eastAsia="Times New Roman" w:cs="Arial"/>
          <w:sz w:val="22"/>
          <w:lang w:eastAsia="sl-SI"/>
        </w:rPr>
        <w:t>500 do</w:t>
      </w:r>
      <w:r w:rsidR="00C2377A">
        <w:rPr>
          <w:rFonts w:eastAsia="Times New Roman" w:cs="Arial"/>
          <w:sz w:val="22"/>
          <w:lang w:eastAsia="sl-SI"/>
        </w:rPr>
        <w:t xml:space="preserve"> 1.000</w:t>
      </w:r>
      <w:r w:rsidRPr="007274BB">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184F8D1B" w14:textId="287CB4A5" w:rsidR="00EC6D96" w:rsidRPr="00EC6D96"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(4) Z globo od </w:t>
      </w:r>
      <w:r>
        <w:rPr>
          <w:rFonts w:eastAsia="Times New Roman" w:cs="Arial"/>
          <w:sz w:val="22"/>
          <w:lang w:eastAsia="sl-SI"/>
        </w:rPr>
        <w:t>100</w:t>
      </w:r>
      <w:r w:rsidRPr="007274BB">
        <w:rPr>
          <w:rFonts w:eastAsia="Times New Roman" w:cs="Arial"/>
          <w:sz w:val="22"/>
          <w:lang w:eastAsia="sl-SI"/>
        </w:rPr>
        <w:t xml:space="preserve"> do </w:t>
      </w:r>
      <w:r>
        <w:rPr>
          <w:rFonts w:eastAsia="Times New Roman" w:cs="Arial"/>
          <w:sz w:val="22"/>
          <w:lang w:eastAsia="sl-SI"/>
        </w:rPr>
        <w:t>500</w:t>
      </w:r>
      <w:r w:rsidRPr="007274BB">
        <w:rPr>
          <w:rFonts w:eastAsia="Times New Roman" w:cs="Arial"/>
          <w:sz w:val="22"/>
          <w:lang w:eastAsia="sl-SI"/>
        </w:rPr>
        <w:t xml:space="preserve"> eurov se za prekršek iz prvega odstavka tega člena kaznuje tudi posameznik.</w:t>
      </w:r>
    </w:p>
    <w:p w14:paraId="748B325B" w14:textId="35000168"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2" w:name="_Ref144456087"/>
      <w:r w:rsidRPr="00CC040C">
        <w:rPr>
          <w:rFonts w:eastAsia="Times New Roman" w:cs="Arial"/>
          <w:bCs w:val="0"/>
          <w:iCs/>
          <w:sz w:val="22"/>
        </w:rPr>
        <w:t>člen</w:t>
      </w:r>
      <w:bookmarkEnd w:id="222"/>
      <w:r w:rsidR="00CC040C" w:rsidRPr="00CC040C">
        <w:rPr>
          <w:rFonts w:eastAsia="Times New Roman" w:cs="Arial"/>
          <w:bCs w:val="0"/>
          <w:iCs/>
          <w:sz w:val="22"/>
        </w:rPr>
        <w:br/>
        <w:t xml:space="preserve"> </w:t>
      </w:r>
      <w:r w:rsidRPr="00CC040C">
        <w:rPr>
          <w:rFonts w:eastAsia="Times New Roman" w:cs="Arial"/>
          <w:bCs w:val="0"/>
          <w:iCs/>
          <w:sz w:val="22"/>
        </w:rPr>
        <w:t>(prekršek glede prepovedi osvetljevanja)</w:t>
      </w:r>
    </w:p>
    <w:p w14:paraId="3AB867BA" w14:textId="0EE5626D" w:rsidR="002B1F01" w:rsidRPr="002B1F01" w:rsidRDefault="00EC6D96" w:rsidP="002B1F0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 </w:t>
      </w:r>
      <w:r w:rsidR="002B1F01" w:rsidRPr="002B1F01">
        <w:rPr>
          <w:rFonts w:eastAsia="Times New Roman" w:cs="Arial"/>
          <w:sz w:val="22"/>
          <w:lang w:eastAsia="sl-SI"/>
        </w:rPr>
        <w:t xml:space="preserve">(1) Z globo od </w:t>
      </w:r>
      <w:r w:rsidR="002A7EF5">
        <w:rPr>
          <w:rFonts w:eastAsia="Times New Roman" w:cs="Arial"/>
          <w:sz w:val="22"/>
          <w:lang w:eastAsia="sl-SI"/>
        </w:rPr>
        <w:t>2.000</w:t>
      </w:r>
      <w:r w:rsidR="002B1F01" w:rsidRPr="002B1F01">
        <w:rPr>
          <w:rFonts w:eastAsia="Times New Roman" w:cs="Arial"/>
          <w:sz w:val="22"/>
          <w:lang w:eastAsia="sl-SI"/>
        </w:rPr>
        <w:t xml:space="preserve"> do </w:t>
      </w:r>
      <w:r w:rsidR="002A7EF5">
        <w:rPr>
          <w:rFonts w:eastAsia="Times New Roman" w:cs="Arial"/>
          <w:sz w:val="22"/>
          <w:lang w:eastAsia="sl-SI"/>
        </w:rPr>
        <w:t>10.000</w:t>
      </w:r>
      <w:r w:rsidR="002B1F01" w:rsidRPr="002B1F01">
        <w:rPr>
          <w:rFonts w:eastAsia="Times New Roman" w:cs="Arial"/>
          <w:sz w:val="22"/>
          <w:lang w:eastAsia="sl-SI"/>
        </w:rPr>
        <w:t xml:space="preserve"> eurov se kaznuje za prekršek pravna oseba, če kot upravljavec razsvetljave v nasprotju s prvim odstavkom </w:t>
      </w:r>
      <w:r w:rsidR="002B1F01">
        <w:rPr>
          <w:rFonts w:eastAsia="Times New Roman" w:cs="Arial"/>
          <w:sz w:val="22"/>
          <w:lang w:eastAsia="sl-SI"/>
        </w:rPr>
        <w:fldChar w:fldCharType="begin"/>
      </w:r>
      <w:r w:rsidR="002B1F01">
        <w:rPr>
          <w:rFonts w:eastAsia="Times New Roman" w:cs="Arial"/>
          <w:sz w:val="22"/>
          <w:lang w:eastAsia="sl-SI"/>
        </w:rPr>
        <w:instrText xml:space="preserve"> REF _Ref141870377 \r \h </w:instrText>
      </w:r>
      <w:r w:rsidR="002B1F01">
        <w:rPr>
          <w:rFonts w:eastAsia="Times New Roman" w:cs="Arial"/>
          <w:sz w:val="22"/>
          <w:lang w:eastAsia="sl-SI"/>
        </w:rPr>
      </w:r>
      <w:r w:rsidR="002B1F01">
        <w:rPr>
          <w:rFonts w:eastAsia="Times New Roman" w:cs="Arial"/>
          <w:sz w:val="22"/>
          <w:lang w:eastAsia="sl-SI"/>
        </w:rPr>
        <w:fldChar w:fldCharType="separate"/>
      </w:r>
      <w:r w:rsidR="00955D33">
        <w:rPr>
          <w:rFonts w:eastAsia="Times New Roman" w:cs="Arial"/>
          <w:sz w:val="22"/>
          <w:lang w:eastAsia="sl-SI"/>
        </w:rPr>
        <w:t>161</w:t>
      </w:r>
      <w:r w:rsidR="002B1F01">
        <w:rPr>
          <w:rFonts w:eastAsia="Times New Roman" w:cs="Arial"/>
          <w:sz w:val="22"/>
          <w:lang w:eastAsia="sl-SI"/>
        </w:rPr>
        <w:fldChar w:fldCharType="end"/>
      </w:r>
      <w:r w:rsidR="002B1F01" w:rsidRPr="002B1F01">
        <w:rPr>
          <w:rFonts w:eastAsia="Times New Roman" w:cs="Arial"/>
          <w:sz w:val="22"/>
          <w:lang w:eastAsia="sl-SI"/>
        </w:rPr>
        <w:t xml:space="preserve">. člena tega zakona ne zmanjša rabe električne energije z osvetljevanjem. </w:t>
      </w:r>
    </w:p>
    <w:p w14:paraId="4F702FCC" w14:textId="095501D4"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(2) Z globo od </w:t>
      </w:r>
      <w:r w:rsidR="002A7EF5">
        <w:rPr>
          <w:rFonts w:eastAsia="Times New Roman" w:cs="Arial"/>
          <w:sz w:val="22"/>
          <w:lang w:eastAsia="sl-SI"/>
        </w:rPr>
        <w:t>1.000</w:t>
      </w:r>
      <w:r w:rsidRPr="002B1F01">
        <w:rPr>
          <w:rFonts w:eastAsia="Times New Roman" w:cs="Arial"/>
          <w:sz w:val="22"/>
          <w:lang w:eastAsia="sl-SI"/>
        </w:rPr>
        <w:t xml:space="preserve"> do </w:t>
      </w:r>
      <w:r w:rsidR="002A7EF5">
        <w:rPr>
          <w:rFonts w:eastAsia="Times New Roman" w:cs="Arial"/>
          <w:sz w:val="22"/>
          <w:lang w:eastAsia="sl-SI"/>
        </w:rPr>
        <w:t>5.000</w:t>
      </w:r>
      <w:r w:rsidRPr="002B1F01">
        <w:rPr>
          <w:rFonts w:eastAsia="Times New Roman" w:cs="Arial"/>
          <w:sz w:val="22"/>
          <w:lang w:eastAsia="sl-SI"/>
        </w:rPr>
        <w:t xml:space="preserve"> eurov se za prekršek iz prejšnjega odstavka kaznuje samostojni podjetnik posameznik ali posameznik, ki samostojno opravlja dejavnost.</w:t>
      </w:r>
    </w:p>
    <w:p w14:paraId="1DE68E29" w14:textId="14150D9C"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(3) Z globo od </w:t>
      </w:r>
      <w:r w:rsidR="002A7EF5">
        <w:rPr>
          <w:rFonts w:eastAsia="Times New Roman" w:cs="Arial"/>
          <w:sz w:val="22"/>
          <w:lang w:eastAsia="sl-SI"/>
        </w:rPr>
        <w:t>500</w:t>
      </w:r>
      <w:r w:rsidRPr="002B1F01">
        <w:rPr>
          <w:rFonts w:eastAsia="Times New Roman" w:cs="Arial"/>
          <w:sz w:val="22"/>
          <w:lang w:eastAsia="sl-SI"/>
        </w:rPr>
        <w:t xml:space="preserve"> do </w:t>
      </w:r>
      <w:r w:rsidR="002A7EF5">
        <w:rPr>
          <w:rFonts w:eastAsia="Times New Roman" w:cs="Arial"/>
          <w:sz w:val="22"/>
          <w:lang w:eastAsia="sl-SI"/>
        </w:rPr>
        <w:t>1.000</w:t>
      </w:r>
      <w:r w:rsidRPr="002B1F01">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0A68FB7F" w14:textId="2F3F6EBD" w:rsidR="00BE3378" w:rsidRPr="00EC6D96" w:rsidRDefault="002B1F01" w:rsidP="00BE3378">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(4) Z globo od </w:t>
      </w:r>
      <w:r>
        <w:rPr>
          <w:rFonts w:eastAsia="Times New Roman" w:cs="Arial"/>
          <w:sz w:val="22"/>
          <w:lang w:eastAsia="sl-SI"/>
        </w:rPr>
        <w:t>100</w:t>
      </w:r>
      <w:r w:rsidRPr="002B1F01">
        <w:rPr>
          <w:rFonts w:eastAsia="Times New Roman" w:cs="Arial"/>
          <w:sz w:val="22"/>
          <w:lang w:eastAsia="sl-SI"/>
        </w:rPr>
        <w:t xml:space="preserve"> do </w:t>
      </w:r>
      <w:r>
        <w:rPr>
          <w:rFonts w:eastAsia="Times New Roman" w:cs="Arial"/>
          <w:sz w:val="22"/>
          <w:lang w:eastAsia="sl-SI"/>
        </w:rPr>
        <w:t>500</w:t>
      </w:r>
      <w:r w:rsidRPr="002B1F01">
        <w:rPr>
          <w:rFonts w:eastAsia="Times New Roman" w:cs="Arial"/>
          <w:sz w:val="22"/>
          <w:lang w:eastAsia="sl-SI"/>
        </w:rPr>
        <w:t xml:space="preserve"> eurov se za prekršek iz prvega odstavka tega člena kaznuje tudi posameznik.</w:t>
      </w:r>
    </w:p>
    <w:p w14:paraId="6AEEE1AB" w14:textId="77777777" w:rsidR="00150651" w:rsidRDefault="000F2BC6" w:rsidP="00150651">
      <w:pPr>
        <w:pStyle w:val="Naslov5"/>
        <w:keepNext w:val="0"/>
        <w:keepLines w:val="0"/>
        <w:numPr>
          <w:ilvl w:val="0"/>
          <w:numId w:val="56"/>
        </w:numPr>
        <w:spacing w:after="60" w:line="240" w:lineRule="auto"/>
        <w:rPr>
          <w:rFonts w:eastAsia="Times New Roman" w:cs="Arial"/>
          <w:bCs w:val="0"/>
          <w:iCs/>
          <w:sz w:val="22"/>
        </w:rPr>
      </w:pPr>
      <w:bookmarkStart w:id="223" w:name="_Ref144456107"/>
      <w:bookmarkStart w:id="224" w:name="_Hlk140760793"/>
      <w:r>
        <w:rPr>
          <w:rFonts w:eastAsia="Times New Roman" w:cs="Arial"/>
          <w:bCs w:val="0"/>
          <w:iCs/>
          <w:sz w:val="22"/>
        </w:rPr>
        <w:t>č</w:t>
      </w:r>
      <w:r w:rsidR="00BE0E82" w:rsidRPr="00CC040C">
        <w:rPr>
          <w:rFonts w:eastAsia="Times New Roman" w:cs="Arial"/>
          <w:bCs w:val="0"/>
          <w:iCs/>
          <w:sz w:val="22"/>
        </w:rPr>
        <w:t>len</w:t>
      </w:r>
    </w:p>
    <w:p w14:paraId="10CC6E27" w14:textId="44BE62EF" w:rsidR="00150651" w:rsidRDefault="00150651" w:rsidP="00150651">
      <w:pPr>
        <w:pStyle w:val="Naslov5"/>
        <w:keepNext w:val="0"/>
        <w:keepLines w:val="0"/>
        <w:spacing w:after="60" w:line="240" w:lineRule="auto"/>
        <w:ind w:left="720"/>
        <w:rPr>
          <w:rFonts w:eastAsia="Times New Roman" w:cs="Arial"/>
          <w:bCs w:val="0"/>
          <w:iCs/>
          <w:sz w:val="22"/>
        </w:rPr>
      </w:pPr>
      <w:r w:rsidRPr="00150651">
        <w:rPr>
          <w:rFonts w:eastAsia="Times New Roman" w:cs="Arial"/>
          <w:bCs w:val="0"/>
          <w:iCs/>
          <w:sz w:val="22"/>
        </w:rPr>
        <w:t>(prekršek glede</w:t>
      </w:r>
      <w:r w:rsidR="000F0924">
        <w:rPr>
          <w:rFonts w:eastAsia="Times New Roman" w:cs="Arial"/>
          <w:bCs w:val="0"/>
          <w:iCs/>
          <w:sz w:val="22"/>
        </w:rPr>
        <w:t xml:space="preserve"> začasne kontrole cen energije</w:t>
      </w:r>
      <w:r w:rsidRPr="00150651">
        <w:rPr>
          <w:rFonts w:eastAsia="Times New Roman" w:cs="Arial"/>
          <w:bCs w:val="0"/>
          <w:iCs/>
          <w:sz w:val="22"/>
        </w:rPr>
        <w:t>)</w:t>
      </w:r>
    </w:p>
    <w:p w14:paraId="47422E95" w14:textId="111265BE"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 xml:space="preserve">(1) Z globo od 2.000 do 10.000 eurov se kaznuje za prekršek pravna oseba, če kot dobavitelj v nasprotju s </w:t>
      </w:r>
      <w:r w:rsidR="00FC4910">
        <w:rPr>
          <w:rFonts w:eastAsia="Times New Roman" w:cs="Arial"/>
          <w:sz w:val="22"/>
          <w:lang w:eastAsia="sl-SI"/>
        </w:rPr>
        <w:t>tretjim</w:t>
      </w:r>
      <w:r w:rsidRPr="00A06A08">
        <w:rPr>
          <w:rFonts w:eastAsia="Times New Roman" w:cs="Arial"/>
          <w:sz w:val="22"/>
          <w:lang w:eastAsia="sl-SI"/>
        </w:rPr>
        <w:t xml:space="preserve"> odstavkom 16</w:t>
      </w:r>
      <w:r w:rsidR="009866E4">
        <w:rPr>
          <w:rFonts w:eastAsia="Times New Roman" w:cs="Arial"/>
          <w:sz w:val="22"/>
          <w:lang w:eastAsia="sl-SI"/>
        </w:rPr>
        <w:t>3</w:t>
      </w:r>
      <w:r w:rsidRPr="00A06A08">
        <w:rPr>
          <w:rFonts w:eastAsia="Times New Roman" w:cs="Arial"/>
          <w:sz w:val="22"/>
          <w:lang w:eastAsia="sl-SI"/>
        </w:rPr>
        <w:t>. člena tega zakona preneha z dobavo ali če odkloni sklenitev pogodbe o dobavi z novimi upravičenimi odjemalci ali če ne zagotavlja ponudbe.</w:t>
      </w:r>
    </w:p>
    <w:p w14:paraId="5101F308" w14:textId="77777777"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(2) Z globo od 1.000 do 5.000 eurov se za prekršek iz prejšnjega odstavka kaznuje samostojni podjetnik posameznik ali posameznik, ki samostojno opravlja dejavnost.</w:t>
      </w:r>
    </w:p>
    <w:p w14:paraId="52D54FC6" w14:textId="7DE02C66" w:rsidR="00F65252" w:rsidRPr="002B1F01"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lastRenderedPageBreak/>
        <w:t>(3) Z globo od 500 do 1.000 eurov se za prekršek iz prvega odstavka tega člena kaznuje tudi odgovorna oseba pravne osebe ali</w:t>
      </w:r>
      <w:r w:rsidRPr="002B1F01">
        <w:rPr>
          <w:rFonts w:eastAsia="Times New Roman" w:cs="Arial"/>
          <w:sz w:val="22"/>
          <w:lang w:eastAsia="sl-SI"/>
        </w:rPr>
        <w:t xml:space="preserve"> odgovorna oseba samostojnega podjetnika posameznika ali odgovorna oseba posameznika, ki samostojno opravlja dejavnost</w:t>
      </w:r>
      <w:r w:rsidR="009A165B">
        <w:rPr>
          <w:rFonts w:eastAsia="Times New Roman" w:cs="Arial"/>
          <w:sz w:val="22"/>
          <w:lang w:eastAsia="sl-SI"/>
        </w:rPr>
        <w:t>.</w:t>
      </w:r>
    </w:p>
    <w:p w14:paraId="6523F51D" w14:textId="461AE4E8" w:rsidR="00150651" w:rsidRPr="00150651" w:rsidRDefault="00150651" w:rsidP="00FE0005"/>
    <w:p w14:paraId="7CAF8220" w14:textId="4252DDB8" w:rsidR="00BE0E82" w:rsidRPr="00CC040C" w:rsidRDefault="00AD77C9" w:rsidP="00E36CE1">
      <w:pPr>
        <w:pStyle w:val="Naslov5"/>
        <w:keepNext w:val="0"/>
        <w:keepLines w:val="0"/>
        <w:numPr>
          <w:ilvl w:val="0"/>
          <w:numId w:val="56"/>
        </w:numPr>
        <w:spacing w:after="60" w:line="240" w:lineRule="auto"/>
        <w:rPr>
          <w:rFonts w:eastAsia="Times New Roman" w:cs="Arial"/>
          <w:bCs w:val="0"/>
          <w:iCs/>
          <w:sz w:val="22"/>
        </w:rPr>
      </w:pPr>
      <w:r>
        <w:rPr>
          <w:rFonts w:eastAsia="Times New Roman" w:cs="Arial"/>
          <w:bCs w:val="0"/>
          <w:iCs/>
          <w:sz w:val="22"/>
        </w:rPr>
        <w:t>člen</w:t>
      </w:r>
      <w:r w:rsidR="00CC040C" w:rsidRPr="00CC040C">
        <w:rPr>
          <w:rFonts w:eastAsia="Times New Roman" w:cs="Arial"/>
          <w:bCs w:val="0"/>
          <w:iCs/>
          <w:sz w:val="22"/>
        </w:rPr>
        <w:br/>
        <w:t xml:space="preserve"> </w:t>
      </w:r>
      <w:r w:rsidR="00BE0E82" w:rsidRPr="00CC040C">
        <w:rPr>
          <w:rFonts w:eastAsia="Times New Roman" w:cs="Arial"/>
          <w:bCs w:val="0"/>
          <w:iCs/>
          <w:sz w:val="22"/>
        </w:rPr>
        <w:t>(prekrški za kršitve določb Uredbe 1227/2011/EU)</w:t>
      </w:r>
    </w:p>
    <w:p w14:paraId="6D171E6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25.000 do 125.000 eurov se za prekršek kaznuje pravna oseba, samostojni podjetnik posameznik ali posameznik, ki samostojno opravlja dejavnost, če:</w:t>
      </w:r>
    </w:p>
    <w:p w14:paraId="2AF66176" w14:textId="630CC641"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5613B4">
        <w:rPr>
          <w:rFonts w:eastAsia="Times New Roman" w:cs="Arial"/>
          <w:sz w:val="22"/>
          <w:lang w:eastAsia="sl-SI"/>
        </w:rPr>
        <w:t>ne predloži A</w:t>
      </w:r>
      <w:r w:rsidR="00BE0E82" w:rsidRPr="00EC6D96">
        <w:rPr>
          <w:rFonts w:eastAsia="Times New Roman" w:cs="Arial"/>
          <w:sz w:val="22"/>
          <w:lang w:eastAsia="sl-SI"/>
        </w:rPr>
        <w:t>CER evidence o transakcijah, povezanih z veleprodajnimi energetskimi trgi, v skladu s prvim odstavkom 8. člena Uredbe 1227/2011/EU;</w:t>
      </w:r>
    </w:p>
    <w:p w14:paraId="4905B213" w14:textId="6EE9F01D"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pred sklepanjem transakcij, o katerih mora poročati, transakcij ne prijavi agenciji v skladu z 9. členom Uredbe 1227/2011/EU ali nemudoma ne obvesti agencije o spremembah podatkov, ki jih vsebuje prijava za vpis v register udeležencev iz sedmega odstavka </w:t>
      </w:r>
      <w:r w:rsidR="00CC5541">
        <w:rPr>
          <w:rFonts w:eastAsia="Times New Roman" w:cs="Arial"/>
          <w:sz w:val="22"/>
          <w:lang w:eastAsia="sl-SI"/>
        </w:rPr>
        <w:fldChar w:fldCharType="begin"/>
      </w:r>
      <w:r w:rsidR="00CC5541">
        <w:rPr>
          <w:rFonts w:eastAsia="Times New Roman" w:cs="Arial"/>
          <w:sz w:val="22"/>
          <w:lang w:eastAsia="sl-SI"/>
        </w:rPr>
        <w:instrText xml:space="preserve"> REF _Ref71543900 \r \h </w:instrText>
      </w:r>
      <w:r w:rsidR="00CC5541">
        <w:rPr>
          <w:rFonts w:eastAsia="Times New Roman" w:cs="Arial"/>
          <w:sz w:val="22"/>
          <w:lang w:eastAsia="sl-SI"/>
        </w:rPr>
      </w:r>
      <w:r w:rsidR="00CC5541">
        <w:rPr>
          <w:rFonts w:eastAsia="Times New Roman" w:cs="Arial"/>
          <w:sz w:val="22"/>
          <w:lang w:eastAsia="sl-SI"/>
        </w:rPr>
        <w:fldChar w:fldCharType="separate"/>
      </w:r>
      <w:r w:rsidR="00955D33">
        <w:rPr>
          <w:rFonts w:eastAsia="Times New Roman" w:cs="Arial"/>
          <w:sz w:val="22"/>
          <w:lang w:eastAsia="sl-SI"/>
        </w:rPr>
        <w:t>92</w:t>
      </w:r>
      <w:r w:rsidR="00CC5541">
        <w:rPr>
          <w:rFonts w:eastAsia="Times New Roman" w:cs="Arial"/>
          <w:sz w:val="22"/>
          <w:lang w:eastAsia="sl-SI"/>
        </w:rPr>
        <w:fldChar w:fldCharType="end"/>
      </w:r>
      <w:r w:rsidR="00BE0E82" w:rsidRPr="00EC6D96">
        <w:rPr>
          <w:rFonts w:eastAsia="Times New Roman" w:cs="Arial"/>
          <w:sz w:val="22"/>
          <w:lang w:eastAsia="sl-SI"/>
        </w:rPr>
        <w:t>. člena tega zakona;</w:t>
      </w:r>
    </w:p>
    <w:p w14:paraId="7A8D644E" w14:textId="6056681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nemudoma uradno ne obvesti agencije o </w:t>
      </w:r>
      <w:r w:rsidR="00054CC2">
        <w:rPr>
          <w:rFonts w:eastAsia="Times New Roman" w:cs="Arial"/>
          <w:sz w:val="22"/>
          <w:lang w:eastAsia="sl-SI"/>
        </w:rPr>
        <w:t>upravičenem</w:t>
      </w:r>
      <w:r w:rsidR="00BE0E82" w:rsidRPr="00EC6D96">
        <w:rPr>
          <w:rFonts w:eastAsia="Times New Roman" w:cs="Arial"/>
          <w:sz w:val="22"/>
          <w:lang w:eastAsia="sl-SI"/>
        </w:rPr>
        <w:t xml:space="preserve"> sumu, da bi transakcija lahko pomenila kršitev 3. ali 5. člena Uredbe 1227/2011/EU v skladu s 15. členom Uredbe 1227/2011/EU.</w:t>
      </w:r>
    </w:p>
    <w:p w14:paraId="1D4E09A3"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 globo od 2.000 do 4.000 eurov se za prekršek kaznuje odgovorna oseba pravne osebe, samostojnega podjetnika posameznika ali posameznika, ki samostojno opravlja dejavnost, ki stori prekršek iz prejšnjega odstavka.</w:t>
      </w:r>
    </w:p>
    <w:p w14:paraId="55D46B1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globo od 0,1 % do 10 % letnega prometa v predhodnem poslovnem letu se za prekršek kaznuje pravna oseba, samostojni podjetnik posameznik ali posameznik, ki samostojno opravlja dejavnost, če:</w:t>
      </w:r>
    </w:p>
    <w:p w14:paraId="511CFFA9" w14:textId="6611E215"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uporabi notranje informacije o veleprodajnem energetskem proizvodu v nasprotju s točko a) prvega odstavka 3. člena Uredbe 1227/2011/EU;</w:t>
      </w:r>
    </w:p>
    <w:p w14:paraId="6088D9F9" w14:textId="5BF0DACE"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razkrije notranje informacije kateri koli drugi osebi v nasprotju s točko b) prvega odstavka 3. člena Uredbe 1227/2011/EU;</w:t>
      </w:r>
    </w:p>
    <w:p w14:paraId="7D1F0EA7" w14:textId="40005DA8"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na podlagi notranje informacije kateri koli drugi osebi priporoči sklenitev posla v nasprotju s točko c) prvega odstavka 3. člena Uredbe 1227/2011/EU ali jo k temu napelje;</w:t>
      </w:r>
    </w:p>
    <w:p w14:paraId="2B821DC5" w14:textId="079F3F0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ne objavi notranjih informacij, ki se nanašajo nanj ali na z njim povezane osebe v skladu s 4. členom Uredbe 1227/2011/EU;</w:t>
      </w:r>
    </w:p>
    <w:p w14:paraId="39BCE735" w14:textId="34AC15E2"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sklene kakršen koli posel ali izda kakršna koli naročila za trgovanje ali razširja informacije na način, ki pomeni ali bi lahko pomenil tržno manipulacijo v nasprotju s 5. členom Uredbe 1227/2011/EU.</w:t>
      </w:r>
    </w:p>
    <w:p w14:paraId="1EFEB18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Če se letni promet v predhodnem poslovnem letu iz prejšnjega odstavka ne da določiti, se za prekršek iz prejšnjega odstavka pravna oseba kaznuje z globo od 15.000 do 250.000 eurov, pravna oseba, ki se po zakonu, ki ureja gospodarske družbe, šteje za srednjo ali veliko gospodarsko družbo, se kaznuje z globo od 30.000 do 500.000 eurov, samostojni podjetnik posameznik ali posameznik, ki samostojno opravlja dejavnost, pa se kaznuje z globo od 5.000 do 150.000 eurov.</w:t>
      </w:r>
    </w:p>
    <w:p w14:paraId="2BED304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Z globo od 4.000 do 10.000 eurov se za prekršek kaznuje odgovorna oseba pravne osebe, samostojnega podjetnika posameznika ali posameznika, ki samostojno opravlja dejavnost, ki stori prekršek iz tretjega odstavka tega člena.</w:t>
      </w:r>
    </w:p>
    <w:p w14:paraId="443869B2" w14:textId="29A53C12" w:rsidR="0012588C" w:rsidRPr="001845AA" w:rsidRDefault="00BE0E82"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(6) Z globo od 1.000 do 5.000 eurov se za prekršek kaznuje posameznik, ki stori prekršek iz prve, druge in tretje alineje tretjega odstavka tega člena.</w:t>
      </w:r>
    </w:p>
    <w:p w14:paraId="31E80740" w14:textId="0CAFF4C6" w:rsidR="0012588C" w:rsidRPr="00CC040C" w:rsidRDefault="0012588C" w:rsidP="00E36CE1">
      <w:pPr>
        <w:pStyle w:val="Naslov5"/>
        <w:keepNext w:val="0"/>
        <w:keepLines w:val="0"/>
        <w:numPr>
          <w:ilvl w:val="0"/>
          <w:numId w:val="56"/>
        </w:numPr>
        <w:spacing w:after="60" w:line="240" w:lineRule="auto"/>
        <w:rPr>
          <w:rFonts w:eastAsia="Times New Roman" w:cs="Arial"/>
          <w:bCs w:val="0"/>
          <w:iCs/>
          <w:sz w:val="22"/>
        </w:rPr>
      </w:pPr>
      <w:bookmarkStart w:id="225" w:name="_Ref147412707"/>
      <w:r w:rsidRPr="00CC040C">
        <w:rPr>
          <w:rFonts w:eastAsia="Times New Roman" w:cs="Arial"/>
          <w:bCs w:val="0"/>
          <w:iCs/>
          <w:sz w:val="22"/>
        </w:rPr>
        <w:lastRenderedPageBreak/>
        <w:t>č</w:t>
      </w:r>
      <w:r w:rsidR="00EC6D96" w:rsidRPr="00CC040C">
        <w:rPr>
          <w:rFonts w:eastAsia="Times New Roman" w:cs="Arial"/>
          <w:bCs w:val="0"/>
          <w:iCs/>
          <w:sz w:val="22"/>
        </w:rPr>
        <w:t>len</w:t>
      </w:r>
      <w:bookmarkEnd w:id="223"/>
      <w:bookmarkEnd w:id="225"/>
      <w:r w:rsidR="00CC040C" w:rsidRPr="00CC040C">
        <w:rPr>
          <w:rFonts w:eastAsia="Times New Roman" w:cs="Arial"/>
          <w:bCs w:val="0"/>
          <w:iCs/>
          <w:sz w:val="22"/>
        </w:rPr>
        <w:br/>
        <w:t xml:space="preserve"> </w:t>
      </w:r>
      <w:r w:rsidRPr="00CC040C">
        <w:rPr>
          <w:rFonts w:eastAsia="Times New Roman" w:cs="Arial"/>
          <w:bCs w:val="0"/>
          <w:iCs/>
          <w:sz w:val="22"/>
        </w:rPr>
        <w:t>(višina globe v hitrem prekrškovnem postopku)</w:t>
      </w:r>
    </w:p>
    <w:p w14:paraId="69DDBEC0" w14:textId="260ABA26" w:rsidR="0012588C" w:rsidRPr="0012588C" w:rsidRDefault="0012588C" w:rsidP="0012588C">
      <w:pPr>
        <w:shd w:val="clear" w:color="auto" w:fill="FFFFFF"/>
        <w:spacing w:before="240" w:after="0" w:line="240" w:lineRule="auto"/>
        <w:ind w:firstLine="1021"/>
        <w:rPr>
          <w:rFonts w:eastAsia="Times New Roman" w:cs="Arial"/>
          <w:sz w:val="22"/>
          <w:lang w:val="x-none" w:eastAsia="sl-SI"/>
        </w:rPr>
      </w:pPr>
      <w:r w:rsidRPr="0002307F">
        <w:rPr>
          <w:rFonts w:eastAsia="Times New Roman" w:cs="Arial"/>
          <w:sz w:val="22"/>
          <w:lang w:val="x-none" w:eastAsia="sl-SI"/>
        </w:rPr>
        <w:t>Za prekrške iz tega zakona se sme v hitrem prekrškovnem postopku izreči globa tudi v znesku, ki je višji od najnižje predpisane globe, določene s t</w:t>
      </w:r>
      <w:r w:rsidR="002D4760" w:rsidRPr="0002307F">
        <w:rPr>
          <w:rFonts w:eastAsia="Times New Roman" w:cs="Arial"/>
          <w:sz w:val="22"/>
          <w:lang w:eastAsia="sl-SI"/>
        </w:rPr>
        <w:t>em zakonom</w:t>
      </w:r>
      <w:r w:rsidRPr="0002307F">
        <w:rPr>
          <w:rFonts w:eastAsia="Times New Roman" w:cs="Arial"/>
          <w:sz w:val="22"/>
          <w:lang w:val="x-none" w:eastAsia="sl-SI"/>
        </w:rPr>
        <w:t>.</w:t>
      </w:r>
    </w:p>
    <w:bookmarkEnd w:id="224"/>
    <w:p w14:paraId="6D615B3C" w14:textId="14927F8A"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4AF5F552" w14:textId="27E759FC"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X</w:t>
      </w:r>
      <w:r w:rsidR="00EC6D96" w:rsidRPr="00B97674">
        <w:rPr>
          <w:rFonts w:eastAsia="Times New Roman" w:cs="Arial"/>
          <w:caps w:val="0"/>
          <w:spacing w:val="0"/>
          <w:sz w:val="22"/>
          <w:szCs w:val="22"/>
        </w:rPr>
        <w:t xml:space="preserve">. </w:t>
      </w:r>
      <w:r w:rsidR="00054CC2" w:rsidRPr="00B97674">
        <w:rPr>
          <w:rFonts w:eastAsia="Times New Roman" w:cs="Arial"/>
          <w:caps w:val="0"/>
          <w:spacing w:val="0"/>
          <w:sz w:val="22"/>
          <w:szCs w:val="22"/>
        </w:rPr>
        <w:t>p</w:t>
      </w:r>
      <w:r w:rsidR="00EC6D96" w:rsidRPr="00B97674">
        <w:rPr>
          <w:rFonts w:eastAsia="Times New Roman" w:cs="Arial"/>
          <w:caps w:val="0"/>
          <w:spacing w:val="0"/>
          <w:sz w:val="22"/>
          <w:szCs w:val="22"/>
        </w:rPr>
        <w:t>oglavje: PREHODNE IN KONČNE DOLOČBE</w:t>
      </w:r>
    </w:p>
    <w:p w14:paraId="58D1339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A36E66B" w14:textId="1F579C64" w:rsidR="00EC6D96" w:rsidRPr="000048C4"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6" w:name="_Ref144456120"/>
      <w:bookmarkStart w:id="227" w:name="_Hlk141098854"/>
      <w:r w:rsidRPr="000048C4">
        <w:rPr>
          <w:rFonts w:eastAsia="Times New Roman" w:cs="Arial"/>
          <w:bCs w:val="0"/>
          <w:iCs/>
          <w:sz w:val="22"/>
        </w:rPr>
        <w:t>čle</w:t>
      </w:r>
      <w:bookmarkEnd w:id="226"/>
      <w:r w:rsidR="00CC040C" w:rsidRPr="000048C4">
        <w:rPr>
          <w:rFonts w:eastAsia="Times New Roman" w:cs="Arial"/>
          <w:bCs w:val="0"/>
          <w:iCs/>
          <w:sz w:val="22"/>
        </w:rPr>
        <w:t>n</w:t>
      </w:r>
      <w:r w:rsidR="00CC040C" w:rsidRPr="000048C4">
        <w:rPr>
          <w:rFonts w:eastAsia="Times New Roman" w:cs="Arial"/>
          <w:bCs w:val="0"/>
          <w:iCs/>
          <w:sz w:val="22"/>
        </w:rPr>
        <w:br/>
      </w:r>
      <w:bookmarkStart w:id="228" w:name="_Hlk149903404"/>
      <w:r w:rsidR="00CC040C" w:rsidRPr="000048C4">
        <w:rPr>
          <w:rFonts w:eastAsia="Times New Roman" w:cs="Arial"/>
          <w:bCs w:val="0"/>
          <w:iCs/>
          <w:sz w:val="22"/>
        </w:rPr>
        <w:t xml:space="preserve"> </w:t>
      </w:r>
      <w:r w:rsidRPr="000048C4">
        <w:rPr>
          <w:rFonts w:eastAsia="Times New Roman" w:cs="Arial"/>
          <w:bCs w:val="0"/>
          <w:iCs/>
          <w:sz w:val="22"/>
        </w:rPr>
        <w:t>(</w:t>
      </w:r>
      <w:bookmarkStart w:id="229" w:name="_Hlk144218636"/>
      <w:r w:rsidRPr="000048C4">
        <w:rPr>
          <w:rFonts w:eastAsia="Times New Roman" w:cs="Arial"/>
          <w:bCs w:val="0"/>
          <w:iCs/>
          <w:sz w:val="22"/>
        </w:rPr>
        <w:t>prehodno obdobje glede prepovedi projektiranja in vgradnje kotla na zemeljski</w:t>
      </w:r>
      <w:bookmarkEnd w:id="229"/>
      <w:r w:rsidR="000048C4" w:rsidRPr="000048C4">
        <w:rPr>
          <w:rFonts w:eastAsia="Times New Roman" w:cs="Arial"/>
          <w:bCs w:val="0"/>
          <w:iCs/>
          <w:sz w:val="22"/>
        </w:rPr>
        <w:t xml:space="preserve"> plin </w:t>
      </w:r>
      <w:r w:rsidR="000048C4">
        <w:rPr>
          <w:rFonts w:eastAsia="Times New Roman" w:cs="Arial"/>
          <w:bCs w:val="0"/>
          <w:iCs/>
          <w:sz w:val="22"/>
        </w:rPr>
        <w:t>ter</w:t>
      </w:r>
      <w:r w:rsidR="000048C4" w:rsidRPr="000048C4">
        <w:rPr>
          <w:rFonts w:eastAsia="Times New Roman" w:cs="Arial"/>
          <w:bCs w:val="0"/>
          <w:iCs/>
          <w:sz w:val="22"/>
        </w:rPr>
        <w:t xml:space="preserve"> kurilnih naprav na trdna in tekoča goriva</w:t>
      </w:r>
      <w:r w:rsidRPr="000048C4">
        <w:rPr>
          <w:rFonts w:eastAsia="Times New Roman" w:cs="Arial"/>
          <w:bCs w:val="0"/>
          <w:iCs/>
          <w:sz w:val="22"/>
        </w:rPr>
        <w:t>)</w:t>
      </w:r>
    </w:p>
    <w:bookmarkEnd w:id="227"/>
    <w:p w14:paraId="7279C93B" w14:textId="095A72A1" w:rsidR="00EC6D96" w:rsidRPr="00021FA9" w:rsidRDefault="00EC6D96" w:rsidP="0040241F">
      <w:pPr>
        <w:shd w:val="clear" w:color="auto" w:fill="FFFFFF"/>
        <w:spacing w:before="240" w:after="0" w:line="240" w:lineRule="auto"/>
        <w:ind w:firstLine="993"/>
        <w:rPr>
          <w:rFonts w:eastAsia="Times New Roman" w:cs="Arial"/>
          <w:sz w:val="22"/>
          <w:lang w:eastAsia="sl-SI"/>
        </w:rPr>
      </w:pPr>
      <w:r w:rsidRPr="00021FA9">
        <w:rPr>
          <w:rFonts w:eastAsia="Times New Roman" w:cs="Arial"/>
          <w:sz w:val="22"/>
          <w:lang w:eastAsia="sl-SI"/>
        </w:rPr>
        <w:t xml:space="preserve">Peti </w:t>
      </w:r>
      <w:r w:rsidR="00846477" w:rsidRPr="00021FA9">
        <w:rPr>
          <w:rFonts w:eastAsia="Times New Roman" w:cs="Arial"/>
          <w:sz w:val="22"/>
          <w:lang w:eastAsia="sl-SI"/>
        </w:rPr>
        <w:t xml:space="preserve">in šesti </w:t>
      </w:r>
      <w:r w:rsidRPr="00021FA9">
        <w:rPr>
          <w:rFonts w:eastAsia="Times New Roman" w:cs="Arial"/>
          <w:sz w:val="22"/>
          <w:lang w:eastAsia="sl-SI"/>
        </w:rPr>
        <w:t>odstavek</w:t>
      </w:r>
      <w:r w:rsidR="00DA7F68" w:rsidRPr="00021FA9">
        <w:rPr>
          <w:rFonts w:eastAsia="Times New Roman" w:cs="Arial"/>
          <w:sz w:val="22"/>
          <w:lang w:eastAsia="sl-SI"/>
        </w:rPr>
        <w:t xml:space="preserve"> 2</w:t>
      </w:r>
      <w:r w:rsidR="00B4225A">
        <w:rPr>
          <w:rFonts w:eastAsia="Times New Roman" w:cs="Arial"/>
          <w:sz w:val="22"/>
          <w:lang w:eastAsia="sl-SI"/>
        </w:rPr>
        <w:t>3</w:t>
      </w:r>
      <w:r w:rsidRPr="00021FA9">
        <w:rPr>
          <w:rFonts w:eastAsia="Times New Roman" w:cs="Arial"/>
          <w:sz w:val="22"/>
          <w:lang w:eastAsia="sl-SI"/>
        </w:rPr>
        <w:t>. člena tega zakona se uporablja</w:t>
      </w:r>
      <w:r w:rsidR="00075909">
        <w:rPr>
          <w:rFonts w:eastAsia="Times New Roman" w:cs="Arial"/>
          <w:sz w:val="22"/>
          <w:lang w:eastAsia="sl-SI"/>
        </w:rPr>
        <w:t>ta</w:t>
      </w:r>
      <w:r w:rsidRPr="00021FA9">
        <w:rPr>
          <w:rFonts w:eastAsia="Times New Roman" w:cs="Arial"/>
          <w:sz w:val="22"/>
          <w:lang w:eastAsia="sl-SI"/>
        </w:rPr>
        <w:t xml:space="preserve"> za stavbe, za katere je bila vloga za izdajo gradbenega dovoljenja vložena </w:t>
      </w:r>
      <w:r w:rsidR="00054CC2" w:rsidRPr="00021FA9">
        <w:rPr>
          <w:rFonts w:eastAsia="Times New Roman" w:cs="Arial"/>
          <w:sz w:val="22"/>
          <w:lang w:eastAsia="sl-SI"/>
        </w:rPr>
        <w:t>od</w:t>
      </w:r>
      <w:r w:rsidRPr="00021FA9">
        <w:rPr>
          <w:rFonts w:eastAsia="Times New Roman" w:cs="Arial"/>
          <w:sz w:val="22"/>
          <w:lang w:eastAsia="sl-SI"/>
        </w:rPr>
        <w:t xml:space="preserve"> </w:t>
      </w:r>
      <w:r w:rsidR="00054CC2" w:rsidRPr="00021FA9">
        <w:rPr>
          <w:rFonts w:eastAsia="Times New Roman" w:cs="Arial"/>
          <w:sz w:val="22"/>
          <w:lang w:eastAsia="sl-SI"/>
        </w:rPr>
        <w:t>1</w:t>
      </w:r>
      <w:r w:rsidRPr="00021FA9">
        <w:rPr>
          <w:rFonts w:eastAsia="Times New Roman" w:cs="Arial"/>
          <w:sz w:val="22"/>
          <w:lang w:eastAsia="sl-SI"/>
        </w:rPr>
        <w:t>. ju</w:t>
      </w:r>
      <w:r w:rsidR="00054CC2" w:rsidRPr="00021FA9">
        <w:rPr>
          <w:rFonts w:eastAsia="Times New Roman" w:cs="Arial"/>
          <w:sz w:val="22"/>
          <w:lang w:eastAsia="sl-SI"/>
        </w:rPr>
        <w:t>lija</w:t>
      </w:r>
      <w:r w:rsidRPr="00021FA9">
        <w:rPr>
          <w:rFonts w:eastAsia="Times New Roman" w:cs="Arial"/>
          <w:sz w:val="22"/>
          <w:lang w:eastAsia="sl-SI"/>
        </w:rPr>
        <w:t xml:space="preserve"> 2024.</w:t>
      </w:r>
    </w:p>
    <w:p w14:paraId="44C8B560" w14:textId="1B29979F" w:rsidR="0040241F" w:rsidRPr="0040241F" w:rsidRDefault="0040241F" w:rsidP="0037691C">
      <w:pPr>
        <w:rPr>
          <w:rFonts w:eastAsia="Times New Roman"/>
          <w:highlight w:val="yellow"/>
          <w:lang w:eastAsia="sl-SI"/>
        </w:rPr>
      </w:pPr>
    </w:p>
    <w:p w14:paraId="0F0708C6" w14:textId="522DC69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0" w:name="_Ref144456142"/>
      <w:bookmarkEnd w:id="228"/>
      <w:r w:rsidRPr="00CC040C">
        <w:rPr>
          <w:rFonts w:eastAsia="Times New Roman" w:cs="Arial"/>
          <w:bCs w:val="0"/>
          <w:iCs/>
          <w:sz w:val="22"/>
        </w:rPr>
        <w:t>člen</w:t>
      </w:r>
      <w:bookmarkEnd w:id="230"/>
      <w:r w:rsidR="00CC040C" w:rsidRPr="00CC040C">
        <w:rPr>
          <w:rFonts w:eastAsia="Times New Roman" w:cs="Arial"/>
          <w:bCs w:val="0"/>
          <w:iCs/>
          <w:sz w:val="22"/>
        </w:rPr>
        <w:br/>
        <w:t xml:space="preserve"> </w:t>
      </w:r>
      <w:r w:rsidRPr="00CC040C">
        <w:rPr>
          <w:rFonts w:eastAsia="Times New Roman" w:cs="Arial"/>
          <w:bCs w:val="0"/>
          <w:iCs/>
          <w:sz w:val="22"/>
        </w:rPr>
        <w:t>(</w:t>
      </w:r>
      <w:bookmarkStart w:id="231" w:name="_Hlk144218837"/>
      <w:r w:rsidRPr="00CC040C">
        <w:rPr>
          <w:rFonts w:eastAsia="Times New Roman" w:cs="Arial"/>
          <w:bCs w:val="0"/>
          <w:iCs/>
          <w:sz w:val="22"/>
        </w:rPr>
        <w:t>določitev pr</w:t>
      </w:r>
      <w:r w:rsidR="00E30D5A">
        <w:rPr>
          <w:rFonts w:eastAsia="Times New Roman" w:cs="Arial"/>
          <w:bCs w:val="0"/>
          <w:iCs/>
          <w:sz w:val="22"/>
        </w:rPr>
        <w:t xml:space="preserve">ednostne </w:t>
      </w:r>
      <w:r w:rsidRPr="00CC040C">
        <w:rPr>
          <w:rFonts w:eastAsia="Times New Roman" w:cs="Arial"/>
          <w:bCs w:val="0"/>
          <w:iCs/>
          <w:sz w:val="22"/>
        </w:rPr>
        <w:t xml:space="preserve">rabe </w:t>
      </w:r>
      <w:r w:rsidR="00E30D5A">
        <w:rPr>
          <w:rFonts w:eastAsia="Times New Roman" w:cs="Arial"/>
          <w:bCs w:val="0"/>
          <w:iCs/>
          <w:sz w:val="22"/>
        </w:rPr>
        <w:t>virov energij</w:t>
      </w:r>
      <w:r w:rsidRPr="00CC040C">
        <w:rPr>
          <w:rFonts w:eastAsia="Times New Roman" w:cs="Arial"/>
          <w:bCs w:val="0"/>
          <w:iCs/>
          <w:sz w:val="22"/>
        </w:rPr>
        <w:t>e</w:t>
      </w:r>
      <w:r w:rsidR="00E30D5A">
        <w:rPr>
          <w:rFonts w:eastAsia="Times New Roman" w:cs="Arial"/>
          <w:bCs w:val="0"/>
          <w:iCs/>
          <w:sz w:val="22"/>
        </w:rPr>
        <w:t xml:space="preserve"> in e</w:t>
      </w:r>
      <w:r w:rsidRPr="00CC040C">
        <w:rPr>
          <w:rFonts w:eastAsia="Times New Roman" w:cs="Arial"/>
          <w:bCs w:val="0"/>
          <w:iCs/>
          <w:sz w:val="22"/>
        </w:rPr>
        <w:t xml:space="preserve">nergentov </w:t>
      </w:r>
      <w:r w:rsidR="00E30D5A">
        <w:rPr>
          <w:rFonts w:eastAsia="Times New Roman" w:cs="Arial"/>
          <w:bCs w:val="0"/>
          <w:iCs/>
          <w:sz w:val="22"/>
        </w:rPr>
        <w:t>ter</w:t>
      </w:r>
      <w:r w:rsidRPr="00CC040C">
        <w:rPr>
          <w:rFonts w:eastAsia="Times New Roman" w:cs="Arial"/>
          <w:bCs w:val="0"/>
          <w:iCs/>
          <w:sz w:val="22"/>
        </w:rPr>
        <w:t xml:space="preserve"> uskladitev občinskih odlokov</w:t>
      </w:r>
      <w:bookmarkEnd w:id="231"/>
      <w:r w:rsidRPr="00CC040C">
        <w:rPr>
          <w:rFonts w:eastAsia="Times New Roman" w:cs="Arial"/>
          <w:bCs w:val="0"/>
          <w:iCs/>
          <w:sz w:val="22"/>
        </w:rPr>
        <w:t>)</w:t>
      </w:r>
    </w:p>
    <w:p w14:paraId="1BE84157" w14:textId="510A6B77"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w:t>
      </w:r>
      <w:bookmarkStart w:id="232" w:name="_Hlk144218863"/>
      <w:r w:rsidRPr="00EC6D96">
        <w:rPr>
          <w:rFonts w:eastAsia="Times New Roman" w:cs="Arial"/>
          <w:sz w:val="22"/>
          <w:lang w:eastAsia="sl-SI"/>
        </w:rPr>
        <w:t xml:space="preserve">Občine </w:t>
      </w:r>
      <w:r w:rsidR="00FF41C4">
        <w:rPr>
          <w:rFonts w:eastAsia="Times New Roman" w:cs="Arial"/>
          <w:sz w:val="22"/>
          <w:lang w:eastAsia="sl-SI"/>
        </w:rPr>
        <w:t xml:space="preserve">uskladijo svoje LEK in </w:t>
      </w:r>
      <w:r w:rsidRPr="00EC6D96">
        <w:rPr>
          <w:rFonts w:eastAsia="Times New Roman" w:cs="Arial"/>
          <w:sz w:val="22"/>
          <w:lang w:eastAsia="sl-SI"/>
        </w:rPr>
        <w:t>predpišejo p</w:t>
      </w:r>
      <w:r w:rsidR="00075909">
        <w:rPr>
          <w:rFonts w:eastAsia="Times New Roman" w:cs="Arial"/>
          <w:sz w:val="22"/>
          <w:lang w:eastAsia="sl-SI"/>
        </w:rPr>
        <w:t>rednostno</w:t>
      </w:r>
      <w:r w:rsidRPr="00EC6D96">
        <w:rPr>
          <w:rFonts w:eastAsia="Times New Roman" w:cs="Arial"/>
          <w:sz w:val="22"/>
          <w:lang w:eastAsia="sl-SI"/>
        </w:rPr>
        <w:t xml:space="preserve"> uporabo </w:t>
      </w:r>
      <w:r w:rsidR="00FF41C4">
        <w:rPr>
          <w:rFonts w:eastAsia="Times New Roman" w:cs="Arial"/>
          <w:sz w:val="22"/>
          <w:lang w:eastAsia="sl-SI"/>
        </w:rPr>
        <w:t>energijskih virov</w:t>
      </w:r>
      <w:r w:rsidR="00C226E0">
        <w:rPr>
          <w:rFonts w:eastAsia="Times New Roman" w:cs="Arial"/>
          <w:sz w:val="22"/>
          <w:lang w:eastAsia="sl-SI"/>
        </w:rPr>
        <w:t xml:space="preserve"> in</w:t>
      </w:r>
      <w:r w:rsidR="00FF41C4">
        <w:rPr>
          <w:rFonts w:eastAsia="Times New Roman" w:cs="Arial"/>
          <w:sz w:val="22"/>
          <w:lang w:eastAsia="sl-SI"/>
        </w:rPr>
        <w:t xml:space="preserve"> </w:t>
      </w:r>
      <w:r w:rsidRPr="00EC6D96">
        <w:rPr>
          <w:rFonts w:eastAsia="Times New Roman" w:cs="Arial"/>
          <w:sz w:val="22"/>
          <w:lang w:eastAsia="sl-SI"/>
        </w:rPr>
        <w:t xml:space="preserve">energentov </w:t>
      </w:r>
      <w:r w:rsidR="00FF41C4">
        <w:rPr>
          <w:rFonts w:eastAsia="Times New Roman" w:cs="Arial"/>
          <w:sz w:val="22"/>
          <w:lang w:eastAsia="sl-SI"/>
        </w:rPr>
        <w:t xml:space="preserve">v </w:t>
      </w:r>
      <w:r w:rsidRPr="00EC6D96">
        <w:rPr>
          <w:rFonts w:eastAsia="Times New Roman" w:cs="Arial"/>
          <w:sz w:val="22"/>
          <w:lang w:eastAsia="sl-SI"/>
        </w:rPr>
        <w:t xml:space="preserve">skladu </w:t>
      </w:r>
      <w:r w:rsidR="00075909">
        <w:rPr>
          <w:rFonts w:eastAsia="Times New Roman" w:cs="Arial"/>
          <w:sz w:val="22"/>
          <w:lang w:eastAsia="sl-SI"/>
        </w:rPr>
        <w:t>s</w:t>
      </w:r>
      <w:r w:rsidR="00FF41C4">
        <w:rPr>
          <w:rFonts w:eastAsia="Times New Roman" w:cs="Arial"/>
          <w:sz w:val="22"/>
          <w:lang w:eastAsia="sl-SI"/>
        </w:rPr>
        <w:t xml:space="preserve"> 2</w:t>
      </w:r>
      <w:r w:rsidR="00E30D5A">
        <w:rPr>
          <w:rFonts w:eastAsia="Times New Roman" w:cs="Arial"/>
          <w:sz w:val="22"/>
          <w:lang w:eastAsia="sl-SI"/>
        </w:rPr>
        <w:t>3</w:t>
      </w:r>
      <w:r w:rsidR="00FF41C4">
        <w:rPr>
          <w:rFonts w:eastAsia="Times New Roman" w:cs="Arial"/>
          <w:sz w:val="22"/>
          <w:lang w:eastAsia="sl-SI"/>
        </w:rPr>
        <w:t xml:space="preserve">. členom tega </w:t>
      </w:r>
      <w:r w:rsidRPr="00EC6D96">
        <w:rPr>
          <w:rFonts w:eastAsia="Times New Roman" w:cs="Arial"/>
          <w:sz w:val="22"/>
          <w:lang w:eastAsia="sl-SI"/>
        </w:rPr>
        <w:t>zako</w:t>
      </w:r>
      <w:r w:rsidR="00FF41C4">
        <w:rPr>
          <w:rFonts w:eastAsia="Times New Roman" w:cs="Arial"/>
          <w:sz w:val="22"/>
          <w:lang w:eastAsia="sl-SI"/>
        </w:rPr>
        <w:t>na</w:t>
      </w:r>
      <w:r w:rsidRPr="00EC6D96">
        <w:rPr>
          <w:rFonts w:eastAsia="Times New Roman" w:cs="Arial"/>
          <w:sz w:val="22"/>
          <w:lang w:eastAsia="sl-SI"/>
        </w:rPr>
        <w:t xml:space="preserve"> v treh letih od uveljavitve tega zakona. </w:t>
      </w:r>
    </w:p>
    <w:p w14:paraId="263CE463" w14:textId="73ECDCFF"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w:t>
      </w:r>
      <w:r w:rsidR="00054CC2">
        <w:rPr>
          <w:rFonts w:eastAsia="Times New Roman" w:cs="Arial"/>
          <w:sz w:val="22"/>
          <w:lang w:eastAsia="sl-SI"/>
        </w:rPr>
        <w:t>Odloki občine</w:t>
      </w:r>
      <w:r w:rsidRPr="00EC6D96">
        <w:rPr>
          <w:rFonts w:eastAsia="Times New Roman" w:cs="Arial"/>
          <w:sz w:val="22"/>
          <w:lang w:eastAsia="sl-SI"/>
        </w:rPr>
        <w:t>, ki določajo pr</w:t>
      </w:r>
      <w:r w:rsidR="00075909">
        <w:rPr>
          <w:rFonts w:eastAsia="Times New Roman" w:cs="Arial"/>
          <w:sz w:val="22"/>
          <w:lang w:eastAsia="sl-SI"/>
        </w:rPr>
        <w:t>ednostno</w:t>
      </w:r>
      <w:r w:rsidRPr="00EC6D96">
        <w:rPr>
          <w:rFonts w:eastAsia="Times New Roman" w:cs="Arial"/>
          <w:sz w:val="22"/>
          <w:lang w:eastAsia="sl-SI"/>
        </w:rPr>
        <w:t xml:space="preserve"> uporabo energentov, se uskladijo s tem zakonom v treh letih od uveljavitve tega zakona.</w:t>
      </w:r>
      <w:bookmarkEnd w:id="232"/>
    </w:p>
    <w:p w14:paraId="25CD4DB8" w14:textId="684F85D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3" w:name="_Ref144456156"/>
      <w:r w:rsidRPr="00CC040C">
        <w:rPr>
          <w:rFonts w:eastAsia="Times New Roman" w:cs="Arial"/>
          <w:bCs w:val="0"/>
          <w:iCs/>
          <w:sz w:val="22"/>
        </w:rPr>
        <w:t>člen</w:t>
      </w:r>
      <w:bookmarkEnd w:id="233"/>
      <w:r w:rsidR="00CC040C" w:rsidRPr="00CC040C">
        <w:rPr>
          <w:rFonts w:eastAsia="Times New Roman" w:cs="Arial"/>
          <w:bCs w:val="0"/>
          <w:iCs/>
          <w:sz w:val="22"/>
        </w:rPr>
        <w:br/>
        <w:t xml:space="preserve"> </w:t>
      </w:r>
      <w:r w:rsidRPr="00CC040C">
        <w:rPr>
          <w:rFonts w:eastAsia="Times New Roman" w:cs="Arial"/>
          <w:bCs w:val="0"/>
          <w:iCs/>
          <w:sz w:val="22"/>
        </w:rPr>
        <w:t>(</w:t>
      </w:r>
      <w:bookmarkStart w:id="234" w:name="_Hlk144218902"/>
      <w:r w:rsidRPr="00CC040C">
        <w:rPr>
          <w:rFonts w:eastAsia="Times New Roman" w:cs="Arial"/>
          <w:bCs w:val="0"/>
          <w:iCs/>
          <w:sz w:val="22"/>
        </w:rPr>
        <w:t>prehodno obdobje glede LEK</w:t>
      </w:r>
      <w:bookmarkEnd w:id="234"/>
      <w:r w:rsidR="00347845">
        <w:rPr>
          <w:rFonts w:eastAsia="Times New Roman" w:cs="Arial"/>
          <w:bCs w:val="0"/>
          <w:iCs/>
          <w:sz w:val="22"/>
        </w:rPr>
        <w:t xml:space="preserve"> v digitalni obliki</w:t>
      </w:r>
      <w:r w:rsidRPr="00CC040C">
        <w:rPr>
          <w:rFonts w:eastAsia="Times New Roman" w:cs="Arial"/>
          <w:bCs w:val="0"/>
          <w:iCs/>
          <w:sz w:val="22"/>
        </w:rPr>
        <w:t>)</w:t>
      </w:r>
    </w:p>
    <w:p w14:paraId="502B44DD" w14:textId="4BCCE2C0"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(1) Do vzpostavitve LEK</w:t>
      </w:r>
      <w:r w:rsidR="00347845">
        <w:rPr>
          <w:rFonts w:eastAsia="Times New Roman" w:cs="Arial"/>
          <w:sz w:val="22"/>
          <w:lang w:eastAsia="sl-SI"/>
        </w:rPr>
        <w:t xml:space="preserve"> v digitalni obliki iz</w:t>
      </w:r>
      <w:r w:rsidR="00520B14">
        <w:rPr>
          <w:rFonts w:eastAsia="Times New Roman" w:cs="Arial"/>
          <w:sz w:val="22"/>
          <w:lang w:eastAsia="sl-SI"/>
        </w:rPr>
        <w:t xml:space="preserve"> 22</w:t>
      </w:r>
      <w:r w:rsidRPr="00EC6D96">
        <w:rPr>
          <w:rFonts w:eastAsia="Times New Roman" w:cs="Arial"/>
          <w:sz w:val="22"/>
          <w:lang w:eastAsia="sl-SI"/>
        </w:rPr>
        <w:t>. člen</w:t>
      </w:r>
      <w:r w:rsidR="00347845">
        <w:rPr>
          <w:rFonts w:eastAsia="Times New Roman" w:cs="Arial"/>
          <w:sz w:val="22"/>
          <w:lang w:eastAsia="sl-SI"/>
        </w:rPr>
        <w:t>a</w:t>
      </w:r>
      <w:r w:rsidRPr="00EC6D96">
        <w:rPr>
          <w:rFonts w:eastAsia="Times New Roman" w:cs="Arial"/>
          <w:sz w:val="22"/>
          <w:lang w:eastAsia="sl-SI"/>
        </w:rPr>
        <w:t xml:space="preserve"> tega zakona lokalne skupnosti vsaki dve leti od sprejetja LEK poročajo o izvajanju ukrepov in ciljev LEK v pisni obliki.</w:t>
      </w:r>
    </w:p>
    <w:p w14:paraId="26FDB4E5" w14:textId="10C12C4D"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Določba </w:t>
      </w:r>
      <w:r w:rsidR="00924B76">
        <w:rPr>
          <w:rFonts w:eastAsia="Times New Roman" w:cs="Arial"/>
          <w:sz w:val="22"/>
          <w:lang w:eastAsia="sl-SI"/>
        </w:rPr>
        <w:t>enajstega</w:t>
      </w:r>
      <w:r w:rsidRPr="00EC6D96">
        <w:rPr>
          <w:rFonts w:eastAsia="Times New Roman" w:cs="Arial"/>
          <w:sz w:val="22"/>
          <w:lang w:eastAsia="sl-SI"/>
        </w:rPr>
        <w:t xml:space="preserve"> odstavka </w:t>
      </w:r>
      <w:r w:rsidR="00520B14">
        <w:rPr>
          <w:rFonts w:eastAsia="Times New Roman" w:cs="Arial"/>
          <w:sz w:val="22"/>
          <w:lang w:eastAsia="sl-SI"/>
        </w:rPr>
        <w:t>22.</w:t>
      </w:r>
      <w:r w:rsidRPr="00EC6D96">
        <w:rPr>
          <w:rFonts w:eastAsia="Times New Roman" w:cs="Arial"/>
          <w:sz w:val="22"/>
          <w:lang w:eastAsia="sl-SI"/>
        </w:rPr>
        <w:t xml:space="preserve"> člena tega zakona se začne uporabljati po vzpostavitvi aplikacije za izdelavo in poročanje LEK v</w:t>
      </w:r>
      <w:r w:rsidR="00B0544B">
        <w:rPr>
          <w:rFonts w:eastAsia="Times New Roman" w:cs="Arial"/>
          <w:sz w:val="22"/>
          <w:lang w:eastAsia="sl-SI"/>
        </w:rPr>
        <w:t xml:space="preserve"> digitalni obliki</w:t>
      </w:r>
      <w:r w:rsidRPr="00EC6D96">
        <w:rPr>
          <w:rFonts w:eastAsia="Times New Roman" w:cs="Arial"/>
          <w:sz w:val="22"/>
          <w:lang w:eastAsia="sl-SI"/>
        </w:rPr>
        <w:t xml:space="preserve">. </w:t>
      </w:r>
    </w:p>
    <w:p w14:paraId="21D83D46" w14:textId="0E23BA0B" w:rsidR="00F82028"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(3) </w:t>
      </w:r>
      <w:r w:rsidR="00B0544B">
        <w:rPr>
          <w:rFonts w:eastAsia="Times New Roman" w:cs="Arial"/>
          <w:sz w:val="22"/>
          <w:lang w:eastAsia="sl-SI"/>
        </w:rPr>
        <w:t>Aplikacija za izdelavo in poročanje LEK v digitalni obliki</w:t>
      </w:r>
      <w:r w:rsidRPr="00EC6D96">
        <w:rPr>
          <w:rFonts w:eastAsia="Times New Roman" w:cs="Arial"/>
          <w:sz w:val="22"/>
          <w:lang w:eastAsia="sl-SI"/>
        </w:rPr>
        <w:t xml:space="preserve"> se v okviru energetskega portala prostorskih podatkov vzpostavi do konca leta 2026.</w:t>
      </w:r>
    </w:p>
    <w:p w14:paraId="38E2262B" w14:textId="421F8B2A" w:rsidR="00F82028" w:rsidRPr="00CC040C" w:rsidRDefault="00F82028"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(vključitev </w:t>
      </w:r>
      <w:bookmarkStart w:id="235" w:name="_Hlk150516781"/>
      <w:r w:rsidRPr="00CC040C">
        <w:rPr>
          <w:rFonts w:eastAsia="Times New Roman" w:cs="Arial"/>
          <w:bCs w:val="0"/>
          <w:iCs/>
          <w:sz w:val="22"/>
        </w:rPr>
        <w:t>informacij o glavnih spremembah v zvezi s pogodbami z dinamičnimi cenami v poročilo o stanju na področju energetike</w:t>
      </w:r>
      <w:bookmarkEnd w:id="235"/>
      <w:r w:rsidRPr="00CC040C">
        <w:rPr>
          <w:rFonts w:eastAsia="Times New Roman" w:cs="Arial"/>
          <w:bCs w:val="0"/>
          <w:iCs/>
          <w:sz w:val="22"/>
        </w:rPr>
        <w:t>)</w:t>
      </w:r>
    </w:p>
    <w:p w14:paraId="2D22B735" w14:textId="5CF0B8D2" w:rsidR="00EC6D96" w:rsidRDefault="005D14E7" w:rsidP="00BA3866">
      <w:pPr>
        <w:shd w:val="clear" w:color="auto" w:fill="FFFFFF"/>
        <w:spacing w:before="240" w:after="0" w:line="240" w:lineRule="auto"/>
        <w:ind w:firstLine="993"/>
        <w:rPr>
          <w:rFonts w:eastAsia="Times New Roman" w:cs="Arial"/>
          <w:sz w:val="22"/>
          <w:lang w:eastAsia="sl-SI"/>
        </w:rPr>
      </w:pPr>
      <w:r w:rsidRPr="003433E8">
        <w:rPr>
          <w:rFonts w:eastAsia="Times New Roman" w:cs="Arial"/>
          <w:sz w:val="22"/>
          <w:lang w:eastAsia="sl-SI"/>
        </w:rPr>
        <w:t>Informacije iz 20. točke drugega odstavka 5</w:t>
      </w:r>
      <w:r w:rsidR="00DB18F6">
        <w:rPr>
          <w:rFonts w:eastAsia="Times New Roman" w:cs="Arial"/>
          <w:sz w:val="22"/>
          <w:lang w:eastAsia="sl-SI"/>
        </w:rPr>
        <w:t>5</w:t>
      </w:r>
      <w:r w:rsidRPr="003433E8">
        <w:rPr>
          <w:rFonts w:eastAsia="Times New Roman" w:cs="Arial"/>
          <w:sz w:val="22"/>
          <w:lang w:eastAsia="sl-SI"/>
        </w:rPr>
        <w:t>. člena tega zakona se vključijo v poročilo o stanju na področju energetike naj</w:t>
      </w:r>
      <w:r w:rsidR="00075909">
        <w:rPr>
          <w:rFonts w:eastAsia="Times New Roman" w:cs="Arial"/>
          <w:sz w:val="22"/>
          <w:lang w:eastAsia="sl-SI"/>
        </w:rPr>
        <w:t>pozneje</w:t>
      </w:r>
      <w:r w:rsidRPr="003433E8">
        <w:rPr>
          <w:rFonts w:eastAsia="Times New Roman" w:cs="Arial"/>
          <w:sz w:val="22"/>
          <w:lang w:eastAsia="sl-SI"/>
        </w:rPr>
        <w:t xml:space="preserve"> pet let po uvedbi pogodb z dinamičnimi cenami</w:t>
      </w:r>
      <w:r w:rsidR="00AD3EEF">
        <w:rPr>
          <w:rFonts w:eastAsia="Times New Roman" w:cs="Arial"/>
          <w:sz w:val="22"/>
          <w:lang w:eastAsia="sl-SI"/>
        </w:rPr>
        <w:t xml:space="preserve"> </w:t>
      </w:r>
      <w:r w:rsidR="00074C12">
        <w:rPr>
          <w:rFonts w:eastAsia="Times New Roman" w:cs="Arial"/>
          <w:sz w:val="22"/>
          <w:lang w:eastAsia="sl-SI"/>
        </w:rPr>
        <w:t>iz</w:t>
      </w:r>
      <w:r w:rsidR="00AD3EEF">
        <w:rPr>
          <w:rFonts w:eastAsia="Times New Roman" w:cs="Arial"/>
          <w:sz w:val="22"/>
          <w:lang w:eastAsia="sl-SI"/>
        </w:rPr>
        <w:t xml:space="preserve"> 17. člen</w:t>
      </w:r>
      <w:r w:rsidR="00074C12">
        <w:rPr>
          <w:rFonts w:eastAsia="Times New Roman" w:cs="Arial"/>
          <w:sz w:val="22"/>
          <w:lang w:eastAsia="sl-SI"/>
        </w:rPr>
        <w:t>a</w:t>
      </w:r>
      <w:r w:rsidR="00AD3EEF">
        <w:rPr>
          <w:rFonts w:eastAsia="Times New Roman" w:cs="Arial"/>
          <w:sz w:val="22"/>
          <w:lang w:eastAsia="sl-SI"/>
        </w:rPr>
        <w:t xml:space="preserve"> ZOEE</w:t>
      </w:r>
      <w:r w:rsidRPr="003433E8">
        <w:rPr>
          <w:rFonts w:eastAsia="Times New Roman" w:cs="Arial"/>
          <w:sz w:val="22"/>
          <w:lang w:eastAsia="sl-SI"/>
        </w:rPr>
        <w:t>.</w:t>
      </w:r>
    </w:p>
    <w:p w14:paraId="7BB50B6F" w14:textId="2431BF83" w:rsidR="00BA3866" w:rsidRPr="00CC040C" w:rsidRDefault="00BA3866" w:rsidP="00BA3866">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Pr="00CC040C">
        <w:rPr>
          <w:rFonts w:eastAsia="Times New Roman" w:cs="Arial"/>
          <w:bCs w:val="0"/>
          <w:iCs/>
          <w:sz w:val="22"/>
        </w:rPr>
        <w:br/>
        <w:t xml:space="preserve"> (</w:t>
      </w:r>
      <w:r w:rsidRPr="00BA3866">
        <w:rPr>
          <w:rFonts w:eastAsia="Times New Roman" w:cs="Arial"/>
          <w:bCs w:val="0"/>
          <w:iCs/>
          <w:sz w:val="22"/>
        </w:rPr>
        <w:t>pridobitev služnosti v javno korist s priposestvovanjem</w:t>
      </w:r>
      <w:r w:rsidRPr="00CC040C">
        <w:rPr>
          <w:rFonts w:eastAsia="Times New Roman" w:cs="Arial"/>
          <w:bCs w:val="0"/>
          <w:iCs/>
          <w:sz w:val="22"/>
        </w:rPr>
        <w:t>)</w:t>
      </w:r>
    </w:p>
    <w:p w14:paraId="546738B4" w14:textId="2393962C"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(1) Izvajalec gospodarske javne službe po tem zakonu oz</w:t>
      </w:r>
      <w:r>
        <w:rPr>
          <w:rFonts w:eastAsia="Times New Roman" w:cs="Arial"/>
          <w:sz w:val="22"/>
          <w:lang w:eastAsia="sl-SI"/>
        </w:rPr>
        <w:t>iroma</w:t>
      </w:r>
      <w:r w:rsidRPr="00BA3866">
        <w:rPr>
          <w:rFonts w:eastAsia="Times New Roman" w:cs="Arial"/>
          <w:sz w:val="22"/>
          <w:lang w:eastAsia="sl-SI"/>
        </w:rPr>
        <w:t xml:space="preserve"> najemodajalec iz 114. člena ZOEE, na nepremičninah, na katerih se na dan uveljavitve tega zakona že nahaja </w:t>
      </w:r>
      <w:r w:rsidRPr="00BA3866">
        <w:rPr>
          <w:rFonts w:eastAsia="Times New Roman" w:cs="Arial"/>
          <w:sz w:val="22"/>
          <w:lang w:eastAsia="sl-SI"/>
        </w:rPr>
        <w:lastRenderedPageBreak/>
        <w:t xml:space="preserve">energetska infrastruktura, kot je opredeljena v </w:t>
      </w:r>
      <w:r>
        <w:rPr>
          <w:rFonts w:eastAsia="Times New Roman" w:cs="Arial"/>
          <w:sz w:val="22"/>
          <w:lang w:eastAsia="sl-SI"/>
        </w:rPr>
        <w:t>108</w:t>
      </w:r>
      <w:r w:rsidRPr="00BA3866">
        <w:rPr>
          <w:rFonts w:eastAsia="Times New Roman" w:cs="Arial"/>
          <w:sz w:val="22"/>
          <w:lang w:eastAsia="sl-SI"/>
        </w:rPr>
        <w:t xml:space="preserve">. členu tega zakona, pridobi z uveljavitvijo tega zakona služnost v javno korist, če so za to izpolnjeni vsi pogoji za priposestvovanje služnosti skladno z zakonom in če je za pridobitev take služnosti izkazana javna korist skladno s </w:t>
      </w:r>
      <w:r>
        <w:rPr>
          <w:rFonts w:eastAsia="Times New Roman" w:cs="Arial"/>
          <w:sz w:val="22"/>
          <w:lang w:eastAsia="sl-SI"/>
        </w:rPr>
        <w:t>117</w:t>
      </w:r>
      <w:r w:rsidRPr="00BA3866">
        <w:rPr>
          <w:rFonts w:eastAsia="Times New Roman" w:cs="Arial"/>
          <w:sz w:val="22"/>
          <w:lang w:eastAsia="sl-SI"/>
        </w:rPr>
        <w:t>. členom tega zakona.</w:t>
      </w:r>
    </w:p>
    <w:p w14:paraId="16F72C0F" w14:textId="77777777"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(2) Izvajalec gospodarske javne službe iz prejšnjega odstavka lahko lastnikom nepremičnin iz prejšnjega odstavka posreduje ponudbo za sklenitev pogodbe o priznanju pridobitve služnosti (posadna listina). Če operater ali distributer v 30 dneh po vročitvi ponudbe za sklenitev pogodbe o priznanju pridobitve služnosti take pogodbe ne uspe skleniti, lahko zoper lastnika nepremičnine vloži tožbo na ugotovitev obstoja služnosti v javno korist.</w:t>
      </w:r>
    </w:p>
    <w:p w14:paraId="74CDAEC9" w14:textId="4BDF8B50" w:rsidR="00BA3866" w:rsidRPr="001845AA" w:rsidRDefault="00BA3866" w:rsidP="008309B3">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 xml:space="preserve">(3) Ne glede na </w:t>
      </w:r>
      <w:r>
        <w:rPr>
          <w:rFonts w:eastAsia="Times New Roman" w:cs="Arial"/>
          <w:sz w:val="22"/>
          <w:lang w:eastAsia="sl-SI"/>
        </w:rPr>
        <w:t>1</w:t>
      </w:r>
      <w:r w:rsidR="004E61AA">
        <w:rPr>
          <w:rFonts w:eastAsia="Times New Roman" w:cs="Arial"/>
          <w:sz w:val="22"/>
          <w:lang w:eastAsia="sl-SI"/>
        </w:rPr>
        <w:t>2</w:t>
      </w:r>
      <w:r>
        <w:rPr>
          <w:rFonts w:eastAsia="Times New Roman" w:cs="Arial"/>
          <w:sz w:val="22"/>
          <w:lang w:eastAsia="sl-SI"/>
        </w:rPr>
        <w:t>0</w:t>
      </w:r>
      <w:r w:rsidRPr="00BA3866">
        <w:rPr>
          <w:rFonts w:eastAsia="Times New Roman" w:cs="Arial"/>
          <w:sz w:val="22"/>
          <w:lang w:eastAsia="sl-SI"/>
        </w:rPr>
        <w:t>. člen tega zakona se določbe tega člena uporabljajo tudi za pridobitev služnosti v javno korist na nepremičninah v lasti države ali lokalne skupnosti, na katerih se na dan uveljavitve tega zakona nahaja energetska infrastruktura.</w:t>
      </w:r>
    </w:p>
    <w:p w14:paraId="4A2749D9" w14:textId="38209280" w:rsidR="00EC6D96"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6" w:name="_Ref144456172"/>
      <w:r w:rsidRPr="00CC040C">
        <w:rPr>
          <w:rFonts w:eastAsia="Times New Roman" w:cs="Arial"/>
          <w:bCs w:val="0"/>
          <w:iCs/>
          <w:sz w:val="22"/>
        </w:rPr>
        <w:t>člen</w:t>
      </w:r>
      <w:bookmarkEnd w:id="236"/>
      <w:r w:rsidR="00CC040C" w:rsidRPr="00CC040C">
        <w:rPr>
          <w:rFonts w:eastAsia="Times New Roman" w:cs="Arial"/>
          <w:bCs w:val="0"/>
          <w:iCs/>
          <w:sz w:val="22"/>
        </w:rPr>
        <w:br/>
        <w:t xml:space="preserve"> </w:t>
      </w:r>
      <w:r w:rsidRPr="00CC040C">
        <w:rPr>
          <w:rFonts w:eastAsia="Times New Roman" w:cs="Arial"/>
          <w:bCs w:val="0"/>
          <w:iCs/>
          <w:sz w:val="22"/>
        </w:rPr>
        <w:t>(inšpekcijski in upravni postopki v teku)</w:t>
      </w:r>
    </w:p>
    <w:p w14:paraId="6048E2C5" w14:textId="19769299" w:rsidR="00EC6D96" w:rsidRPr="00EC6D96" w:rsidRDefault="00586D98" w:rsidP="00EC6D96">
      <w:pPr>
        <w:shd w:val="clear" w:color="auto" w:fill="FFFFFF"/>
        <w:spacing w:before="240" w:after="0" w:line="240" w:lineRule="auto"/>
        <w:ind w:firstLine="993"/>
        <w:rPr>
          <w:rFonts w:eastAsia="Times New Roman" w:cs="Arial"/>
          <w:sz w:val="22"/>
          <w:lang w:eastAsia="sl-SI"/>
        </w:rPr>
      </w:pPr>
      <w:r>
        <w:rPr>
          <w:rFonts w:eastAsia="Times New Roman" w:cs="Arial"/>
          <w:sz w:val="22"/>
          <w:lang w:eastAsia="sl-SI"/>
        </w:rPr>
        <w:t>I</w:t>
      </w:r>
      <w:r w:rsidR="00EC6D96" w:rsidRPr="00EC6D96">
        <w:rPr>
          <w:rFonts w:eastAsia="Times New Roman" w:cs="Arial"/>
          <w:sz w:val="22"/>
          <w:lang w:eastAsia="sl-SI"/>
        </w:rPr>
        <w:t>nšpekcijski in upravni postopki v zadevah s področja tega zakona, ki so se začeli pred uveljavitvijo tega zakona, se dokončajo po dosedanjih predpisih.</w:t>
      </w:r>
    </w:p>
    <w:p w14:paraId="673090B5" w14:textId="77777777" w:rsidR="00EC6D96" w:rsidRPr="00EC6D96" w:rsidRDefault="00EC6D96" w:rsidP="00EC6D96">
      <w:pPr>
        <w:shd w:val="clear" w:color="auto" w:fill="FFFFFF"/>
        <w:spacing w:after="0" w:line="240" w:lineRule="auto"/>
        <w:jc w:val="left"/>
        <w:rPr>
          <w:rFonts w:eastAsia="Times New Roman" w:cs="Arial"/>
          <w:b/>
          <w:bCs/>
          <w:sz w:val="22"/>
          <w:lang w:eastAsia="sl-SI"/>
        </w:rPr>
      </w:pPr>
    </w:p>
    <w:p w14:paraId="2B6649B1" w14:textId="78F1FAF1"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7" w:name="_Ref144456184"/>
      <w:r w:rsidRPr="00CC040C">
        <w:rPr>
          <w:rFonts w:eastAsia="Times New Roman" w:cs="Arial"/>
          <w:bCs w:val="0"/>
          <w:iCs/>
          <w:sz w:val="22"/>
        </w:rPr>
        <w:t>člen</w:t>
      </w:r>
      <w:bookmarkEnd w:id="237"/>
      <w:r w:rsidR="00CC040C" w:rsidRPr="00CC040C">
        <w:rPr>
          <w:rFonts w:eastAsia="Times New Roman" w:cs="Arial"/>
          <w:bCs w:val="0"/>
          <w:iCs/>
          <w:sz w:val="22"/>
        </w:rPr>
        <w:br/>
        <w:t xml:space="preserve"> </w:t>
      </w:r>
      <w:r w:rsidRPr="00CC040C">
        <w:rPr>
          <w:rFonts w:eastAsia="Times New Roman" w:cs="Arial"/>
          <w:bCs w:val="0"/>
          <w:iCs/>
          <w:sz w:val="22"/>
        </w:rPr>
        <w:t>(nadaljevanje dela Agencije za energijo)</w:t>
      </w:r>
    </w:p>
    <w:p w14:paraId="5F500230"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Agencija za energijo, ki je delovala na podlagi Energetskega zakona (Uradni list RS, št. 60/19 – uradno prečiščeno besedilo, 65/20, 158/20 – ZURE, 121/21 – ZSROVE, 172/21 – ZOEE, 204/21 – ZOP in 44/22 – ZOTDS), nadaljuje z delom po določbah tega zakona.</w:t>
      </w:r>
    </w:p>
    <w:p w14:paraId="1B70D37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65CC44F" w14:textId="08939957"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8" w:name="_Ref144456194"/>
      <w:r w:rsidRPr="00CC040C">
        <w:rPr>
          <w:rFonts w:eastAsia="Times New Roman" w:cs="Arial"/>
          <w:bCs w:val="0"/>
          <w:iCs/>
          <w:sz w:val="22"/>
        </w:rPr>
        <w:t>člen</w:t>
      </w:r>
      <w:bookmarkEnd w:id="238"/>
      <w:r w:rsidR="00CC040C" w:rsidRPr="00CC040C">
        <w:rPr>
          <w:rFonts w:eastAsia="Times New Roman" w:cs="Arial"/>
          <w:bCs w:val="0"/>
          <w:iCs/>
          <w:sz w:val="22"/>
        </w:rPr>
        <w:br/>
        <w:t xml:space="preserve"> </w:t>
      </w:r>
      <w:r w:rsidRPr="00CC040C">
        <w:rPr>
          <w:rFonts w:eastAsia="Times New Roman" w:cs="Arial"/>
          <w:bCs w:val="0"/>
          <w:iCs/>
          <w:sz w:val="22"/>
        </w:rPr>
        <w:t>(</w:t>
      </w:r>
      <w:r w:rsidR="00736D82" w:rsidRPr="00CC040C">
        <w:rPr>
          <w:rFonts w:eastAsia="Times New Roman" w:cs="Arial"/>
          <w:bCs w:val="0"/>
          <w:iCs/>
          <w:sz w:val="22"/>
        </w:rPr>
        <w:t>rok za izdajo</w:t>
      </w:r>
      <w:r w:rsidR="00DB18F6">
        <w:rPr>
          <w:rFonts w:eastAsia="Times New Roman" w:cs="Arial"/>
          <w:bCs w:val="0"/>
          <w:iCs/>
          <w:sz w:val="22"/>
        </w:rPr>
        <w:t xml:space="preserve"> in uskladitev</w:t>
      </w:r>
      <w:r w:rsidR="00736D82" w:rsidRPr="00CC040C">
        <w:rPr>
          <w:rFonts w:eastAsia="Times New Roman" w:cs="Arial"/>
          <w:bCs w:val="0"/>
          <w:iCs/>
          <w:sz w:val="22"/>
        </w:rPr>
        <w:t xml:space="preserve"> predpisov</w:t>
      </w:r>
      <w:r w:rsidRPr="00CC040C">
        <w:rPr>
          <w:rFonts w:eastAsia="Times New Roman" w:cs="Arial"/>
          <w:bCs w:val="0"/>
          <w:iCs/>
          <w:sz w:val="22"/>
        </w:rPr>
        <w:t>)</w:t>
      </w:r>
    </w:p>
    <w:p w14:paraId="6A54D95F" w14:textId="2AD22689" w:rsidR="00EC6D96"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(1</w:t>
      </w:r>
      <w:r>
        <w:rPr>
          <w:rFonts w:eastAsia="Times New Roman" w:cs="Arial"/>
          <w:sz w:val="22"/>
          <w:lang w:eastAsia="sl-SI"/>
        </w:rPr>
        <w:t xml:space="preserve">) </w:t>
      </w:r>
      <w:r w:rsidR="00D61013" w:rsidRPr="00382EAA">
        <w:rPr>
          <w:rFonts w:eastAsia="Times New Roman" w:cs="Arial"/>
          <w:sz w:val="22"/>
          <w:lang w:eastAsia="sl-SI"/>
        </w:rPr>
        <w:t>Vlada izda podzakonski predpis</w:t>
      </w:r>
      <w:r w:rsidR="00EC6D96" w:rsidRPr="00382EAA">
        <w:rPr>
          <w:rFonts w:eastAsia="Times New Roman" w:cs="Arial"/>
          <w:sz w:val="22"/>
          <w:lang w:eastAsia="sl-SI"/>
        </w:rPr>
        <w:t xml:space="preserve"> iz tretjega odstavka </w:t>
      </w:r>
      <w:r w:rsidR="00EC6D96" w:rsidRPr="00382EAA">
        <w:rPr>
          <w:rFonts w:eastAsia="Times New Roman" w:cs="Arial"/>
          <w:sz w:val="22"/>
          <w:lang w:eastAsia="sl-SI"/>
        </w:rPr>
        <w:fldChar w:fldCharType="begin"/>
      </w:r>
      <w:r w:rsidR="00EC6D96" w:rsidRPr="00382EAA">
        <w:rPr>
          <w:rFonts w:eastAsia="Times New Roman" w:cs="Arial"/>
          <w:sz w:val="22"/>
          <w:lang w:eastAsia="sl-SI"/>
        </w:rPr>
        <w:instrText xml:space="preserve"> REF _Ref144455434 \r \h </w:instrText>
      </w:r>
      <w:r w:rsidRPr="00382EAA">
        <w:rPr>
          <w:rFonts w:eastAsia="Times New Roman" w:cs="Arial"/>
          <w:sz w:val="22"/>
          <w:lang w:eastAsia="sl-SI"/>
        </w:rPr>
        <w:instrText xml:space="preserve"> \* MERGEFORMAT </w:instrText>
      </w:r>
      <w:r w:rsidR="00EC6D96" w:rsidRPr="00382EAA">
        <w:rPr>
          <w:rFonts w:eastAsia="Times New Roman" w:cs="Arial"/>
          <w:sz w:val="22"/>
          <w:lang w:eastAsia="sl-SI"/>
        </w:rPr>
      </w:r>
      <w:r w:rsidR="00EC6D96" w:rsidRPr="00382EAA">
        <w:rPr>
          <w:rFonts w:eastAsia="Times New Roman" w:cs="Arial"/>
          <w:sz w:val="22"/>
          <w:lang w:eastAsia="sl-SI"/>
        </w:rPr>
        <w:fldChar w:fldCharType="separate"/>
      </w:r>
      <w:r w:rsidR="00955D33">
        <w:rPr>
          <w:rFonts w:eastAsia="Times New Roman" w:cs="Arial"/>
          <w:sz w:val="22"/>
          <w:lang w:eastAsia="sl-SI"/>
        </w:rPr>
        <w:t>134</w:t>
      </w:r>
      <w:r w:rsidR="00EC6D96" w:rsidRPr="00382EAA">
        <w:rPr>
          <w:rFonts w:eastAsia="Times New Roman" w:cs="Arial"/>
          <w:sz w:val="22"/>
          <w:lang w:eastAsia="sl-SI"/>
        </w:rPr>
        <w:fldChar w:fldCharType="end"/>
      </w:r>
      <w:r w:rsidR="00EC6D96" w:rsidRPr="00382EAA">
        <w:rPr>
          <w:rFonts w:eastAsia="Times New Roman" w:cs="Arial"/>
          <w:sz w:val="22"/>
          <w:lang w:eastAsia="sl-SI"/>
        </w:rPr>
        <w:t xml:space="preserve">. člena, drugega odstavka </w:t>
      </w:r>
      <w:r w:rsidR="00EC6D96" w:rsidRPr="00382EAA">
        <w:rPr>
          <w:rFonts w:eastAsia="Times New Roman" w:cs="Arial"/>
          <w:sz w:val="22"/>
          <w:lang w:eastAsia="sl-SI"/>
        </w:rPr>
        <w:fldChar w:fldCharType="begin"/>
      </w:r>
      <w:r w:rsidR="00EC6D96" w:rsidRPr="00382EAA">
        <w:rPr>
          <w:rFonts w:eastAsia="Times New Roman" w:cs="Arial"/>
          <w:sz w:val="22"/>
          <w:lang w:eastAsia="sl-SI"/>
        </w:rPr>
        <w:instrText xml:space="preserve"> REF _Ref141870403 \r \h </w:instrText>
      </w:r>
      <w:r w:rsidRPr="00382EAA">
        <w:rPr>
          <w:rFonts w:eastAsia="Times New Roman" w:cs="Arial"/>
          <w:sz w:val="22"/>
          <w:lang w:eastAsia="sl-SI"/>
        </w:rPr>
        <w:instrText xml:space="preserve"> \* MERGEFORMAT </w:instrText>
      </w:r>
      <w:r w:rsidR="00EC6D96" w:rsidRPr="00382EAA">
        <w:rPr>
          <w:rFonts w:eastAsia="Times New Roman" w:cs="Arial"/>
          <w:sz w:val="22"/>
          <w:lang w:eastAsia="sl-SI"/>
        </w:rPr>
      </w:r>
      <w:r w:rsidR="00EC6D96" w:rsidRPr="00382EAA">
        <w:rPr>
          <w:rFonts w:eastAsia="Times New Roman" w:cs="Arial"/>
          <w:sz w:val="22"/>
          <w:lang w:eastAsia="sl-SI"/>
        </w:rPr>
        <w:fldChar w:fldCharType="separate"/>
      </w:r>
      <w:r w:rsidR="00955D33">
        <w:rPr>
          <w:rFonts w:eastAsia="Times New Roman" w:cs="Arial"/>
          <w:sz w:val="22"/>
          <w:lang w:eastAsia="sl-SI"/>
        </w:rPr>
        <w:t>160</w:t>
      </w:r>
      <w:r w:rsidR="00EC6D96" w:rsidRPr="00382EAA">
        <w:rPr>
          <w:rFonts w:eastAsia="Times New Roman" w:cs="Arial"/>
          <w:sz w:val="22"/>
          <w:lang w:eastAsia="sl-SI"/>
        </w:rPr>
        <w:fldChar w:fldCharType="end"/>
      </w:r>
      <w:r w:rsidR="00EC6D96" w:rsidRPr="00382EAA">
        <w:rPr>
          <w:rFonts w:eastAsia="Times New Roman" w:cs="Arial"/>
          <w:sz w:val="22"/>
          <w:lang w:eastAsia="sl-SI"/>
        </w:rPr>
        <w:t xml:space="preserve">. člena in drugega odstavka </w:t>
      </w:r>
      <w:r w:rsidR="00EC6D96" w:rsidRPr="00382EAA">
        <w:rPr>
          <w:rFonts w:eastAsia="Times New Roman" w:cs="Arial"/>
          <w:sz w:val="22"/>
          <w:lang w:eastAsia="sl-SI"/>
        </w:rPr>
        <w:fldChar w:fldCharType="begin"/>
      </w:r>
      <w:r w:rsidR="00EC6D96" w:rsidRPr="00382EAA">
        <w:rPr>
          <w:rFonts w:eastAsia="Times New Roman" w:cs="Arial"/>
          <w:sz w:val="22"/>
          <w:lang w:eastAsia="sl-SI"/>
        </w:rPr>
        <w:instrText xml:space="preserve"> REF _Ref141870377 \r \h </w:instrText>
      </w:r>
      <w:r w:rsidRPr="00382EAA">
        <w:rPr>
          <w:rFonts w:eastAsia="Times New Roman" w:cs="Arial"/>
          <w:sz w:val="22"/>
          <w:lang w:eastAsia="sl-SI"/>
        </w:rPr>
        <w:instrText xml:space="preserve"> \* MERGEFORMAT </w:instrText>
      </w:r>
      <w:r w:rsidR="00EC6D96" w:rsidRPr="00382EAA">
        <w:rPr>
          <w:rFonts w:eastAsia="Times New Roman" w:cs="Arial"/>
          <w:sz w:val="22"/>
          <w:lang w:eastAsia="sl-SI"/>
        </w:rPr>
      </w:r>
      <w:r w:rsidR="00EC6D96" w:rsidRPr="00382EAA">
        <w:rPr>
          <w:rFonts w:eastAsia="Times New Roman" w:cs="Arial"/>
          <w:sz w:val="22"/>
          <w:lang w:eastAsia="sl-SI"/>
        </w:rPr>
        <w:fldChar w:fldCharType="separate"/>
      </w:r>
      <w:r w:rsidR="00955D33">
        <w:rPr>
          <w:rFonts w:eastAsia="Times New Roman" w:cs="Arial"/>
          <w:sz w:val="22"/>
          <w:lang w:eastAsia="sl-SI"/>
        </w:rPr>
        <w:t>161</w:t>
      </w:r>
      <w:r w:rsidR="00EC6D96" w:rsidRPr="00382EAA">
        <w:rPr>
          <w:rFonts w:eastAsia="Times New Roman" w:cs="Arial"/>
          <w:sz w:val="22"/>
          <w:lang w:eastAsia="sl-SI"/>
        </w:rPr>
        <w:fldChar w:fldCharType="end"/>
      </w:r>
      <w:r w:rsidR="00EC6D96" w:rsidRPr="00382EAA">
        <w:rPr>
          <w:rFonts w:eastAsia="Times New Roman" w:cs="Arial"/>
          <w:sz w:val="22"/>
          <w:lang w:eastAsia="sl-SI"/>
        </w:rPr>
        <w:t xml:space="preserve">. člena tega zakona v </w:t>
      </w:r>
      <w:r w:rsidR="00E44BBA" w:rsidRPr="00382EAA">
        <w:rPr>
          <w:rFonts w:eastAsia="Times New Roman" w:cs="Arial"/>
          <w:sz w:val="22"/>
          <w:lang w:eastAsia="sl-SI"/>
        </w:rPr>
        <w:t>devetih mesecih</w:t>
      </w:r>
      <w:r w:rsidR="00EC6D96" w:rsidRPr="00382EAA">
        <w:rPr>
          <w:rFonts w:eastAsia="Times New Roman" w:cs="Arial"/>
          <w:sz w:val="22"/>
          <w:lang w:eastAsia="sl-SI"/>
        </w:rPr>
        <w:t xml:space="preserve"> od uveljavitve tega zakona.</w:t>
      </w:r>
    </w:p>
    <w:p w14:paraId="07850AD0" w14:textId="1905FD9E" w:rsidR="00382EAA"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 xml:space="preserve">(2) </w:t>
      </w:r>
      <w:r>
        <w:rPr>
          <w:rFonts w:eastAsia="Times New Roman" w:cs="Arial"/>
          <w:sz w:val="22"/>
          <w:lang w:eastAsia="sl-SI"/>
        </w:rPr>
        <w:t>Vlada uskladi</w:t>
      </w:r>
      <w:r w:rsidR="007E2E1D">
        <w:rPr>
          <w:rFonts w:eastAsia="Times New Roman" w:cs="Arial"/>
          <w:sz w:val="22"/>
          <w:lang w:eastAsia="sl-SI"/>
        </w:rPr>
        <w:t xml:space="preserve"> </w:t>
      </w:r>
      <w:r w:rsidR="007E2E1D" w:rsidRPr="007E2E1D">
        <w:rPr>
          <w:rFonts w:eastAsia="Times New Roman" w:cs="Arial"/>
          <w:sz w:val="22"/>
          <w:lang w:eastAsia="sl-SI"/>
        </w:rPr>
        <w:t>Uredb</w:t>
      </w:r>
      <w:r w:rsidR="007E2E1D">
        <w:rPr>
          <w:rFonts w:eastAsia="Times New Roman" w:cs="Arial"/>
          <w:sz w:val="22"/>
          <w:lang w:eastAsia="sl-SI"/>
        </w:rPr>
        <w:t>o</w:t>
      </w:r>
      <w:r w:rsidR="007E2E1D" w:rsidRPr="007E2E1D">
        <w:rPr>
          <w:rFonts w:eastAsia="Times New Roman" w:cs="Arial"/>
          <w:sz w:val="22"/>
          <w:lang w:eastAsia="sl-SI"/>
        </w:rPr>
        <w:t xml:space="preserve"> o listi blaga in storitev, za katere se uporabljajo ukrepi kontrole cen (Uradni list RS, št. 80/00, 17/04 in 43/23)</w:t>
      </w:r>
      <w:r w:rsidR="007E2E1D">
        <w:rPr>
          <w:rFonts w:eastAsia="Times New Roman" w:cs="Arial"/>
          <w:sz w:val="22"/>
          <w:lang w:eastAsia="sl-SI"/>
        </w:rPr>
        <w:t xml:space="preserve"> z določbami tega zakona</w:t>
      </w:r>
      <w:r w:rsidR="00DB18F6" w:rsidRPr="00DB18F6">
        <w:rPr>
          <w:rFonts w:eastAsia="Times New Roman" w:cs="Arial"/>
          <w:sz w:val="22"/>
          <w:lang w:eastAsia="sl-SI"/>
        </w:rPr>
        <w:t xml:space="preserve"> </w:t>
      </w:r>
      <w:r w:rsidR="00DB18F6">
        <w:rPr>
          <w:rFonts w:eastAsia="Times New Roman" w:cs="Arial"/>
          <w:sz w:val="22"/>
          <w:lang w:eastAsia="sl-SI"/>
        </w:rPr>
        <w:t>v devetih mesecih od uveljavitve tega zakona</w:t>
      </w:r>
      <w:r w:rsidR="007E2E1D">
        <w:rPr>
          <w:rFonts w:eastAsia="Times New Roman" w:cs="Arial"/>
          <w:sz w:val="22"/>
          <w:lang w:eastAsia="sl-SI"/>
        </w:rPr>
        <w:t>.</w:t>
      </w:r>
    </w:p>
    <w:p w14:paraId="40E3C632" w14:textId="461F316D"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9" w:name="_Ref144456207"/>
      <w:bookmarkStart w:id="240" w:name="_Hlk140760876"/>
      <w:r w:rsidRPr="00CC040C">
        <w:rPr>
          <w:rFonts w:eastAsia="Times New Roman" w:cs="Arial"/>
          <w:bCs w:val="0"/>
          <w:iCs/>
          <w:sz w:val="22"/>
        </w:rPr>
        <w:t>člen</w:t>
      </w:r>
      <w:bookmarkEnd w:id="239"/>
      <w:bookmarkEnd w:id="240"/>
      <w:r w:rsidR="00CC040C" w:rsidRPr="00CC040C">
        <w:rPr>
          <w:rFonts w:eastAsia="Times New Roman" w:cs="Arial"/>
          <w:bCs w:val="0"/>
          <w:iCs/>
          <w:sz w:val="22"/>
        </w:rPr>
        <w:br/>
        <w:t xml:space="preserve"> </w:t>
      </w:r>
      <w:r w:rsidRPr="00CC040C">
        <w:rPr>
          <w:rFonts w:eastAsia="Times New Roman" w:cs="Arial"/>
          <w:bCs w:val="0"/>
          <w:iCs/>
          <w:sz w:val="22"/>
        </w:rPr>
        <w:t>(podaljšanje veljavnosti predpisov)</w:t>
      </w:r>
    </w:p>
    <w:p w14:paraId="4E098B94" w14:textId="2BC93B76"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Pravilnik o metodologiji in obveznih vsebinah lokalnih energetskih konceptov (Uradni list RS, št. 56/16), izdan na podlagi četrtega odstavka 29. člena Energetskega zakona (Uradni list RS, št. 60/19 – uradno prečiščeno besedilo, 65/20, 158/20 – ZURE, 121/21 – ZSROVE, 172/21 – ZOEE, 204/21 – ZOP in 44/22 – ZOTDS), še naprej velja kot predpis, izdan na podlagi </w:t>
      </w:r>
      <w:r w:rsidR="007103A5">
        <w:rPr>
          <w:rFonts w:eastAsia="Times New Roman" w:cs="Arial"/>
          <w:sz w:val="22"/>
          <w:lang w:eastAsia="sl-SI"/>
        </w:rPr>
        <w:t>enajstega</w:t>
      </w:r>
      <w:r w:rsidRPr="00EC6D96">
        <w:rPr>
          <w:rFonts w:eastAsia="Times New Roman" w:cs="Arial"/>
          <w:sz w:val="22"/>
          <w:lang w:eastAsia="sl-SI"/>
        </w:rPr>
        <w:t xml:space="preserve"> odstavka </w:t>
      </w:r>
      <w:r w:rsidR="007103A5">
        <w:rPr>
          <w:rFonts w:eastAsia="Times New Roman" w:cs="Arial"/>
          <w:sz w:val="22"/>
          <w:lang w:eastAsia="sl-SI"/>
        </w:rPr>
        <w:t>22.</w:t>
      </w:r>
      <w:r w:rsidRPr="00EC6D96">
        <w:rPr>
          <w:rFonts w:eastAsia="Times New Roman" w:cs="Arial"/>
          <w:sz w:val="22"/>
          <w:lang w:eastAsia="sl-SI"/>
        </w:rPr>
        <w:t xml:space="preserve"> člena tega zaklona.</w:t>
      </w:r>
    </w:p>
    <w:p w14:paraId="5F3C9032" w14:textId="77777777" w:rsidR="00EC6D96" w:rsidRPr="00EC6D96" w:rsidRDefault="00EC6D96" w:rsidP="00EC6D96">
      <w:pPr>
        <w:shd w:val="clear" w:color="auto" w:fill="FFFFFF"/>
        <w:spacing w:after="0" w:line="240" w:lineRule="auto"/>
        <w:rPr>
          <w:rFonts w:eastAsia="Times New Roman" w:cs="Arial"/>
          <w:sz w:val="22"/>
          <w:lang w:eastAsia="sl-SI"/>
        </w:rPr>
      </w:pPr>
    </w:p>
    <w:p w14:paraId="3174A96E" w14:textId="0759C0A3"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(2) Pravilnik o strokovnem usposabljanju in preizkusu znanja za upravljavca energetskih naprav (Uradni list RS, št. 92/15 in 175/20), izdan na podlagi drugega odstavka 31. člena Energetskega zakona (Uradni list RS, št. 60/19 – uradno prečiščeno besedilo, 65/20 in 158/20 – ZURE), še naprej velja kot predpis, izdan na podlagi tretjega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_Ref144392089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29</w:t>
      </w:r>
      <w:r w:rsidRPr="00EC6D96">
        <w:rPr>
          <w:rFonts w:eastAsia="Times New Roman" w:cs="Arial"/>
          <w:sz w:val="22"/>
          <w:lang w:eastAsia="sl-SI"/>
        </w:rPr>
        <w:fldChar w:fldCharType="end"/>
      </w:r>
      <w:r w:rsidRPr="00EC6D96">
        <w:rPr>
          <w:rFonts w:eastAsia="Times New Roman" w:cs="Arial"/>
          <w:sz w:val="22"/>
          <w:lang w:eastAsia="sl-SI"/>
        </w:rPr>
        <w:t xml:space="preserve">. člena tega zakona. </w:t>
      </w:r>
    </w:p>
    <w:p w14:paraId="63949D93"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576E0E95" w14:textId="409EEEDD"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(3) Pravilnik o vrstah podatkov, ki jih zagotavljajo izvajalci energetskih dejavnosti in drugi zavezanci (Uradni list RS, št. 110/22), izdan na podlagi drugega odstavka 32. člena Energetskega zakona (Uradni list RS, št. 60/19 – uradno prečiščeno besedilo, 65/20, 158/20 – ZURE, 121/21 – ZSROVE, 172/21 – ZOEE, 204/21 – ZOP in 44/22 – ZOTDS), še naprej velja kot predpis, izdan na podlagi drugega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_Ref71545336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30</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34323F79" w14:textId="77777777" w:rsidR="00EC6D96" w:rsidRPr="00EC6D96" w:rsidRDefault="00EC6D96" w:rsidP="00EC6D96">
      <w:pPr>
        <w:shd w:val="clear" w:color="auto" w:fill="FFFFFF"/>
        <w:spacing w:after="0" w:line="240" w:lineRule="auto"/>
        <w:rPr>
          <w:rFonts w:eastAsia="Times New Roman" w:cs="Arial"/>
          <w:sz w:val="22"/>
          <w:lang w:eastAsia="sl-SI"/>
        </w:rPr>
      </w:pPr>
    </w:p>
    <w:p w14:paraId="06B9DA87" w14:textId="7216732A"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(4) Uredba o energetski infrastrukturi (Uradni list RS, št. 22/16 in 173/21), izdana na podlagi petega odstavka 462.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Energetskega zakona (Uradni list RS, št. 60/19 – uradno prečiščeno besedilo, 65/20, 158/20 – ZURE, 121/21 – ZSROVE, 172/21 – ZOEE, 204/21 – ZOP in 44/22 – ZOTDS), še naprej velja kot predpis, izdan na podlagi četrtega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_Ref144455058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108</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2301312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p>
    <w:p w14:paraId="7FC78346" w14:textId="411AB294"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(5) Uredba o vzdrževalnih delih v javno korist na področju energetike (Uradni list RS, št. 37/18), izdana na podlagi tretjega odstavka 463.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Energetskega zakona (Uradni list RS, št. 60/19 – uradno prečiščeno besedilo, 65/20, 158/20 – ZURE, 121/21 – ZSROVE, 172/21 – ZOEE, 204/21 – ZOP in 44/22 – ZOTDS), še naprej velja kot predpis, izdan na podlagi tretjega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_Ref144455081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109</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24041A0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C675349" w14:textId="0BAD32E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(6) Pravilnik o tehničnih zahtevah za priključitev in obratovanje vtične proizvodne naprave na obnovljive vire energije (Uradni list RS, št. 161/22) še naprej velja kot predpis, izdan na podlagi </w:t>
      </w:r>
      <w:r w:rsidR="001872DB">
        <w:rPr>
          <w:rFonts w:eastAsia="Times New Roman" w:cs="Arial"/>
          <w:sz w:val="22"/>
          <w:lang w:eastAsia="sl-SI"/>
        </w:rPr>
        <w:t>četrtega</w:t>
      </w:r>
      <w:r w:rsidRPr="00EC6D96">
        <w:rPr>
          <w:rFonts w:eastAsia="Times New Roman" w:cs="Arial"/>
          <w:sz w:val="22"/>
          <w:lang w:eastAsia="sl-SI"/>
        </w:rPr>
        <w:t xml:space="preserve"> odstavka 3</w:t>
      </w:r>
      <w:r w:rsidR="001872DB">
        <w:rPr>
          <w:rFonts w:eastAsia="Times New Roman" w:cs="Arial"/>
          <w:sz w:val="22"/>
          <w:lang w:eastAsia="sl-SI"/>
        </w:rPr>
        <w:t>1</w:t>
      </w:r>
      <w:r w:rsidRPr="00EC6D96">
        <w:rPr>
          <w:rFonts w:eastAsia="Times New Roman" w:cs="Arial"/>
          <w:sz w:val="22"/>
          <w:lang w:eastAsia="sl-SI"/>
        </w:rPr>
        <w:t>. člena tega zakona.</w:t>
      </w:r>
    </w:p>
    <w:p w14:paraId="32F30212"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FA32B41" w14:textId="4ABA7F5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(7) Pravilnik o tehničnih pogojih za graditev nadzemnih elektroenergetskih visokonapetostnih vodov izmenične napetosti 1 kV do 400 kV (Uradni list RS, št. 52/14 in 67/22)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21BF37BA"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3FC9AF9D" w14:textId="475C71B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(8) Pravilnik o zaščiti nizkonapetostnih omrežij in pripadajočih transformatorskih postaj (Uradni list RS, št. 202/21)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3762FA1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B213F4F" w14:textId="676546F4"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(9) Pravilnik o tehničnih zahtevah za priključitev proizvodnih naprav električne energije na distribucijsko omrežje in o izvajanju 5. člena Uredbe Komisije (EU) št. 2016/631 o vzpostavitvi kodeksa omrežja za zahteve za priključitev proizvajalcev električne energije na omrežje (Uradni list RS, št. 97/21)</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702886">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7586BCAC"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D00FFCE" w14:textId="02EECB1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(10) Pravilnik o minimalnih tehničnih zahtevah za gradnjo, obratovanje in vzdrževanje elektroenergetskih nizkonapetostnih vodov (Uradni list RS, št. 21/20) še naprej velja kot predpis, izdan na podlagi </w:t>
      </w:r>
      <w:r w:rsidR="00B47A7D">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3A625C4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A7ACC7C" w14:textId="6BE334F9"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(11) Pravilnik o tehničnih zahtevah za obratovanje vročevodnih in parnih kotlov (Uradni list RS, št. 46/18)</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31153A">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04038FD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17B1AF9B" w14:textId="2DEDA46E"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(12) Pravilnik o elektroenergetskih postrojih izmenične napetosti nad 1 kV (Uradni list RS, št. 63/16) še naprej velja kot predpis, izdan na podlagi </w:t>
      </w:r>
      <w:r w:rsidR="002F59BE">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16AA7CE4"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585F76B" w14:textId="290D7DD5"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(13) Pravilnik o obratovanju elektroenegetskih postrojev (Uradni list RS, št. 56/16)</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1F718D61"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2497CFB" w14:textId="1220DB69"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lastRenderedPageBreak/>
        <w:t>(14) Pravilnik o vzdrževanju elektroenergetskih postrojev (Uradni list RS, št. 98/15)</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7F52E3D7" w14:textId="77777777" w:rsidR="00EC6D96" w:rsidRPr="00EC6D96" w:rsidRDefault="00EC6D96" w:rsidP="00185186">
      <w:pPr>
        <w:shd w:val="clear" w:color="auto" w:fill="FFFFFF"/>
        <w:spacing w:after="0" w:line="240" w:lineRule="auto"/>
        <w:rPr>
          <w:rFonts w:eastAsia="Times New Roman" w:cs="Arial"/>
          <w:sz w:val="22"/>
          <w:lang w:eastAsia="sl-SI"/>
        </w:rPr>
      </w:pPr>
    </w:p>
    <w:p w14:paraId="35F48D4B" w14:textId="0E1D9A91"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w:t>
      </w:r>
      <w:r w:rsidR="00185186">
        <w:rPr>
          <w:rFonts w:eastAsia="Times New Roman" w:cs="Arial"/>
          <w:sz w:val="22"/>
          <w:lang w:eastAsia="sl-SI"/>
        </w:rPr>
        <w:t>5</w:t>
      </w:r>
      <w:r w:rsidRPr="00EC6D96">
        <w:rPr>
          <w:rFonts w:eastAsia="Times New Roman" w:cs="Arial"/>
          <w:sz w:val="22"/>
          <w:lang w:eastAsia="sl-SI"/>
        </w:rPr>
        <w:t xml:space="preserve">) Pravilnik o tehničnih pogojih za graditev podzemnih elektroenergetskih vodov izmenične nazivne napetosti nad 1 kV do 400 kV (Uradni list RS, št. 42/21 in 20/22) še naprej velja kot predpis, izdan na podlagi </w:t>
      </w:r>
      <w:r w:rsidR="00B20909">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w:t>
      </w:r>
    </w:p>
    <w:p w14:paraId="144F6E7B" w14:textId="295AF8E2"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1" w:name="_Hlk140760863"/>
      <w:r w:rsidRPr="00CC040C">
        <w:rPr>
          <w:rFonts w:eastAsia="Times New Roman" w:cs="Arial"/>
          <w:bCs w:val="0"/>
          <w:iCs/>
          <w:sz w:val="22"/>
        </w:rPr>
        <w:t>člen</w:t>
      </w:r>
      <w:bookmarkEnd w:id="241"/>
      <w:r w:rsidR="00CC040C" w:rsidRPr="00CC040C">
        <w:rPr>
          <w:rFonts w:eastAsia="Times New Roman" w:cs="Arial"/>
          <w:bCs w:val="0"/>
          <w:iCs/>
          <w:sz w:val="22"/>
        </w:rPr>
        <w:br/>
        <w:t xml:space="preserve"> </w:t>
      </w:r>
      <w:r w:rsidRPr="00CC040C">
        <w:rPr>
          <w:rFonts w:eastAsia="Times New Roman" w:cs="Arial"/>
          <w:bCs w:val="0"/>
          <w:iCs/>
          <w:sz w:val="22"/>
        </w:rPr>
        <w:t>(podaljšanje uporabe</w:t>
      </w:r>
      <w:r w:rsidR="0044339D" w:rsidRPr="00CC040C">
        <w:rPr>
          <w:rFonts w:eastAsia="Times New Roman" w:cs="Arial"/>
          <w:bCs w:val="0"/>
          <w:iCs/>
          <w:sz w:val="22"/>
        </w:rPr>
        <w:t xml:space="preserve"> predpisov</w:t>
      </w:r>
      <w:r w:rsidRPr="00CC040C">
        <w:rPr>
          <w:rFonts w:eastAsia="Times New Roman" w:cs="Arial"/>
          <w:bCs w:val="0"/>
          <w:iCs/>
          <w:sz w:val="22"/>
        </w:rPr>
        <w:t>)</w:t>
      </w:r>
    </w:p>
    <w:p w14:paraId="464E226D" w14:textId="77777777" w:rsidR="00EC6D96" w:rsidRPr="00EC6D96" w:rsidRDefault="00EC6D96" w:rsidP="00EC6D96">
      <w:pPr>
        <w:shd w:val="clear" w:color="auto" w:fill="FFFFFF"/>
        <w:spacing w:after="0" w:line="240" w:lineRule="auto"/>
        <w:rPr>
          <w:rFonts w:eastAsia="Times New Roman" w:cs="Arial"/>
          <w:b/>
          <w:bCs/>
          <w:sz w:val="22"/>
          <w:lang w:eastAsia="sl-SI"/>
        </w:rPr>
      </w:pPr>
    </w:p>
    <w:p w14:paraId="3E8B7CD9" w14:textId="6C0BC4FB" w:rsidR="00EC6D96" w:rsidRPr="00EC6D96" w:rsidRDefault="00EC6D96" w:rsidP="00EC6D96">
      <w:pPr>
        <w:shd w:val="clear" w:color="auto" w:fill="FFFFFF"/>
        <w:spacing w:after="0" w:line="240" w:lineRule="auto"/>
        <w:ind w:firstLine="993"/>
        <w:rPr>
          <w:rFonts w:eastAsia="Times New Roman" w:cs="Arial"/>
          <w:sz w:val="22"/>
          <w:lang w:eastAsia="sl-SI"/>
        </w:rPr>
      </w:pPr>
      <w:bookmarkStart w:id="242" w:name="_Hlk147394206"/>
      <w:r w:rsidRPr="00EC6D96">
        <w:rPr>
          <w:rFonts w:eastAsia="Times New Roman" w:cs="Arial"/>
          <w:sz w:val="22"/>
          <w:lang w:eastAsia="sl-SI"/>
        </w:rPr>
        <w:t xml:space="preserve">(1) Do uveljavitve predpisa iz četrtega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_Ref71544588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113</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Pravilnik o pogojih in omejitvah gradenj, uporabe objektov ter opravljanja dejavnosti v območju varovalnega pasu elektroenergetskih omrežij (Uradni list RS, št. 101/10</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in 17/14 – EZ-1). </w:t>
      </w:r>
    </w:p>
    <w:p w14:paraId="08417517"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235A82E" w14:textId="3D22DE4D"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(2) Do uveljavitve predpisa iz šestega in sedmega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_Ref77078735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114</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 Pravilnik o tehničnih pogojih za graditev, obratovanje in vzdrževanje plinovodov z delovnim tlakom nad 16 barov ter o pogojih za posege v območjih njihovih varovalnih pasov (Uradni list RS, št. 12/10, 45/11 in 17/14 – EZ-1).</w:t>
      </w:r>
    </w:p>
    <w:p w14:paraId="6F81C8B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0FE3D24" w14:textId="006E1A5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(3)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 3</w:t>
      </w:r>
      <w:r w:rsidR="0076183D">
        <w:rPr>
          <w:rFonts w:eastAsia="Times New Roman" w:cs="Arial"/>
          <w:sz w:val="22"/>
          <w:lang w:eastAsia="sl-SI"/>
        </w:rPr>
        <w:t>1</w:t>
      </w:r>
      <w:r w:rsidRPr="00EC6D96">
        <w:rPr>
          <w:rFonts w:eastAsia="Times New Roman" w:cs="Arial"/>
          <w:sz w:val="22"/>
          <w:lang w:eastAsia="sl-SI"/>
        </w:rPr>
        <w:t>. člena tega zakona se še naprej uporablja Pravilnik o tehničnih pogojih za graditev, obratovanje in vzdrževanje plinovodov z največjim delovnim tlakom do vključno 16 barov (Uradni list RS, št. 26/02 in 54/02).</w:t>
      </w:r>
    </w:p>
    <w:p w14:paraId="147C897D"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08B33A1C" w14:textId="710BED39"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(4)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 Pravilnik o utekočinjenem naftnem plinu (Uradni list RS, št. 22/91, 114/04 in 17/14 – EZ-1).</w:t>
      </w:r>
    </w:p>
    <w:p w14:paraId="5EC8F26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7C0D97DC" w14:textId="236F5501"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(5) Do uveljavitve predpisa iz </w:t>
      </w:r>
      <w:r w:rsidR="00E71CA4">
        <w:rPr>
          <w:rFonts w:eastAsia="Times New Roman" w:cs="Arial"/>
          <w:sz w:val="22"/>
          <w:lang w:eastAsia="sl-SI"/>
        </w:rPr>
        <w:t>četrtega</w:t>
      </w:r>
      <w:r w:rsidRPr="00EC6D96">
        <w:rPr>
          <w:rFonts w:eastAsia="Times New Roman" w:cs="Arial"/>
          <w:sz w:val="22"/>
          <w:lang w:eastAsia="sl-SI"/>
        </w:rPr>
        <w:t xml:space="preserve">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_Ref77079265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eastAsia="sl-SI"/>
        </w:rPr>
        <w:t>31</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 Pravilnik o pogojih in omejitvah gradenj, uporabe objektov ter opravljanja dejavnosti v območju varovalnega pasu elektroenergetskih omrežij (Uradni list RS, št. 101/10 in 17/14</w:t>
      </w:r>
      <w:r w:rsidR="00075909">
        <w:rPr>
          <w:rFonts w:eastAsia="Times New Roman" w:cs="Arial"/>
          <w:sz w:val="22"/>
          <w:lang w:eastAsia="sl-SI"/>
        </w:rPr>
        <w:t xml:space="preserve"> </w:t>
      </w:r>
      <w:r w:rsidR="00075909" w:rsidRPr="00EC6D96">
        <w:rPr>
          <w:rFonts w:eastAsia="Times New Roman" w:cs="Arial"/>
          <w:sz w:val="22"/>
          <w:lang w:eastAsia="sl-SI"/>
        </w:rPr>
        <w:t>–</w:t>
      </w:r>
      <w:r w:rsidRPr="00EC6D96">
        <w:rPr>
          <w:rFonts w:eastAsia="Times New Roman" w:cs="Arial"/>
          <w:sz w:val="22"/>
          <w:lang w:eastAsia="sl-SI"/>
        </w:rPr>
        <w:t>EZ-1).</w:t>
      </w:r>
      <w:r w:rsidR="0034038F">
        <w:rPr>
          <w:rFonts w:eastAsia="Times New Roman" w:cs="Arial"/>
          <w:sz w:val="22"/>
          <w:lang w:eastAsia="sl-SI"/>
        </w:rPr>
        <w:t xml:space="preserve">  </w:t>
      </w:r>
    </w:p>
    <w:p w14:paraId="5CC8606D" w14:textId="0C75515C"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3" w:name="_Ref144456245"/>
      <w:bookmarkEnd w:id="242"/>
      <w:r w:rsidRPr="00CC040C">
        <w:rPr>
          <w:rFonts w:eastAsia="Times New Roman" w:cs="Arial"/>
          <w:bCs w:val="0"/>
          <w:iCs/>
          <w:sz w:val="22"/>
        </w:rPr>
        <w:t>člen</w:t>
      </w:r>
      <w:bookmarkEnd w:id="243"/>
      <w:r w:rsidR="00CC040C" w:rsidRPr="00CC040C">
        <w:rPr>
          <w:rFonts w:eastAsia="Times New Roman" w:cs="Arial"/>
          <w:bCs w:val="0"/>
          <w:iCs/>
          <w:sz w:val="22"/>
        </w:rPr>
        <w:br/>
        <w:t xml:space="preserve"> </w:t>
      </w:r>
      <w:r w:rsidRPr="00CC040C">
        <w:rPr>
          <w:rFonts w:eastAsia="Times New Roman" w:cs="Arial"/>
          <w:bCs w:val="0"/>
          <w:iCs/>
          <w:sz w:val="22"/>
        </w:rPr>
        <w:t>(prenehanje veljavnosti Energetskega zakona</w:t>
      </w:r>
      <w:r w:rsidR="00B66B2B" w:rsidRPr="00CC040C">
        <w:rPr>
          <w:rFonts w:eastAsia="Times New Roman" w:cs="Arial"/>
          <w:bCs w:val="0"/>
          <w:iCs/>
          <w:sz w:val="22"/>
        </w:rPr>
        <w:t xml:space="preserve"> in podaljšanje uporabe določbe</w:t>
      </w:r>
      <w:r w:rsidRPr="00CC040C">
        <w:rPr>
          <w:rFonts w:eastAsia="Times New Roman" w:cs="Arial"/>
          <w:bCs w:val="0"/>
          <w:iCs/>
          <w:sz w:val="22"/>
        </w:rPr>
        <w:t>)</w:t>
      </w:r>
    </w:p>
    <w:p w14:paraId="0E280FD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629E6D43" w14:textId="1A77B325" w:rsidR="00EC6D96" w:rsidRPr="00EC6D96"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Z dnem uveljavitve tega zakona preneha veljati Energetski zakon (Uradni list RS, št. 60/19 – uradno prečiščeno besedilo, 65/20, 158/20 – ZURE, 121/21 – ZSROVE, 172/21 – ZOEE, 204/21 – ZOP in 44/22 – ZOTDS), </w:t>
      </w:r>
      <w:r w:rsidR="00AD0F68">
        <w:rPr>
          <w:rFonts w:eastAsia="Times New Roman" w:cs="Arial"/>
          <w:sz w:val="22"/>
          <w:lang w:eastAsia="sl-SI"/>
        </w:rPr>
        <w:t xml:space="preserve">razen </w:t>
      </w:r>
      <w:r w:rsidRPr="00EC6D96">
        <w:rPr>
          <w:rFonts w:eastAsia="Times New Roman" w:cs="Arial"/>
          <w:sz w:val="22"/>
          <w:lang w:eastAsia="sl-SI"/>
        </w:rPr>
        <w:t>določba 24. člena</w:t>
      </w:r>
      <w:r w:rsidR="00AD0F68">
        <w:rPr>
          <w:rFonts w:eastAsia="Times New Roman" w:cs="Arial"/>
          <w:sz w:val="22"/>
          <w:lang w:eastAsia="sl-SI"/>
        </w:rPr>
        <w:t>, ki</w:t>
      </w:r>
      <w:r w:rsidRPr="00EC6D96">
        <w:rPr>
          <w:rFonts w:eastAsia="Times New Roman" w:cs="Arial"/>
          <w:sz w:val="22"/>
          <w:lang w:eastAsia="sl-SI"/>
        </w:rPr>
        <w:t xml:space="preserve"> se uporablja do uveljavitve zakona, ki ureja podnebje.</w:t>
      </w:r>
    </w:p>
    <w:p w14:paraId="3BE7CE3A" w14:textId="22ACA9A9"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4" w:name="_Ref144456257"/>
      <w:r w:rsidRPr="00CC040C">
        <w:rPr>
          <w:rFonts w:eastAsia="Times New Roman" w:cs="Arial"/>
          <w:bCs w:val="0"/>
          <w:iCs/>
          <w:sz w:val="22"/>
        </w:rPr>
        <w:t>člen</w:t>
      </w:r>
      <w:bookmarkEnd w:id="244"/>
      <w:r w:rsidR="00CC040C" w:rsidRPr="00CC040C">
        <w:rPr>
          <w:rFonts w:eastAsia="Times New Roman" w:cs="Arial"/>
          <w:bCs w:val="0"/>
          <w:iCs/>
          <w:sz w:val="22"/>
        </w:rPr>
        <w:br/>
        <w:t xml:space="preserve"> </w:t>
      </w:r>
      <w:r w:rsidRPr="00CC040C">
        <w:rPr>
          <w:rFonts w:eastAsia="Times New Roman" w:cs="Arial"/>
          <w:bCs w:val="0"/>
          <w:iCs/>
          <w:sz w:val="22"/>
        </w:rPr>
        <w:t xml:space="preserve">(prenehanje veljavnosti </w:t>
      </w:r>
      <w:r w:rsidR="00530048" w:rsidRPr="00CC040C">
        <w:rPr>
          <w:rFonts w:eastAsia="Times New Roman" w:cs="Arial"/>
          <w:bCs w:val="0"/>
          <w:iCs/>
          <w:sz w:val="22"/>
        </w:rPr>
        <w:t>nekaterih določb</w:t>
      </w:r>
      <w:r w:rsidRPr="00CC040C">
        <w:rPr>
          <w:rFonts w:eastAsia="Times New Roman" w:cs="Arial"/>
          <w:bCs w:val="0"/>
          <w:iCs/>
          <w:sz w:val="22"/>
        </w:rPr>
        <w:t xml:space="preserve"> zakonov) </w:t>
      </w:r>
    </w:p>
    <w:p w14:paraId="7F4B623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V Zakonu o ukrepih za obvladovanje kriznih razmer na področju oskrbe z energijo (Uradni list RS, št. 121/22 in 49/23):</w:t>
      </w:r>
    </w:p>
    <w:p w14:paraId="0A0376DB" w14:textId="39E25397"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 veljati 3. člen,</w:t>
      </w:r>
    </w:p>
    <w:p w14:paraId="41F35CBE" w14:textId="452D9873"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w:t>
      </w:r>
      <w:r w:rsidR="00BA71B8">
        <w:rPr>
          <w:rFonts w:eastAsia="Times New Roman" w:cs="Arial"/>
          <w:sz w:val="22"/>
          <w:lang w:eastAsia="sl-SI"/>
        </w:rPr>
        <w:t>ta veljati 9. in 10. člen</w:t>
      </w:r>
      <w:r w:rsidR="00EC6D96" w:rsidRPr="00EC6D96">
        <w:rPr>
          <w:rFonts w:eastAsia="Times New Roman" w:cs="Arial"/>
          <w:sz w:val="22"/>
          <w:lang w:eastAsia="sl-SI"/>
        </w:rPr>
        <w:t>,</w:t>
      </w:r>
    </w:p>
    <w:p w14:paraId="3039ACCE" w14:textId="67F0AE9F"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prenehata veljati 14. in 15. člen.</w:t>
      </w:r>
    </w:p>
    <w:p w14:paraId="2FA73520" w14:textId="4BF806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lastRenderedPageBreak/>
        <w:t>(2) V Zakonu o nujnem posredovanju za obravnavo visokih cen energije (Uradni list RS, št. 158/22 in 49/23) preneha</w:t>
      </w:r>
      <w:r w:rsidR="00BA71B8">
        <w:rPr>
          <w:rFonts w:eastAsia="Times New Roman" w:cs="Arial"/>
          <w:sz w:val="22"/>
          <w:lang w:eastAsia="sl-SI"/>
        </w:rPr>
        <w:t>ta</w:t>
      </w:r>
      <w:r w:rsidRPr="00EC6D96">
        <w:rPr>
          <w:rFonts w:eastAsia="Times New Roman" w:cs="Arial"/>
          <w:sz w:val="22"/>
          <w:lang w:eastAsia="sl-SI"/>
        </w:rPr>
        <w:t xml:space="preserve"> veljati</w:t>
      </w:r>
      <w:r w:rsidR="00BA71B8">
        <w:rPr>
          <w:rFonts w:eastAsia="Times New Roman" w:cs="Arial"/>
          <w:sz w:val="22"/>
          <w:lang w:eastAsia="sl-SI"/>
        </w:rPr>
        <w:t xml:space="preserve"> 18. in</w:t>
      </w:r>
      <w:r w:rsidRPr="00EC6D96">
        <w:rPr>
          <w:rFonts w:eastAsia="Times New Roman" w:cs="Arial"/>
          <w:sz w:val="22"/>
          <w:lang w:eastAsia="sl-SI"/>
        </w:rPr>
        <w:t xml:space="preserve"> 20. člen.</w:t>
      </w:r>
    </w:p>
    <w:p w14:paraId="75B380C5" w14:textId="4BA5297D" w:rsidR="00CC040C"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5" w:name="_Ref144456267"/>
      <w:r w:rsidRPr="00CC040C">
        <w:rPr>
          <w:rFonts w:eastAsia="Times New Roman" w:cs="Arial"/>
          <w:bCs w:val="0"/>
          <w:iCs/>
          <w:sz w:val="22"/>
        </w:rPr>
        <w:t>člen</w:t>
      </w:r>
      <w:bookmarkEnd w:id="245"/>
      <w:r w:rsidR="00CC040C" w:rsidRPr="00CC040C">
        <w:rPr>
          <w:rFonts w:eastAsia="Times New Roman" w:cs="Arial"/>
          <w:bCs w:val="0"/>
          <w:iCs/>
          <w:sz w:val="22"/>
        </w:rPr>
        <w:br/>
        <w:t xml:space="preserve"> </w:t>
      </w:r>
      <w:r w:rsidRPr="00CC040C">
        <w:rPr>
          <w:rFonts w:eastAsia="Times New Roman" w:cs="Arial"/>
          <w:bCs w:val="0"/>
          <w:iCs/>
          <w:sz w:val="22"/>
        </w:rPr>
        <w:t>(začetek veljavnosti)</w:t>
      </w:r>
    </w:p>
    <w:p w14:paraId="19ECF74D" w14:textId="424F4269"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Ta zakon začne veljati petnajsti dan po objavi v Uradnem listu Republike Slovenije.  </w:t>
      </w:r>
    </w:p>
    <w:p w14:paraId="083EE438" w14:textId="77777777" w:rsidR="00CC040C" w:rsidRDefault="00CC040C">
      <w:pPr>
        <w:spacing w:after="160"/>
        <w:rPr>
          <w:rFonts w:eastAsia="Times New Roman" w:cs="Arial"/>
          <w:b/>
          <w:bCs/>
          <w:caps/>
          <w:spacing w:val="4"/>
          <w:szCs w:val="20"/>
          <w:lang w:eastAsia="sl-SI"/>
        </w:rPr>
      </w:pPr>
      <w:r>
        <w:rPr>
          <w:rFonts w:eastAsia="Times New Roman" w:cs="Arial"/>
          <w:szCs w:val="20"/>
          <w:lang w:eastAsia="sl-SI"/>
        </w:rPr>
        <w:br w:type="page"/>
      </w:r>
    </w:p>
    <w:p w14:paraId="4E3B1D78" w14:textId="4D85273B" w:rsidR="00DF0FFD" w:rsidRPr="00CC040C" w:rsidRDefault="00DF0FFD" w:rsidP="00CC040C">
      <w:pPr>
        <w:pStyle w:val="Naslov1"/>
        <w:jc w:val="both"/>
        <w:rPr>
          <w:rFonts w:eastAsia="Times New Roman" w:cs="Arial"/>
          <w:szCs w:val="20"/>
          <w:lang w:eastAsia="sl-SI"/>
        </w:rPr>
      </w:pPr>
      <w:r w:rsidRPr="00CC040C">
        <w:rPr>
          <w:rFonts w:eastAsia="Times New Roman" w:cs="Arial"/>
          <w:szCs w:val="20"/>
          <w:lang w:eastAsia="sl-SI"/>
        </w:rPr>
        <w:lastRenderedPageBreak/>
        <w:t>III. OBRAZLOŽITEV</w:t>
      </w:r>
    </w:p>
    <w:p w14:paraId="72CCED2E" w14:textId="7CD16AC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_Ref141172435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w:t>
      </w:r>
      <w:r w:rsidRPr="00EC6D96">
        <w:rPr>
          <w:rFonts w:eastAsia="Calibri" w:cs="Arial"/>
          <w:b/>
          <w:bCs/>
          <w:iCs/>
          <w:szCs w:val="20"/>
        </w:rPr>
        <w:fldChar w:fldCharType="end"/>
      </w:r>
      <w:r w:rsidRPr="00EC6D96">
        <w:rPr>
          <w:rFonts w:eastAsia="Calibri" w:cs="Arial"/>
          <w:b/>
          <w:bCs/>
          <w:iCs/>
          <w:szCs w:val="20"/>
        </w:rPr>
        <w:t>. členu (vsebina zakona)</w:t>
      </w:r>
    </w:p>
    <w:p w14:paraId="3AB3F60C" w14:textId="77777777" w:rsidR="00EC6D96" w:rsidRPr="00EC6D96" w:rsidRDefault="00EC6D96" w:rsidP="00EC6D96">
      <w:pPr>
        <w:rPr>
          <w:rFonts w:eastAsia="Arial" w:cs="Arial"/>
          <w:iCs/>
          <w:szCs w:val="20"/>
        </w:rPr>
      </w:pPr>
      <w:r w:rsidRPr="00EC6D96">
        <w:rPr>
          <w:rFonts w:eastAsia="Arial" w:cs="Arial"/>
          <w:iCs/>
          <w:szCs w:val="20"/>
        </w:rPr>
        <w:t>Člen vsebuje osnovno vsebino zakona, in sicer:</w:t>
      </w:r>
    </w:p>
    <w:p w14:paraId="24F2F969" w14:textId="77777777" w:rsidR="00EC6D96" w:rsidRPr="00EC6D96" w:rsidRDefault="00EC6D96" w:rsidP="00EC6D96">
      <w:pPr>
        <w:rPr>
          <w:rFonts w:eastAsia="Arial" w:cs="Arial"/>
          <w:iCs/>
          <w:szCs w:val="20"/>
        </w:rPr>
      </w:pPr>
      <w:r w:rsidRPr="00EC6D96">
        <w:rPr>
          <w:rFonts w:eastAsia="Arial" w:cs="Arial"/>
          <w:iCs/>
          <w:szCs w:val="20"/>
        </w:rPr>
        <w:t>- načela energetske politike: Zakon določa ključna načela, na katerih temelji energetska politika države. To so smernice, ki jih država želi doseči na področju energetike. Načela energetske politike so ključna usmeritev za oblikovanje politik in ukrepov na področju energetike.</w:t>
      </w:r>
    </w:p>
    <w:p w14:paraId="1856FCD3" w14:textId="77777777" w:rsidR="00EC6D96" w:rsidRPr="00EC6D96" w:rsidRDefault="00EC6D96" w:rsidP="00EC6D96">
      <w:pPr>
        <w:rPr>
          <w:rFonts w:eastAsia="Arial" w:cs="Arial"/>
          <w:iCs/>
          <w:szCs w:val="20"/>
        </w:rPr>
      </w:pPr>
      <w:r w:rsidRPr="00EC6D96">
        <w:rPr>
          <w:rFonts w:eastAsia="Arial" w:cs="Arial"/>
          <w:iCs/>
          <w:szCs w:val="20"/>
        </w:rPr>
        <w:t xml:space="preserve">- ukrepi upravljanja energetske politike: Zakon določa ukrepe, ki se izvajajo za uresničevanje ciljev in načel energetske politike. </w:t>
      </w:r>
    </w:p>
    <w:p w14:paraId="5C2DEFA9" w14:textId="77777777" w:rsidR="00EC6D96" w:rsidRPr="00EC6D96" w:rsidRDefault="00EC6D96" w:rsidP="00EC6D96">
      <w:pPr>
        <w:rPr>
          <w:rFonts w:eastAsia="Arial" w:cs="Arial"/>
          <w:iCs/>
          <w:szCs w:val="20"/>
        </w:rPr>
      </w:pPr>
      <w:r w:rsidRPr="00EC6D96">
        <w:rPr>
          <w:rFonts w:eastAsia="Arial" w:cs="Arial"/>
          <w:iCs/>
          <w:szCs w:val="20"/>
        </w:rPr>
        <w:t xml:space="preserve">- Agencija za energijo: Zakon ureja pristojnosti, organizacijo in delovanje Agencije za energijo. </w:t>
      </w:r>
    </w:p>
    <w:p w14:paraId="69500B65" w14:textId="77777777" w:rsidR="00EC6D96" w:rsidRPr="00EC6D96" w:rsidRDefault="00EC6D96" w:rsidP="00EC6D96">
      <w:pPr>
        <w:rPr>
          <w:rFonts w:eastAsia="Arial" w:cs="Arial"/>
          <w:iCs/>
          <w:szCs w:val="20"/>
        </w:rPr>
      </w:pPr>
      <w:r w:rsidRPr="00EC6D96">
        <w:rPr>
          <w:rFonts w:eastAsia="Arial" w:cs="Arial"/>
          <w:iCs/>
          <w:szCs w:val="20"/>
        </w:rPr>
        <w:t xml:space="preserve">- Pristojnost energetske inšpekcije: Zakon opredeljuje pristojnost energetske inšpekcije, ki je organ, odgovoren za izvajanje inšpekcijskega nadzora na področju energetike. </w:t>
      </w:r>
    </w:p>
    <w:p w14:paraId="3ED21C33" w14:textId="77777777" w:rsidR="00EC6D96" w:rsidRPr="00EC6D96" w:rsidRDefault="00EC6D96" w:rsidP="00EC6D96">
      <w:pPr>
        <w:rPr>
          <w:rFonts w:eastAsia="Arial" w:cs="Arial"/>
          <w:iCs/>
          <w:szCs w:val="20"/>
        </w:rPr>
      </w:pPr>
      <w:r w:rsidRPr="00EC6D96">
        <w:rPr>
          <w:rFonts w:eastAsia="Arial" w:cs="Arial"/>
          <w:iCs/>
          <w:szCs w:val="20"/>
        </w:rPr>
        <w:t>- Pooblastila in pogoji za energetskega inšpektorja: Zakon določa pooblastila, pravice in dolžnosti, ki jih ima energetski inšpektor pri opravljanju svojega dela. Prav tako ureja pogoje, ki jih mora izpolnjevati oseba, ki želi postati energetski inšpektor, vključno s strokovno usposobljenostjo in izkušnjami.</w:t>
      </w:r>
    </w:p>
    <w:p w14:paraId="1D90A9B2" w14:textId="77777777" w:rsidR="00EC6D96" w:rsidRPr="00EC6D96" w:rsidRDefault="00EC6D96" w:rsidP="00EC6D96">
      <w:pPr>
        <w:rPr>
          <w:rFonts w:eastAsia="Arial" w:cs="Arial"/>
          <w:iCs/>
          <w:szCs w:val="20"/>
        </w:rPr>
      </w:pPr>
      <w:r w:rsidRPr="00EC6D96">
        <w:rPr>
          <w:rFonts w:eastAsia="Arial" w:cs="Arial"/>
          <w:iCs/>
          <w:szCs w:val="20"/>
        </w:rPr>
        <w:t>- Energetska infrastruktura: Zakon opredeljuje, kaj se šteje za energetsko infrastrukturo, kar obsega objekte, naprave, omrežja in druge elemente, ki so bistveni za proizvodnjo, prenos, distribucijo in dobavo energije.</w:t>
      </w:r>
    </w:p>
    <w:p w14:paraId="51CACAFC" w14:textId="77777777" w:rsidR="00EC6D96" w:rsidRPr="00EC6D96" w:rsidRDefault="00EC6D96" w:rsidP="00EC6D96">
      <w:pPr>
        <w:rPr>
          <w:rFonts w:eastAsia="Arial" w:cs="Arial"/>
          <w:iCs/>
          <w:szCs w:val="20"/>
        </w:rPr>
      </w:pPr>
      <w:r w:rsidRPr="00EC6D96">
        <w:rPr>
          <w:rFonts w:eastAsia="Arial" w:cs="Arial"/>
          <w:iCs/>
          <w:szCs w:val="20"/>
        </w:rPr>
        <w:t>- Druga skupna vprašanja na področju energetike: Zakon ureja še druga pomembna vprašanja, ki se nanašajo na energetiko.</w:t>
      </w:r>
    </w:p>
    <w:p w14:paraId="6BD9FDA9" w14:textId="3463CDB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_Ref142039352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w:t>
      </w:r>
      <w:r w:rsidRPr="00EC6D96">
        <w:rPr>
          <w:rFonts w:eastAsia="Calibri" w:cs="Arial"/>
          <w:b/>
          <w:bCs/>
          <w:iCs/>
          <w:szCs w:val="20"/>
        </w:rPr>
        <w:fldChar w:fldCharType="end"/>
      </w:r>
      <w:r w:rsidRPr="00EC6D96">
        <w:rPr>
          <w:rFonts w:eastAsia="Calibri" w:cs="Arial"/>
          <w:b/>
          <w:bCs/>
          <w:iCs/>
          <w:szCs w:val="20"/>
        </w:rPr>
        <w:t>. členu (področje uporabe zakona)</w:t>
      </w:r>
    </w:p>
    <w:p w14:paraId="24E52D9D" w14:textId="77777777" w:rsidR="00EC6D96" w:rsidRPr="00EC6D96" w:rsidRDefault="00EC6D96" w:rsidP="00EC6D96">
      <w:pPr>
        <w:rPr>
          <w:rFonts w:eastAsia="Calibri" w:cs="Arial"/>
          <w:iCs/>
          <w:szCs w:val="20"/>
        </w:rPr>
      </w:pPr>
      <w:r w:rsidRPr="00EC6D96">
        <w:rPr>
          <w:rFonts w:eastAsia="Calibri" w:cs="Arial"/>
          <w:iCs/>
          <w:szCs w:val="20"/>
        </w:rPr>
        <w:t xml:space="preserve">Člen opredeljuje področje uporabe zakona. Gre za določbo, ki določa, da se ta zakon uporablja za področja, ki so urejena z drugimi področnimi zakoni s področja energetike, v kolikor ni drugače urejeno s temu posameznimi zakoni. </w:t>
      </w:r>
    </w:p>
    <w:p w14:paraId="0713A533" w14:textId="77777777" w:rsidR="00EC6D96" w:rsidRPr="00EC6D96" w:rsidRDefault="00EC6D96" w:rsidP="00EC6D96">
      <w:pPr>
        <w:rPr>
          <w:rFonts w:eastAsia="Calibri" w:cs="Arial"/>
          <w:iCs/>
          <w:szCs w:val="20"/>
        </w:rPr>
      </w:pPr>
      <w:r w:rsidRPr="00EC6D96">
        <w:rPr>
          <w:rFonts w:eastAsia="Calibri" w:cs="Arial"/>
          <w:iCs/>
          <w:szCs w:val="20"/>
        </w:rPr>
        <w:t>Člen opredeljuje, na katera področja energetike se nanaša zakon in v katerih primerih veljavnost zakona dopolnjujejo področni zakoni, ki urejajo specifična področja energije. Določbe tega zakona veljajo in se uporabljajo za različna področja energetike. To pomeni, da se zakon nanaša na splošne in skupne vidike energetske politike in ureditve, ki so relevantni za več različnih področij v energetiki. Če je vprašanje glede določenega področja energetike posebej urejeno z eno od področnih zakonov, potem se določbe tega zakona ne uporabljajo, saj je že urejeno v področnem zakonu.</w:t>
      </w:r>
    </w:p>
    <w:p w14:paraId="17B53BBE" w14:textId="77777777" w:rsidR="00EC6D96" w:rsidRPr="00EC6D96" w:rsidRDefault="00EC6D96" w:rsidP="00EC6D96">
      <w:pPr>
        <w:rPr>
          <w:rFonts w:eastAsia="Calibri" w:cs="Arial"/>
          <w:iCs/>
          <w:szCs w:val="20"/>
        </w:rPr>
      </w:pPr>
      <w:r w:rsidRPr="00EC6D96">
        <w:rPr>
          <w:rFonts w:eastAsia="Calibri" w:cs="Arial"/>
          <w:iCs/>
          <w:szCs w:val="20"/>
        </w:rPr>
        <w:t>Namen tega člena je doseči usklajenost in enotnost ureditve na področju energetike. Zakon določa splošna načela in smernice, ki veljajo za celotno energetsko politiko, medtem ko se specifična vprašanja, ki se nanašajo samo na posamezne energetske vire ali načine oskrbe, obravnavajo v posebnih področnih zakonih. S tem se zagotavlja, da je ureditev na področju energetike celovita, a hkrati prilagojena specifičnim potrebam in značilnostim različnih energetskih dejavnosti.</w:t>
      </w:r>
    </w:p>
    <w:p w14:paraId="1EC1B3EE" w14:textId="39770012" w:rsidR="00EC6D96" w:rsidRPr="00EC6D96" w:rsidRDefault="00EC6D96" w:rsidP="00EC6D96">
      <w:pPr>
        <w:rPr>
          <w:rFonts w:eastAsia="Calibri" w:cs="Arial"/>
          <w:b/>
          <w:iCs/>
          <w:szCs w:val="20"/>
        </w:rPr>
      </w:pPr>
      <w:r w:rsidRPr="00EC6D96">
        <w:rPr>
          <w:rFonts w:eastAsia="Calibri" w:cs="Arial"/>
          <w:b/>
          <w:iCs/>
          <w:szCs w:val="20"/>
        </w:rPr>
        <w:t xml:space="preserve">K </w:t>
      </w:r>
      <w:r w:rsidRPr="00EC6D96">
        <w:rPr>
          <w:rFonts w:eastAsia="Calibri" w:cs="Arial"/>
          <w:b/>
          <w:iCs/>
          <w:szCs w:val="20"/>
        </w:rPr>
        <w:fldChar w:fldCharType="begin"/>
      </w:r>
      <w:r w:rsidRPr="00EC6D96">
        <w:rPr>
          <w:rFonts w:eastAsia="Calibri" w:cs="Arial"/>
          <w:b/>
          <w:iCs/>
          <w:szCs w:val="20"/>
        </w:rPr>
        <w:instrText xml:space="preserve"> REF _Ref144391487 \r \h </w:instrText>
      </w:r>
      <w:r w:rsidRPr="00EC6D96">
        <w:rPr>
          <w:rFonts w:eastAsia="Calibri" w:cs="Arial"/>
          <w:b/>
          <w:iCs/>
          <w:szCs w:val="20"/>
        </w:rPr>
      </w:r>
      <w:r w:rsidRPr="00EC6D96">
        <w:rPr>
          <w:rFonts w:eastAsia="Calibri" w:cs="Arial"/>
          <w:b/>
          <w:iCs/>
          <w:szCs w:val="20"/>
        </w:rPr>
        <w:fldChar w:fldCharType="separate"/>
      </w:r>
      <w:r w:rsidR="00955D33">
        <w:rPr>
          <w:rFonts w:eastAsia="Calibri" w:cs="Arial"/>
          <w:b/>
          <w:iCs/>
          <w:szCs w:val="20"/>
        </w:rPr>
        <w:t>3</w:t>
      </w:r>
      <w:r w:rsidRPr="00EC6D96">
        <w:rPr>
          <w:rFonts w:eastAsia="Calibri" w:cs="Arial"/>
          <w:b/>
          <w:iCs/>
          <w:szCs w:val="20"/>
        </w:rPr>
        <w:fldChar w:fldCharType="end"/>
      </w:r>
      <w:r w:rsidRPr="00EC6D96">
        <w:rPr>
          <w:rFonts w:eastAsia="Calibri" w:cs="Arial"/>
          <w:b/>
          <w:iCs/>
          <w:szCs w:val="20"/>
        </w:rPr>
        <w:t>. členu (prenos in izvrševanje predpisov EU)</w:t>
      </w:r>
    </w:p>
    <w:p w14:paraId="7BE1B1D6" w14:textId="41780DAB" w:rsidR="004826DF" w:rsidRPr="00661697" w:rsidRDefault="00EC6D96" w:rsidP="00EC6D96">
      <w:pPr>
        <w:rPr>
          <w:rFonts w:eastAsia="Calibri" w:cs="Arial"/>
          <w:bCs/>
          <w:iCs/>
          <w:szCs w:val="20"/>
        </w:rPr>
      </w:pPr>
      <w:r w:rsidRPr="00EC6D96">
        <w:rPr>
          <w:rFonts w:eastAsia="Calibri" w:cs="Arial"/>
          <w:bCs/>
          <w:iCs/>
          <w:szCs w:val="20"/>
        </w:rPr>
        <w:t xml:space="preserve">Člen navaja evropske direktive, ki se s tem zakonom prenašajo v pravni red Republike Slovenije, in evropske uredbe,  za katere je potrebno določiti pravne podlage za izvrševanje in kazenske sankcije v primeru kršitve njihovih določb. </w:t>
      </w:r>
    </w:p>
    <w:p w14:paraId="6B0D9376" w14:textId="14ECFCE1" w:rsidR="004826DF" w:rsidRDefault="004826DF" w:rsidP="00EC6D96">
      <w:pPr>
        <w:rPr>
          <w:rFonts w:eastAsia="Calibri" w:cs="Arial"/>
          <w:b/>
          <w:bCs/>
          <w:iCs/>
          <w:szCs w:val="20"/>
        </w:rPr>
      </w:pPr>
      <w:r>
        <w:rPr>
          <w:rFonts w:eastAsia="Calibri" w:cs="Arial"/>
          <w:b/>
          <w:bCs/>
          <w:iCs/>
          <w:szCs w:val="20"/>
        </w:rPr>
        <w:t xml:space="preserve">K </w:t>
      </w:r>
      <w:r w:rsidRPr="006D68E9">
        <w:rPr>
          <w:rFonts w:eastAsia="Calibri" w:cs="Arial"/>
          <w:b/>
          <w:bCs/>
          <w:iCs/>
          <w:szCs w:val="20"/>
        </w:rPr>
        <w:t>4.</w:t>
      </w:r>
      <w:r>
        <w:rPr>
          <w:rFonts w:eastAsia="Calibri" w:cs="Arial"/>
          <w:b/>
          <w:bCs/>
          <w:iCs/>
          <w:szCs w:val="20"/>
        </w:rPr>
        <w:t xml:space="preserve"> členu (spolna slovnična oblika)</w:t>
      </w:r>
    </w:p>
    <w:p w14:paraId="1E253998" w14:textId="2B181AB9" w:rsidR="004826DF" w:rsidRPr="004826DF" w:rsidRDefault="004826DF" w:rsidP="00EC6D96">
      <w:pPr>
        <w:rPr>
          <w:rFonts w:eastAsia="Calibri" w:cs="Arial"/>
          <w:iCs/>
          <w:szCs w:val="20"/>
        </w:rPr>
      </w:pPr>
      <w:r w:rsidRPr="004826DF">
        <w:rPr>
          <w:rFonts w:eastAsia="Calibri" w:cs="Arial"/>
          <w:iCs/>
          <w:szCs w:val="20"/>
        </w:rPr>
        <w:t xml:space="preserve">V skladu </w:t>
      </w:r>
      <w:r w:rsidR="00661697">
        <w:rPr>
          <w:rFonts w:eastAsia="Calibri" w:cs="Arial"/>
          <w:iCs/>
          <w:szCs w:val="20"/>
        </w:rPr>
        <w:t>s</w:t>
      </w:r>
      <w:r w:rsidRPr="004826DF">
        <w:rPr>
          <w:rFonts w:eastAsia="Calibri" w:cs="Arial"/>
          <w:iCs/>
          <w:szCs w:val="20"/>
        </w:rPr>
        <w:t xml:space="preserve"> petim odstavkom 115. člena Poslovnika Državnega zbora (Uradni list RS, št. 92/07 – uradno prečiščeno besedilo, 105/10, 80/13, 38/17, 46/20, 105/21 – odl. US, 111/21 in 58/23)</w:t>
      </w:r>
      <w:r>
        <w:rPr>
          <w:rFonts w:eastAsia="Calibri" w:cs="Arial"/>
          <w:iCs/>
          <w:szCs w:val="20"/>
        </w:rPr>
        <w:t xml:space="preserve"> morata biti v besedilu členov smiselno uporabljena ženski in moški spol, zato </w:t>
      </w:r>
      <w:r w:rsidR="002703FE">
        <w:rPr>
          <w:rFonts w:eastAsia="Calibri" w:cs="Arial"/>
          <w:iCs/>
          <w:szCs w:val="20"/>
        </w:rPr>
        <w:t>člen določa, da so</w:t>
      </w:r>
      <w:r w:rsidR="002703FE" w:rsidRPr="002703FE">
        <w:rPr>
          <w:rFonts w:eastAsia="Calibri" w:cs="Arial"/>
          <w:iCs/>
          <w:szCs w:val="20"/>
        </w:rPr>
        <w:t xml:space="preserve"> izrazi</w:t>
      </w:r>
      <w:r w:rsidR="002703FE">
        <w:rPr>
          <w:rFonts w:eastAsia="Calibri" w:cs="Arial"/>
          <w:iCs/>
          <w:szCs w:val="20"/>
        </w:rPr>
        <w:t>, uporabljeni v tem zakonu</w:t>
      </w:r>
      <w:r w:rsidR="002703FE" w:rsidRPr="002703FE">
        <w:rPr>
          <w:rFonts w:eastAsia="Calibri" w:cs="Arial"/>
          <w:iCs/>
          <w:szCs w:val="20"/>
        </w:rPr>
        <w:t>, ki se nanašajo na osebe in so zapisani v moški slovnični obliki, uporabljeni kot nevtralni za ženski in moški spol.</w:t>
      </w:r>
    </w:p>
    <w:p w14:paraId="5DCFFCBB" w14:textId="01ED5832"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5</w:t>
      </w:r>
      <w:r w:rsidRPr="00EC6D96">
        <w:rPr>
          <w:rFonts w:eastAsia="Calibri" w:cs="Arial"/>
          <w:b/>
          <w:bCs/>
          <w:iCs/>
          <w:szCs w:val="20"/>
        </w:rPr>
        <w:t>. členu (pomen izrazov)</w:t>
      </w:r>
    </w:p>
    <w:p w14:paraId="0F1F6735" w14:textId="77777777" w:rsidR="00EC6D96" w:rsidRPr="00EC6D96" w:rsidRDefault="00EC6D96" w:rsidP="00EC6D96">
      <w:pPr>
        <w:rPr>
          <w:rFonts w:eastAsia="Times New Roman" w:cs="Arial"/>
        </w:rPr>
      </w:pPr>
      <w:r w:rsidRPr="00EC6D96">
        <w:rPr>
          <w:rFonts w:eastAsia="Times New Roman" w:cs="Arial"/>
        </w:rPr>
        <w:lastRenderedPageBreak/>
        <w:t>Člen opredeljuje pojme, ki se uporabljajo v besedilu zakona. Ker so posamezni izrazi že opredeljeni v drugih področnih zakonih s področja energetike, je v členu določeno, da v kolikor niso izrazi opredeljeni s tem zakonom, imajo enak pomen kot ga določajo področni zakoni.</w:t>
      </w:r>
    </w:p>
    <w:p w14:paraId="42C7047E" w14:textId="368287B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_Ref144391524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w:t>
      </w:r>
      <w:r w:rsidRPr="00EC6D96">
        <w:rPr>
          <w:rFonts w:eastAsia="Calibri" w:cs="Arial"/>
          <w:b/>
          <w:bCs/>
          <w:iCs/>
          <w:szCs w:val="20"/>
        </w:rPr>
        <w:fldChar w:fldCharType="end"/>
      </w:r>
      <w:r w:rsidRPr="00EC6D96">
        <w:rPr>
          <w:rFonts w:eastAsia="Calibri" w:cs="Arial"/>
          <w:b/>
          <w:bCs/>
          <w:iCs/>
          <w:szCs w:val="20"/>
        </w:rPr>
        <w:t>. členu (uporaba zakona)</w:t>
      </w:r>
    </w:p>
    <w:p w14:paraId="68041E01" w14:textId="77777777" w:rsidR="00EC6D96" w:rsidRPr="00EC6D96" w:rsidRDefault="00EC6D96" w:rsidP="00EC6D96">
      <w:pPr>
        <w:rPr>
          <w:rFonts w:eastAsia="Calibri" w:cs="Arial"/>
          <w:iCs/>
          <w:szCs w:val="20"/>
        </w:rPr>
      </w:pPr>
      <w:r w:rsidRPr="00EC6D96">
        <w:rPr>
          <w:rFonts w:eastAsia="Calibri" w:cs="Arial"/>
          <w:iCs/>
          <w:szCs w:val="20"/>
        </w:rPr>
        <w:t>Člen opredeljuje energetske dejavnosti, za katere velja ta zakon in pravne ter fizične osebe za katere se zakon uporablja. Člen ohranja podobno ureditev kot 6. člen EZ-1, s predlogom pa se dodaja med izvajalce energetskih dejavnosti shranjevanje električne energije, agregiranje na trgu z električno energijo in dejavnost pridobivanja premoga. Pri t.i. drugih zavezancih se ohranijo še osebe javnega sektorja (lokalne skupnosti), pravne osebe javnega in zasebnega prava ter fizične osebe, ki so lastniki oziroma uporabniki energetskih postrojev, naprav in napeljav (lastnike oziroma uporabnike energetskih postrojev, naprav in napeljav) ter končne odjemalce energije.</w:t>
      </w:r>
    </w:p>
    <w:p w14:paraId="00FFEA1A" w14:textId="61800722" w:rsidR="00EC6D96" w:rsidRPr="00EC6D96" w:rsidRDefault="00EC6D96" w:rsidP="00EC6D96">
      <w:pPr>
        <w:rPr>
          <w:rFonts w:eastAsia="Calibri" w:cs="Arial"/>
          <w:b/>
          <w:iCs/>
          <w:szCs w:val="20"/>
        </w:rPr>
      </w:pPr>
      <w:r w:rsidRPr="00EC6D96">
        <w:rPr>
          <w:rFonts w:eastAsia="Calibri" w:cs="Arial"/>
          <w:b/>
          <w:iCs/>
          <w:szCs w:val="20"/>
        </w:rPr>
        <w:t xml:space="preserve">K </w:t>
      </w:r>
      <w:r w:rsidRPr="00EC6D96">
        <w:rPr>
          <w:rFonts w:eastAsia="Calibri" w:cs="Arial"/>
          <w:b/>
          <w:iCs/>
          <w:szCs w:val="20"/>
        </w:rPr>
        <w:fldChar w:fldCharType="begin"/>
      </w:r>
      <w:r w:rsidRPr="00EC6D96">
        <w:rPr>
          <w:rFonts w:eastAsia="Calibri" w:cs="Arial"/>
          <w:b/>
          <w:iCs/>
          <w:szCs w:val="20"/>
        </w:rPr>
        <w:instrText xml:space="preserve"> REF _Ref144391543 \r \h </w:instrText>
      </w:r>
      <w:r w:rsidRPr="00EC6D96">
        <w:rPr>
          <w:rFonts w:eastAsia="Calibri" w:cs="Arial"/>
          <w:b/>
          <w:iCs/>
          <w:szCs w:val="20"/>
        </w:rPr>
      </w:r>
      <w:r w:rsidRPr="00EC6D96">
        <w:rPr>
          <w:rFonts w:eastAsia="Calibri" w:cs="Arial"/>
          <w:b/>
          <w:iCs/>
          <w:szCs w:val="20"/>
        </w:rPr>
        <w:fldChar w:fldCharType="separate"/>
      </w:r>
      <w:r w:rsidR="00955D33">
        <w:rPr>
          <w:rFonts w:eastAsia="Calibri" w:cs="Arial"/>
          <w:b/>
          <w:iCs/>
          <w:szCs w:val="20"/>
        </w:rPr>
        <w:t>7</w:t>
      </w:r>
      <w:r w:rsidRPr="00EC6D96">
        <w:rPr>
          <w:rFonts w:eastAsia="Calibri" w:cs="Arial"/>
          <w:b/>
          <w:iCs/>
          <w:szCs w:val="20"/>
        </w:rPr>
        <w:fldChar w:fldCharType="end"/>
      </w:r>
      <w:r w:rsidRPr="00EC6D96">
        <w:rPr>
          <w:rFonts w:eastAsia="Calibri" w:cs="Arial"/>
          <w:b/>
          <w:iCs/>
          <w:szCs w:val="20"/>
        </w:rPr>
        <w:t>. členu (načelo prioritete)</w:t>
      </w:r>
    </w:p>
    <w:p w14:paraId="74C4A3D6"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7. člen EZ-1. Načelo prioritete določa vrstni red ukrepov oziroma projektov, če so celotni stroški alternativnih variant primerljivi. Ob tem je pomembno, da se primerja celotne stroške v življenjski dobi projekta, ki vključujejo tudi stroške za energijo in ne samo stroškov investicije. Pri primerljivih stroških v življenjski dobi imajo absolutno prednost pred ukrepi za oskrbo z energijo ukrepi za povečanje energijske učinkovitosti, med ukrepi za oskrbo, pa je prednost dana ukrepom, ki uporabljajo obnovljive vire energije.</w:t>
      </w:r>
    </w:p>
    <w:p w14:paraId="36CE3205" w14:textId="69772CF7" w:rsidR="00EC6D96" w:rsidRPr="00EC6D96" w:rsidRDefault="00EC6D96" w:rsidP="00EC6D96">
      <w:pPr>
        <w:rPr>
          <w:rFonts w:eastAsia="Calibri" w:cs="Arial"/>
          <w:b/>
          <w:iCs/>
          <w:szCs w:val="20"/>
        </w:rPr>
      </w:pPr>
      <w:r w:rsidRPr="00EC6D96">
        <w:rPr>
          <w:rFonts w:eastAsia="Calibri" w:cs="Arial"/>
          <w:b/>
          <w:iCs/>
          <w:szCs w:val="20"/>
        </w:rPr>
        <w:t xml:space="preserve">K </w:t>
      </w:r>
      <w:r w:rsidRPr="00EC6D96">
        <w:rPr>
          <w:rFonts w:eastAsia="Calibri" w:cs="Arial"/>
          <w:b/>
          <w:iCs/>
          <w:szCs w:val="20"/>
        </w:rPr>
        <w:fldChar w:fldCharType="begin"/>
      </w:r>
      <w:r w:rsidRPr="00EC6D96">
        <w:rPr>
          <w:rFonts w:eastAsia="Calibri" w:cs="Arial"/>
          <w:b/>
          <w:iCs/>
          <w:szCs w:val="20"/>
        </w:rPr>
        <w:instrText xml:space="preserve"> REF _Ref144391558 \r \h </w:instrText>
      </w:r>
      <w:r w:rsidRPr="00EC6D96">
        <w:rPr>
          <w:rFonts w:eastAsia="Calibri" w:cs="Arial"/>
          <w:b/>
          <w:iCs/>
          <w:szCs w:val="20"/>
        </w:rPr>
      </w:r>
      <w:r w:rsidRPr="00EC6D96">
        <w:rPr>
          <w:rFonts w:eastAsia="Calibri" w:cs="Arial"/>
          <w:b/>
          <w:iCs/>
          <w:szCs w:val="20"/>
        </w:rPr>
        <w:fldChar w:fldCharType="separate"/>
      </w:r>
      <w:r w:rsidR="00955D33">
        <w:rPr>
          <w:rFonts w:eastAsia="Calibri" w:cs="Arial"/>
          <w:b/>
          <w:iCs/>
          <w:szCs w:val="20"/>
        </w:rPr>
        <w:t>8</w:t>
      </w:r>
      <w:r w:rsidRPr="00EC6D96">
        <w:rPr>
          <w:rFonts w:eastAsia="Calibri" w:cs="Arial"/>
          <w:b/>
          <w:iCs/>
          <w:szCs w:val="20"/>
        </w:rPr>
        <w:fldChar w:fldCharType="end"/>
      </w:r>
      <w:r w:rsidRPr="00EC6D96">
        <w:rPr>
          <w:rFonts w:eastAsia="Calibri" w:cs="Arial"/>
          <w:b/>
          <w:iCs/>
          <w:szCs w:val="20"/>
        </w:rPr>
        <w:t>. členu (načelo stroškovne učinkovitosti)</w:t>
      </w:r>
    </w:p>
    <w:p w14:paraId="1F61B0C7"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8. člen EZ-1. Člen zapoveduje racionalno ravnanje države in lokalnih skupnosti pri vodenju energetske politike.</w:t>
      </w:r>
    </w:p>
    <w:p w14:paraId="01C7764C" w14:textId="05E9D05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_Ref144391590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w:t>
      </w:r>
      <w:r w:rsidRPr="00EC6D96">
        <w:rPr>
          <w:rFonts w:eastAsia="Calibri" w:cs="Arial"/>
          <w:b/>
          <w:bCs/>
          <w:iCs/>
          <w:szCs w:val="20"/>
        </w:rPr>
        <w:fldChar w:fldCharType="end"/>
      </w:r>
      <w:r w:rsidRPr="00EC6D96">
        <w:rPr>
          <w:rFonts w:eastAsia="Calibri" w:cs="Arial"/>
          <w:b/>
          <w:bCs/>
          <w:iCs/>
          <w:szCs w:val="20"/>
        </w:rPr>
        <w:t>. členu (načelo socialne kohezivnosti)</w:t>
      </w:r>
    </w:p>
    <w:p w14:paraId="5C11F755" w14:textId="2AD77C87" w:rsidR="00EC6D96" w:rsidRPr="00EC6D96" w:rsidRDefault="00EC6D96" w:rsidP="00EC6D96">
      <w:pPr>
        <w:rPr>
          <w:rFonts w:eastAsia="Calibri" w:cs="Arial"/>
          <w:iCs/>
          <w:szCs w:val="20"/>
        </w:rPr>
      </w:pPr>
      <w:r w:rsidRPr="00EC6D96">
        <w:rPr>
          <w:rFonts w:eastAsia="Calibri" w:cs="Arial"/>
          <w:iCs/>
          <w:szCs w:val="20"/>
        </w:rPr>
        <w:t>Člen ohranja enako ureditev kot 9. člen EZ-1, sprememba je samo v besedi »revnejšim«, ki se nadomesti z besedo »ranljivejšim«. Člen zapoveduje posebno skrb za ranljivejše skupine prebivalstva in gospodinjstva.</w:t>
      </w:r>
      <w:r w:rsidR="00770FD4">
        <w:rPr>
          <w:rFonts w:eastAsia="Calibri" w:cs="Arial"/>
          <w:iCs/>
          <w:szCs w:val="20"/>
        </w:rPr>
        <w:t xml:space="preserve"> Ranljivejše skupine prebivalstva oziroma gospodinjstev so določene v ZOEE</w:t>
      </w:r>
      <w:r w:rsidR="00456CD8">
        <w:rPr>
          <w:rFonts w:eastAsia="Calibri" w:cs="Arial"/>
          <w:iCs/>
          <w:szCs w:val="20"/>
        </w:rPr>
        <w:t xml:space="preserve"> (33. člen)</w:t>
      </w:r>
      <w:r w:rsidR="00770FD4">
        <w:rPr>
          <w:rFonts w:eastAsia="Calibri" w:cs="Arial"/>
          <w:iCs/>
          <w:szCs w:val="20"/>
        </w:rPr>
        <w:t xml:space="preserve"> in v Uredbi o merilih za opredelitev in ocenjevanje števila energetsko revnih gospodinjstev (Uradni list RS, št. 132/22</w:t>
      </w:r>
      <w:r w:rsidR="00456CD8">
        <w:rPr>
          <w:rFonts w:eastAsia="Calibri" w:cs="Arial"/>
          <w:iCs/>
          <w:szCs w:val="20"/>
        </w:rPr>
        <w:t>; 2. in 3. člen</w:t>
      </w:r>
      <w:r w:rsidR="00770FD4">
        <w:rPr>
          <w:rFonts w:eastAsia="Calibri" w:cs="Arial"/>
          <w:iCs/>
          <w:szCs w:val="20"/>
        </w:rPr>
        <w:t>).</w:t>
      </w:r>
    </w:p>
    <w:p w14:paraId="384A5ACA" w14:textId="5B2BA23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_Ref144391602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w:t>
      </w:r>
      <w:r w:rsidRPr="00EC6D96">
        <w:rPr>
          <w:rFonts w:eastAsia="Calibri" w:cs="Arial"/>
          <w:b/>
          <w:bCs/>
          <w:iCs/>
          <w:szCs w:val="20"/>
        </w:rPr>
        <w:fldChar w:fldCharType="end"/>
      </w:r>
      <w:r w:rsidRPr="00EC6D96">
        <w:rPr>
          <w:rFonts w:eastAsia="Calibri" w:cs="Arial"/>
          <w:b/>
          <w:bCs/>
          <w:iCs/>
          <w:szCs w:val="20"/>
        </w:rPr>
        <w:t>. členu (načelo enakega obravnavanja)</w:t>
      </w:r>
    </w:p>
    <w:p w14:paraId="1789B8DF" w14:textId="77777777" w:rsidR="00EC6D96" w:rsidRPr="00EC6D96" w:rsidRDefault="00EC6D96" w:rsidP="00EC6D96">
      <w:pPr>
        <w:rPr>
          <w:rFonts w:eastAsia="Calibri" w:cs="Arial"/>
          <w:iCs/>
          <w:szCs w:val="20"/>
        </w:rPr>
      </w:pPr>
      <w:r w:rsidRPr="00EC6D96">
        <w:rPr>
          <w:rFonts w:eastAsia="Calibri" w:cs="Arial"/>
          <w:iCs/>
          <w:szCs w:val="20"/>
        </w:rPr>
        <w:t>Člen ohranja enako ureditev kot 10. člen EZ-1. Člen zapoveduje enakopravno obravnavanje vseh udeležencev v postopkih, ki jih na energetskem področju vodijo država ali lokalne skupnosti.</w:t>
      </w:r>
    </w:p>
    <w:p w14:paraId="1986136A" w14:textId="5BD47520" w:rsidR="00EC6D96" w:rsidRPr="00EC6D96" w:rsidRDefault="00EC6D96" w:rsidP="00EC6D96">
      <w:pPr>
        <w:rPr>
          <w:rFonts w:eastAsia="Arial" w:cs="Arial"/>
          <w:b/>
          <w:bCs/>
          <w:szCs w:val="20"/>
        </w:rPr>
      </w:pPr>
      <w:r w:rsidRPr="00EC6D96">
        <w:rPr>
          <w:rFonts w:eastAsia="Arial" w:cs="Arial"/>
          <w:b/>
          <w:bCs/>
          <w:szCs w:val="20"/>
        </w:rPr>
        <w:t xml:space="preserve">K </w:t>
      </w:r>
      <w:r w:rsidRPr="00EC6D96">
        <w:rPr>
          <w:rFonts w:eastAsia="Arial" w:cs="Arial"/>
          <w:b/>
          <w:bCs/>
          <w:szCs w:val="20"/>
        </w:rPr>
        <w:fldChar w:fldCharType="begin"/>
      </w:r>
      <w:r w:rsidRPr="00EC6D96">
        <w:rPr>
          <w:rFonts w:eastAsia="Arial" w:cs="Arial"/>
          <w:b/>
          <w:bCs/>
          <w:szCs w:val="20"/>
        </w:rPr>
        <w:instrText xml:space="preserve"> REF _Ref144391615 \r \h </w:instrText>
      </w:r>
      <w:r w:rsidRPr="00EC6D96">
        <w:rPr>
          <w:rFonts w:eastAsia="Arial" w:cs="Arial"/>
          <w:b/>
          <w:bCs/>
          <w:szCs w:val="20"/>
        </w:rPr>
      </w:r>
      <w:r w:rsidRPr="00EC6D96">
        <w:rPr>
          <w:rFonts w:eastAsia="Arial" w:cs="Arial"/>
          <w:b/>
          <w:bCs/>
          <w:szCs w:val="20"/>
        </w:rPr>
        <w:fldChar w:fldCharType="separate"/>
      </w:r>
      <w:r w:rsidR="00955D33">
        <w:rPr>
          <w:rFonts w:eastAsia="Arial" w:cs="Arial"/>
          <w:b/>
          <w:bCs/>
          <w:szCs w:val="20"/>
        </w:rPr>
        <w:t>11</w:t>
      </w:r>
      <w:r w:rsidRPr="00EC6D96">
        <w:rPr>
          <w:rFonts w:eastAsia="Arial" w:cs="Arial"/>
          <w:b/>
          <w:bCs/>
          <w:szCs w:val="20"/>
        </w:rPr>
        <w:fldChar w:fldCharType="end"/>
      </w:r>
      <w:r w:rsidRPr="00EC6D96">
        <w:rPr>
          <w:rFonts w:eastAsia="Arial" w:cs="Arial"/>
          <w:b/>
          <w:bCs/>
          <w:szCs w:val="20"/>
        </w:rPr>
        <w:t>. členu (načelo preglednosti)</w:t>
      </w:r>
    </w:p>
    <w:p w14:paraId="47A37929" w14:textId="77777777" w:rsidR="00EC6D96" w:rsidRPr="00EC6D96" w:rsidRDefault="00EC6D96" w:rsidP="00EC6D96">
      <w:pPr>
        <w:rPr>
          <w:rFonts w:eastAsia="Arial" w:cs="Arial"/>
          <w:szCs w:val="20"/>
        </w:rPr>
      </w:pPr>
      <w:r w:rsidRPr="00EC6D96">
        <w:rPr>
          <w:rFonts w:eastAsia="Arial" w:cs="Arial"/>
          <w:szCs w:val="20"/>
        </w:rPr>
        <w:t>Člen ohranja enako ureditev kot 11. člen EZ-1. Člen zapoveduje pregledno vodenje postopkov in sprejemanja odločitev pri vseh energetskih vprašanjih, o katerih odloča država ali lokalna skupnost.</w:t>
      </w:r>
    </w:p>
    <w:p w14:paraId="656C07D0" w14:textId="4EAF2F78" w:rsidR="00EC6D96" w:rsidRPr="00EC6D96" w:rsidRDefault="00EC6D96" w:rsidP="00EC6D96">
      <w:pPr>
        <w:rPr>
          <w:rFonts w:eastAsia="Arial" w:cs="Arial"/>
          <w:b/>
          <w:bCs/>
          <w:szCs w:val="20"/>
        </w:rPr>
      </w:pPr>
      <w:r w:rsidRPr="00EC6D96">
        <w:rPr>
          <w:rFonts w:eastAsia="Arial" w:cs="Arial"/>
          <w:b/>
          <w:bCs/>
          <w:szCs w:val="20"/>
        </w:rPr>
        <w:t xml:space="preserve">K </w:t>
      </w:r>
      <w:r w:rsidRPr="00EC6D96">
        <w:rPr>
          <w:rFonts w:eastAsia="Arial" w:cs="Arial"/>
          <w:b/>
          <w:bCs/>
          <w:szCs w:val="20"/>
        </w:rPr>
        <w:fldChar w:fldCharType="begin"/>
      </w:r>
      <w:r w:rsidRPr="00EC6D96">
        <w:rPr>
          <w:rFonts w:eastAsia="Arial" w:cs="Arial"/>
          <w:b/>
          <w:bCs/>
          <w:szCs w:val="20"/>
        </w:rPr>
        <w:instrText xml:space="preserve"> REF _Ref144391636 \r \h </w:instrText>
      </w:r>
      <w:r w:rsidRPr="00EC6D96">
        <w:rPr>
          <w:rFonts w:eastAsia="Arial" w:cs="Arial"/>
          <w:b/>
          <w:bCs/>
          <w:szCs w:val="20"/>
        </w:rPr>
      </w:r>
      <w:r w:rsidRPr="00EC6D96">
        <w:rPr>
          <w:rFonts w:eastAsia="Arial" w:cs="Arial"/>
          <w:b/>
          <w:bCs/>
          <w:szCs w:val="20"/>
        </w:rPr>
        <w:fldChar w:fldCharType="separate"/>
      </w:r>
      <w:r w:rsidR="00955D33">
        <w:rPr>
          <w:rFonts w:eastAsia="Arial" w:cs="Arial"/>
          <w:b/>
          <w:bCs/>
          <w:szCs w:val="20"/>
        </w:rPr>
        <w:t>12</w:t>
      </w:r>
      <w:r w:rsidRPr="00EC6D96">
        <w:rPr>
          <w:rFonts w:eastAsia="Arial" w:cs="Arial"/>
          <w:b/>
          <w:bCs/>
          <w:szCs w:val="20"/>
        </w:rPr>
        <w:fldChar w:fldCharType="end"/>
      </w:r>
      <w:r w:rsidRPr="00EC6D96">
        <w:rPr>
          <w:rFonts w:eastAsia="Arial" w:cs="Arial"/>
          <w:b/>
          <w:bCs/>
          <w:szCs w:val="20"/>
        </w:rPr>
        <w:t>. členu (načelo javnosti)</w:t>
      </w:r>
    </w:p>
    <w:p w14:paraId="7C74A24E" w14:textId="77777777" w:rsidR="00EC6D96" w:rsidRPr="00EC6D96" w:rsidRDefault="00EC6D96" w:rsidP="00EC6D96">
      <w:pPr>
        <w:rPr>
          <w:rFonts w:eastAsia="Arial" w:cs="Arial"/>
          <w:szCs w:val="20"/>
        </w:rPr>
      </w:pPr>
      <w:r w:rsidRPr="00EC6D96">
        <w:rPr>
          <w:rFonts w:eastAsia="Arial" w:cs="Arial"/>
          <w:szCs w:val="20"/>
        </w:rPr>
        <w:t>Člen ohranja enako ureditev kot 12. člen EZ-1. Člen zapoveduje javno dostopnost energijskih podatkov, javno obravnavo energetskih dokumentov in aktov.</w:t>
      </w:r>
    </w:p>
    <w:p w14:paraId="2183922F" w14:textId="39EB27E8" w:rsidR="00EC6D96" w:rsidRPr="00EC6D96" w:rsidRDefault="00EC6D96" w:rsidP="00EC6D96">
      <w:pPr>
        <w:rPr>
          <w:rFonts w:eastAsia="Arial" w:cs="Arial"/>
          <w:b/>
          <w:bCs/>
          <w:szCs w:val="20"/>
        </w:rPr>
      </w:pPr>
      <w:r w:rsidRPr="00EC6D96">
        <w:rPr>
          <w:rFonts w:eastAsia="Arial" w:cs="Arial"/>
          <w:b/>
          <w:bCs/>
          <w:szCs w:val="20"/>
        </w:rPr>
        <w:t xml:space="preserve">K </w:t>
      </w:r>
      <w:r w:rsidRPr="00EC6D96">
        <w:rPr>
          <w:rFonts w:eastAsia="Arial" w:cs="Arial"/>
          <w:b/>
          <w:bCs/>
          <w:szCs w:val="20"/>
        </w:rPr>
        <w:fldChar w:fldCharType="begin"/>
      </w:r>
      <w:r w:rsidRPr="00EC6D96">
        <w:rPr>
          <w:rFonts w:eastAsia="Arial" w:cs="Arial"/>
          <w:b/>
          <w:bCs/>
          <w:szCs w:val="20"/>
        </w:rPr>
        <w:instrText xml:space="preserve"> REF _Ref144391645 \r \h </w:instrText>
      </w:r>
      <w:r w:rsidRPr="00EC6D96">
        <w:rPr>
          <w:rFonts w:eastAsia="Arial" w:cs="Arial"/>
          <w:b/>
          <w:bCs/>
          <w:szCs w:val="20"/>
        </w:rPr>
      </w:r>
      <w:r w:rsidRPr="00EC6D96">
        <w:rPr>
          <w:rFonts w:eastAsia="Arial" w:cs="Arial"/>
          <w:b/>
          <w:bCs/>
          <w:szCs w:val="20"/>
        </w:rPr>
        <w:fldChar w:fldCharType="separate"/>
      </w:r>
      <w:r w:rsidR="00955D33">
        <w:rPr>
          <w:rFonts w:eastAsia="Arial" w:cs="Arial"/>
          <w:b/>
          <w:bCs/>
          <w:szCs w:val="20"/>
        </w:rPr>
        <w:t>13</w:t>
      </w:r>
      <w:r w:rsidRPr="00EC6D96">
        <w:rPr>
          <w:rFonts w:eastAsia="Arial" w:cs="Arial"/>
          <w:b/>
          <w:bCs/>
          <w:szCs w:val="20"/>
        </w:rPr>
        <w:fldChar w:fldCharType="end"/>
      </w:r>
      <w:r w:rsidRPr="00EC6D96">
        <w:rPr>
          <w:rFonts w:eastAsia="Arial" w:cs="Arial"/>
          <w:b/>
          <w:bCs/>
          <w:szCs w:val="20"/>
        </w:rPr>
        <w:t>. členu (načelo varstva potrošnikov)</w:t>
      </w:r>
    </w:p>
    <w:p w14:paraId="4F8BD4B0" w14:textId="77777777" w:rsidR="00EC6D96" w:rsidRPr="00EC6D96" w:rsidRDefault="00EC6D96" w:rsidP="00EC6D96">
      <w:pPr>
        <w:rPr>
          <w:rFonts w:eastAsia="Arial" w:cs="Arial"/>
          <w:szCs w:val="20"/>
        </w:rPr>
      </w:pPr>
      <w:r w:rsidRPr="00EC6D96">
        <w:rPr>
          <w:rFonts w:eastAsia="Arial" w:cs="Arial"/>
          <w:szCs w:val="20"/>
        </w:rPr>
        <w:t>Člen ohranja enako ureditev kot 13. člen EZ-1. Člen posebej izpostavlja zahtevo za spoštovanje pravic gospodinjskih odjemalcev energije.</w:t>
      </w:r>
    </w:p>
    <w:p w14:paraId="426B45F2" w14:textId="38C3388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_Ref144391664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14</w:t>
      </w:r>
      <w:r w:rsidRPr="00EC6D96">
        <w:rPr>
          <w:rFonts w:eastAsia="Calibri" w:cs="Arial"/>
          <w:b/>
          <w:bCs/>
          <w:iCs/>
          <w:szCs w:val="20"/>
        </w:rPr>
        <w:fldChar w:fldCharType="end"/>
      </w:r>
      <w:r w:rsidRPr="00EC6D96">
        <w:rPr>
          <w:rFonts w:eastAsia="Calibri" w:cs="Arial"/>
          <w:b/>
          <w:bCs/>
          <w:iCs/>
          <w:szCs w:val="20"/>
        </w:rPr>
        <w:t>. členu (načelo celovitosti)</w:t>
      </w:r>
    </w:p>
    <w:p w14:paraId="28671EDF" w14:textId="77777777" w:rsidR="00EC6D96" w:rsidRPr="00EC6D96" w:rsidRDefault="00EC6D96" w:rsidP="00EC6D96">
      <w:pPr>
        <w:rPr>
          <w:rFonts w:eastAsia="Calibri" w:cs="Arial"/>
          <w:iCs/>
          <w:szCs w:val="20"/>
        </w:rPr>
      </w:pPr>
      <w:r w:rsidRPr="00EC6D96">
        <w:rPr>
          <w:rFonts w:eastAsia="Calibri" w:cs="Arial"/>
          <w:iCs/>
          <w:szCs w:val="20"/>
        </w:rPr>
        <w:t xml:space="preserve">Člen ohranja enako ureditev kot 14. člen EZ-1, dodani so samo cilji s področja razogljičenja in zanesljive oskrbe z energijo. Člen zapoveduje državi in lokalnim skupnostim, da pri vsem svojem delovanju vedno proučijo tudi vpliv na doseganje ciljev s področja razogljičenja, energetske učinkovitosti, rabo obnovljivih virov energije, zanesljivosti oskrbe in okoljsko sprejemljivost. </w:t>
      </w:r>
    </w:p>
    <w:p w14:paraId="17180F34" w14:textId="45FB246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_Ref144391675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15</w:t>
      </w:r>
      <w:r w:rsidRPr="00EC6D96">
        <w:rPr>
          <w:rFonts w:eastAsia="Calibri" w:cs="Arial"/>
          <w:b/>
          <w:bCs/>
          <w:iCs/>
          <w:szCs w:val="20"/>
        </w:rPr>
        <w:fldChar w:fldCharType="end"/>
      </w:r>
      <w:r w:rsidRPr="00EC6D96">
        <w:rPr>
          <w:rFonts w:eastAsia="Calibri" w:cs="Arial"/>
          <w:b/>
          <w:bCs/>
          <w:iCs/>
          <w:szCs w:val="20"/>
        </w:rPr>
        <w:t>. členu (načelo spodbujanja)</w:t>
      </w:r>
    </w:p>
    <w:p w14:paraId="110C0E97" w14:textId="77777777" w:rsidR="00EC6D96" w:rsidRPr="00EC6D96" w:rsidRDefault="00EC6D96" w:rsidP="00EC6D96">
      <w:pPr>
        <w:rPr>
          <w:rFonts w:eastAsia="Calibri" w:cs="Arial"/>
          <w:iCs/>
          <w:szCs w:val="20"/>
        </w:rPr>
      </w:pPr>
      <w:r w:rsidRPr="00EC6D96">
        <w:rPr>
          <w:rFonts w:eastAsia="Calibri" w:cs="Arial"/>
          <w:iCs/>
          <w:szCs w:val="20"/>
        </w:rPr>
        <w:lastRenderedPageBreak/>
        <w:t>Člen ohranja enako ureditev kot 15. člen EZ-1. Načelo spodbujanja določa, da je potrebno spodbujati dejavnosti za povečanje energijske učinkovitosti in deleža obnovljivih virov energije. To velja tako za lokalne skupnosti, kot za državo. Načelo izhaja iz 176.a člena lizbonske pogodbe, ki določa, da je spodbujanje energetske učinkovitosti in varčevanja z energijo eden izmed ciljev energetske politike Unije. Ker so v praksi, tudi na energetskem področju, uveljavljene tudi spodbude za spodbujanje drugih tehnologij je nadalje določeno, da morajo biti okolju prijaznejše naprave, tehnologije, oprema, proizvodi in storitve pri določanju spodbud obravnavani bolj ugodno od okolju manj prijaznih.</w:t>
      </w:r>
    </w:p>
    <w:p w14:paraId="16988263" w14:textId="53012861"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_Ref144391689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16</w:t>
      </w:r>
      <w:r w:rsidRPr="00EC6D96">
        <w:rPr>
          <w:rFonts w:eastAsia="Calibri" w:cs="Arial"/>
          <w:b/>
          <w:bCs/>
          <w:iCs/>
          <w:szCs w:val="20"/>
        </w:rPr>
        <w:fldChar w:fldCharType="end"/>
      </w:r>
      <w:r w:rsidRPr="00EC6D96">
        <w:rPr>
          <w:rFonts w:eastAsia="Calibri" w:cs="Arial"/>
          <w:b/>
          <w:bCs/>
          <w:iCs/>
          <w:szCs w:val="20"/>
        </w:rPr>
        <w:t>. členu (načelo pregledne in nepristranske oskrbe z energijo)</w:t>
      </w:r>
    </w:p>
    <w:p w14:paraId="73CEC709" w14:textId="77777777" w:rsidR="00EC6D96" w:rsidRPr="00EC6D96" w:rsidRDefault="00EC6D96" w:rsidP="00EC6D96">
      <w:pPr>
        <w:rPr>
          <w:rFonts w:eastAsia="Calibri" w:cs="Arial"/>
          <w:iCs/>
          <w:szCs w:val="20"/>
        </w:rPr>
      </w:pPr>
      <w:r w:rsidRPr="00EC6D96">
        <w:rPr>
          <w:rFonts w:eastAsia="Calibri" w:cs="Arial"/>
          <w:iCs/>
          <w:szCs w:val="20"/>
        </w:rPr>
        <w:t>Člen ohranja enako ureditev kot 16. člen EZ-1. Člen določa, da imajo odjemalci energije iz omrežij pravico oskrbe na pregleden in nepristranski način.</w:t>
      </w:r>
    </w:p>
    <w:p w14:paraId="5EB69183" w14:textId="6566F5F1" w:rsidR="00EC6D96" w:rsidRPr="00EC6D96" w:rsidRDefault="00EC6D96" w:rsidP="00EC6D96">
      <w:pPr>
        <w:spacing w:line="257" w:lineRule="auto"/>
        <w:rPr>
          <w:rFonts w:eastAsia="Arial" w:cs="Arial"/>
          <w:b/>
          <w:bCs/>
          <w:iCs/>
          <w:szCs w:val="20"/>
        </w:rPr>
      </w:pPr>
      <w:r w:rsidRPr="00EC6D96">
        <w:rPr>
          <w:rFonts w:eastAsia="Arial" w:cs="Arial"/>
          <w:b/>
          <w:bCs/>
          <w:iCs/>
          <w:szCs w:val="20"/>
        </w:rPr>
        <w:t xml:space="preserve">K </w:t>
      </w:r>
      <w:r w:rsidRPr="00EC6D96">
        <w:rPr>
          <w:rFonts w:eastAsia="Arial" w:cs="Arial"/>
          <w:b/>
          <w:bCs/>
          <w:iCs/>
          <w:szCs w:val="20"/>
        </w:rPr>
        <w:fldChar w:fldCharType="begin"/>
      </w:r>
      <w:r w:rsidRPr="00EC6D96">
        <w:rPr>
          <w:rFonts w:eastAsia="Arial" w:cs="Arial"/>
          <w:b/>
          <w:bCs/>
          <w:iCs/>
          <w:szCs w:val="20"/>
        </w:rPr>
        <w:instrText xml:space="preserve"> REF _Ref144391698 \r \h </w:instrText>
      </w:r>
      <w:r w:rsidRPr="00EC6D96">
        <w:rPr>
          <w:rFonts w:eastAsia="Arial" w:cs="Arial"/>
          <w:b/>
          <w:bCs/>
          <w:iCs/>
          <w:szCs w:val="20"/>
        </w:rPr>
      </w:r>
      <w:r w:rsidRPr="00EC6D96">
        <w:rPr>
          <w:rFonts w:eastAsia="Arial" w:cs="Arial"/>
          <w:b/>
          <w:bCs/>
          <w:iCs/>
          <w:szCs w:val="20"/>
        </w:rPr>
        <w:fldChar w:fldCharType="separate"/>
      </w:r>
      <w:r w:rsidR="00955D33">
        <w:rPr>
          <w:rFonts w:eastAsia="Arial" w:cs="Arial"/>
          <w:b/>
          <w:bCs/>
          <w:iCs/>
          <w:szCs w:val="20"/>
        </w:rPr>
        <w:t>17</w:t>
      </w:r>
      <w:r w:rsidRPr="00EC6D96">
        <w:rPr>
          <w:rFonts w:eastAsia="Arial" w:cs="Arial"/>
          <w:b/>
          <w:bCs/>
          <w:iCs/>
          <w:szCs w:val="20"/>
        </w:rPr>
        <w:fldChar w:fldCharType="end"/>
      </w:r>
      <w:r w:rsidRPr="00EC6D96">
        <w:rPr>
          <w:rFonts w:eastAsia="Arial" w:cs="Arial"/>
          <w:b/>
          <w:bCs/>
          <w:iCs/>
          <w:szCs w:val="20"/>
        </w:rPr>
        <w:t>. členu (načelo konkurenčnosti)</w:t>
      </w:r>
    </w:p>
    <w:p w14:paraId="1CF94880" w14:textId="77777777" w:rsidR="00EC6D96" w:rsidRPr="00EC6D96" w:rsidRDefault="00EC6D96" w:rsidP="00EC6D96">
      <w:pPr>
        <w:spacing w:line="257" w:lineRule="auto"/>
        <w:rPr>
          <w:rFonts w:eastAsia="Arial" w:cs="Arial"/>
          <w:iCs/>
          <w:szCs w:val="20"/>
        </w:rPr>
      </w:pPr>
      <w:r w:rsidRPr="00EC6D96">
        <w:rPr>
          <w:rFonts w:eastAsia="Arial" w:cs="Arial"/>
          <w:iCs/>
          <w:szCs w:val="20"/>
        </w:rPr>
        <w:t>Člen ohranja enako ureditev kot 17. člen EZ-1. 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14:paraId="225F1E49" w14:textId="2E914B9E"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_Ref144391712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18</w:t>
      </w:r>
      <w:r w:rsidRPr="00EC6D96">
        <w:rPr>
          <w:rFonts w:eastAsia="Calibri" w:cs="Arial"/>
          <w:b/>
          <w:bCs/>
          <w:iCs/>
          <w:szCs w:val="20"/>
        </w:rPr>
        <w:fldChar w:fldCharType="end"/>
      </w:r>
      <w:r w:rsidRPr="00EC6D96">
        <w:rPr>
          <w:rFonts w:eastAsia="Calibri" w:cs="Arial"/>
          <w:b/>
          <w:bCs/>
          <w:iCs/>
          <w:szCs w:val="20"/>
        </w:rPr>
        <w:t>. členu (načelo onesnaževalec plača)</w:t>
      </w:r>
    </w:p>
    <w:p w14:paraId="36198A72"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18. člen EZ-1. Člen določa, da morajo proizvajalci energije nositi bremena in tveganja onesnaževanja okolja, ki jih njihova proizvodnja povzroča. Pri tem je potrebno upoštevati okoljska bremena in tveganja, ki nastajajo v celotnem življenjskem ciklu od proizvodnje surovin, med obratovanjem, v primeru nesreč, po zaključku delovanja, ob sanaciji okolja in ravnanju z odpadki.</w:t>
      </w:r>
    </w:p>
    <w:p w14:paraId="0CE10C89" w14:textId="2D451EEB"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_Ref144391725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19</w:t>
      </w:r>
      <w:r w:rsidRPr="00EC6D96">
        <w:rPr>
          <w:rFonts w:eastAsia="Calibri" w:cs="Arial"/>
          <w:b/>
          <w:bCs/>
          <w:iCs/>
          <w:szCs w:val="20"/>
        </w:rPr>
        <w:fldChar w:fldCharType="end"/>
      </w:r>
      <w:r w:rsidRPr="00EC6D96">
        <w:rPr>
          <w:rFonts w:eastAsia="Calibri" w:cs="Arial"/>
          <w:b/>
          <w:bCs/>
          <w:iCs/>
          <w:szCs w:val="20"/>
        </w:rPr>
        <w:t>. členu (načelo okoljske trajnosti)</w:t>
      </w:r>
    </w:p>
    <w:p w14:paraId="30AAA46F" w14:textId="77777777" w:rsidR="00EC6D96" w:rsidRPr="00EC6D96" w:rsidRDefault="00EC6D96" w:rsidP="00EC6D96">
      <w:pPr>
        <w:rPr>
          <w:rFonts w:eastAsia="Calibri" w:cs="Arial"/>
          <w:iCs/>
          <w:szCs w:val="20"/>
        </w:rPr>
      </w:pPr>
      <w:r w:rsidRPr="00EC6D96">
        <w:rPr>
          <w:rFonts w:eastAsia="Calibri" w:cs="Arial"/>
          <w:iCs/>
          <w:szCs w:val="20"/>
        </w:rPr>
        <w:t>Člen ohranja enako ureditev kot 19. člen EZ-1. Člen določa, da si morajo državni organi in organi lokalnih skupnosti pri sprejemanju politik, strategij, programov, načrtov, splošnih in konkretnih pravnih aktov ter pri izvedbi ukrepov na podlagi tega in drugih področnih zakonov, prizadevati doseči čim nižje negativne učinke na okolje, pri čemer se upoštevajo okoljska bremena v celotnem življenjskem ciklu. V primeru politik, strategij, programov, načrtov, splošnih in konkretnih pravnih aktov, ki imajo dolgoročne učinke na okolje, si je potrebno prizadevati za zmanjšanje okoljskega bremena za prihodnje generacije.</w:t>
      </w:r>
    </w:p>
    <w:p w14:paraId="1D7306CD" w14:textId="11F1AA80"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_Ref144391740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20</w:t>
      </w:r>
      <w:r w:rsidRPr="00EC6D96">
        <w:rPr>
          <w:rFonts w:eastAsia="Calibri" w:cs="Arial"/>
          <w:b/>
          <w:bCs/>
          <w:iCs/>
          <w:szCs w:val="20"/>
        </w:rPr>
        <w:fldChar w:fldCharType="end"/>
      </w:r>
      <w:r w:rsidRPr="00EC6D96">
        <w:rPr>
          <w:rFonts w:eastAsia="Calibri" w:cs="Arial"/>
          <w:b/>
          <w:bCs/>
          <w:iCs/>
          <w:szCs w:val="20"/>
        </w:rPr>
        <w:t>. členu (načelo opolnomočenja)</w:t>
      </w:r>
    </w:p>
    <w:p w14:paraId="60D89D18" w14:textId="3C666D3A" w:rsidR="00EC6D96" w:rsidRPr="00EC6D96" w:rsidRDefault="00EC6D96" w:rsidP="00EC6D96">
      <w:pPr>
        <w:spacing w:line="257" w:lineRule="auto"/>
        <w:rPr>
          <w:rFonts w:eastAsia="Arial" w:cs="Arial"/>
          <w:iCs/>
          <w:szCs w:val="20"/>
        </w:rPr>
      </w:pPr>
      <w:r w:rsidRPr="00EC6D96">
        <w:rPr>
          <w:rFonts w:eastAsia="Arial" w:cs="Arial"/>
          <w:iCs/>
          <w:szCs w:val="20"/>
        </w:rPr>
        <w:t>Gre za novo načelo, ki ga EZ-1 ni vseboval. Člen določa, da država in lokalne skupnosti vzpostavljajo strukturne pogoje za opolnomočenje državljanov za sodelovanje pri prehodu v podnebno nevtralno družbo, tako v primeru samooskrbe z energijo, kakor energetskih skupnosti državljanov.</w:t>
      </w:r>
      <w:r w:rsidR="0072310E">
        <w:rPr>
          <w:rFonts w:eastAsia="Arial" w:cs="Arial"/>
          <w:iCs/>
          <w:szCs w:val="20"/>
        </w:rPr>
        <w:t xml:space="preserve"> N</w:t>
      </w:r>
      <w:r w:rsidR="0072310E" w:rsidRPr="0072310E">
        <w:rPr>
          <w:rFonts w:eastAsia="Arial" w:cs="Arial"/>
          <w:iCs/>
          <w:szCs w:val="20"/>
        </w:rPr>
        <w:t>ačelo zavezuje odgovorne organe na državnem in lokalnem nivoju, da pri sprejemanju strategij in akcijskih načrtov in predpisov iz svoje pristojnosti zagotovijo podlage oziroma to spodbujajo, da se lahko državljani organizirajo in si energijo zagotavljajo sami ali v energetskih skupnostih in niso prepuščeni drugim tržnim udeležencem energetskega trga.</w:t>
      </w:r>
    </w:p>
    <w:p w14:paraId="710F8B84" w14:textId="094235E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_Ref141711643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21</w:t>
      </w:r>
      <w:r w:rsidRPr="00EC6D96">
        <w:rPr>
          <w:rFonts w:eastAsia="Calibri" w:cs="Arial"/>
          <w:b/>
          <w:bCs/>
          <w:iCs/>
          <w:szCs w:val="20"/>
        </w:rPr>
        <w:fldChar w:fldCharType="end"/>
      </w:r>
      <w:r w:rsidRPr="00EC6D96">
        <w:rPr>
          <w:rFonts w:eastAsia="Calibri" w:cs="Arial"/>
          <w:b/>
          <w:bCs/>
          <w:iCs/>
          <w:szCs w:val="20"/>
        </w:rPr>
        <w:t>. členu (energetska politika)</w:t>
      </w:r>
    </w:p>
    <w:p w14:paraId="7C683312" w14:textId="1CAE63E1" w:rsidR="00EC6D96" w:rsidRPr="00EC6D96" w:rsidRDefault="00EC6D96" w:rsidP="00EC6D96">
      <w:pPr>
        <w:rPr>
          <w:rFonts w:eastAsia="Calibri" w:cs="Arial"/>
          <w:iCs/>
          <w:szCs w:val="20"/>
        </w:rPr>
      </w:pPr>
      <w:r w:rsidRPr="00EC6D96">
        <w:rPr>
          <w:rFonts w:eastAsia="Calibri" w:cs="Arial"/>
          <w:iCs/>
          <w:szCs w:val="20"/>
        </w:rPr>
        <w:t xml:space="preserve">Člen ohranja podobno ureditev kot 20. člen EZ-1. Ta člen določa vsebino energetske politike. Cilji energetske politike morajo biti usklajeni z dolgoročnimi razvojnimi cilji Slovenije in cilji dolgoročne podnebne strategije. Določijo se v naslednjih dokumentih dolgoročnega načrtovanja: v celovitem nacionalnem energetskem in podnebnem načrtu ter v operativnih in akcijskih načrtih za posamezna področja oskrbe in ravnanja z energijo. Ukrepi morajo zajemati regulativno urejanje oskrbe z energijo, sklepanje in izvajanje mednarodnih pogodb s področja energije, izvajanje investicij in spodbujanje investicij na področju energije ter druge aktivnosti. Izvajanje ukrepov za doseganje ciljev energetske politike je v splošnem gospodarskem interesu države. </w:t>
      </w:r>
      <w:r w:rsidR="001D68FA">
        <w:rPr>
          <w:rFonts w:eastAsia="Calibri" w:cs="Arial"/>
          <w:iCs/>
          <w:szCs w:val="20"/>
        </w:rPr>
        <w:t>Materialna podlaga za sprejem posameznih strateških dokumentov je v posameznih predpisih s področja energetike (npr. podlaga za Dolgoročno strategijo prenove stavb je v Zakonu o učinkoviti rabi energije).</w:t>
      </w:r>
    </w:p>
    <w:p w14:paraId="7E5111B8" w14:textId="53B13E67" w:rsidR="00361CE3" w:rsidRPr="00361CE3" w:rsidRDefault="00361CE3" w:rsidP="00361CE3">
      <w:pPr>
        <w:rPr>
          <w:rFonts w:eastAsia="Arial" w:cs="Arial"/>
          <w:b/>
          <w:bCs/>
          <w:iCs/>
          <w:color w:val="000000"/>
          <w:szCs w:val="20"/>
        </w:rPr>
      </w:pPr>
      <w:r w:rsidRPr="00361CE3">
        <w:rPr>
          <w:rFonts w:eastAsia="Arial" w:cs="Arial"/>
          <w:b/>
          <w:bCs/>
          <w:iCs/>
          <w:color w:val="000000"/>
          <w:szCs w:val="20"/>
        </w:rPr>
        <w:t>K 2</w:t>
      </w:r>
      <w:r>
        <w:rPr>
          <w:rFonts w:eastAsia="Arial" w:cs="Arial"/>
          <w:b/>
          <w:bCs/>
          <w:iCs/>
          <w:color w:val="000000"/>
          <w:szCs w:val="20"/>
        </w:rPr>
        <w:t>2</w:t>
      </w:r>
      <w:r w:rsidRPr="00361CE3">
        <w:rPr>
          <w:rFonts w:eastAsia="Arial" w:cs="Arial"/>
          <w:b/>
          <w:bCs/>
          <w:iCs/>
          <w:color w:val="000000"/>
          <w:szCs w:val="20"/>
        </w:rPr>
        <w:t>. členu (lokalni energetski koncept)</w:t>
      </w:r>
    </w:p>
    <w:p w14:paraId="0721CED0" w14:textId="77777777" w:rsidR="00361CE3" w:rsidRPr="00361CE3" w:rsidRDefault="00361CE3" w:rsidP="00361CE3">
      <w:pPr>
        <w:rPr>
          <w:rFonts w:eastAsia="Arial" w:cs="Arial"/>
          <w:iCs/>
          <w:color w:val="000000"/>
          <w:szCs w:val="20"/>
        </w:rPr>
      </w:pPr>
      <w:r w:rsidRPr="00361CE3">
        <w:rPr>
          <w:rFonts w:eastAsia="Arial" w:cs="Arial"/>
          <w:iCs/>
          <w:color w:val="000000"/>
          <w:szCs w:val="20"/>
        </w:rPr>
        <w:lastRenderedPageBreak/>
        <w:t xml:space="preserve">EZ-1 je 29. člen urejal lokalne energetske koncepte. Bistvena sprememba v predlogu tega zakona je, da ni potrebnega več prehodnega soglasja ministra, pristojnega za energijo. Ministrstvo se zgolj seznani z sprejemom. Člen določa, da LEK sprejme lokalna skupnost in ga objavi na svoji spletni strani. O sprejemu LEK lokalna skupnost seznani ministrstvo, pristojno za energijo. Gre za spremembo od dosedanje ureditve, ko je za LEK moralo biti pridobljeno predhodno soglasje ministra, pristojnega za energijo. Ministrstvo, pristojno za energijo, pa vsaki dve leti izvede analizo sprejetih LEK-ov ter ovrednoti prispevek LEK k skladnosti ciljev z veljavnim NEPN. V okviru analize ministrstvo, pristojno za energijo, oceni prispevek ciljev sprejetih LEK-ov glede na cilje NEPN in po potrebi pozove lokalne skupnosti k posodobitvi ukrepov in ciljev v posameznem LEK-u. Ta člen določa tudi, da se LEK izdela v digitalni obliki, prav tako se tudi poročanje izvaja v digitalni obliki. V zvezi s tem je določena prehodna določba, in sicer da se poroča pisno do vzpostavitve sistema  digitalnega LEK-a. V prehodnih določbah je določeno tudi, da se sistem digitalni LEK v okviru energetskega portala prostorskih podatkov vzpostavi do konca leta 2028. </w:t>
      </w:r>
    </w:p>
    <w:p w14:paraId="3707A48E" w14:textId="77777777" w:rsidR="00361CE3" w:rsidRPr="00361CE3" w:rsidRDefault="00361CE3" w:rsidP="00361CE3">
      <w:pPr>
        <w:rPr>
          <w:rFonts w:eastAsia="Arial" w:cs="Arial"/>
          <w:iCs/>
          <w:color w:val="000000"/>
          <w:szCs w:val="20"/>
        </w:rPr>
      </w:pPr>
      <w:r w:rsidRPr="00361CE3">
        <w:rPr>
          <w:rFonts w:eastAsia="Arial" w:cs="Arial"/>
          <w:iCs/>
          <w:color w:val="000000"/>
          <w:szCs w:val="20"/>
        </w:rPr>
        <w:t>V členu je tudi podlaga za ministra, da predpiše metodologijo priprave, ki vključuje sodelovanje javnosti, obvezno vsebino LEK in druge zahteve glede izdelave in poročanja v okviru sistema digitalnega LEK.</w:t>
      </w:r>
    </w:p>
    <w:p w14:paraId="4F316475" w14:textId="2B297670" w:rsidR="00361CE3" w:rsidRDefault="00361CE3" w:rsidP="00361CE3">
      <w:pPr>
        <w:rPr>
          <w:rFonts w:eastAsia="Arial" w:cs="Arial"/>
          <w:iCs/>
          <w:color w:val="000000"/>
          <w:szCs w:val="20"/>
        </w:rPr>
      </w:pPr>
      <w:r w:rsidRPr="00361CE3">
        <w:rPr>
          <w:rFonts w:eastAsia="Arial" w:cs="Arial"/>
          <w:iCs/>
          <w:color w:val="000000"/>
          <w:szCs w:val="20"/>
        </w:rPr>
        <w:t>Člen določa tudi zahteve o podatkih o porabi in proizvodnji energentov za proizvodnjo toplote ali plina  (tudi bioplin), proizvedeni toploti, potrebni toploti in odvečni toploti ter ocene za prihodnje petletno obdobje.</w:t>
      </w:r>
    </w:p>
    <w:p w14:paraId="70B15DC2" w14:textId="5756496F" w:rsidR="002C0FEC" w:rsidRPr="00361CE3" w:rsidRDefault="002C0FEC" w:rsidP="00361CE3">
      <w:pPr>
        <w:rPr>
          <w:rFonts w:eastAsia="Arial" w:cs="Arial"/>
          <w:iCs/>
          <w:color w:val="000000"/>
          <w:szCs w:val="20"/>
        </w:rPr>
      </w:pPr>
      <w:r>
        <w:rPr>
          <w:rFonts w:eastAsia="Arial" w:cs="Arial"/>
          <w:iCs/>
          <w:color w:val="000000"/>
          <w:szCs w:val="20"/>
        </w:rPr>
        <w:t>D</w:t>
      </w:r>
      <w:r w:rsidRPr="002C0FEC">
        <w:rPr>
          <w:rFonts w:eastAsia="Arial" w:cs="Arial"/>
          <w:iCs/>
          <w:color w:val="000000"/>
          <w:szCs w:val="20"/>
        </w:rPr>
        <w:t>rug</w:t>
      </w:r>
      <w:r>
        <w:rPr>
          <w:rFonts w:eastAsia="Arial" w:cs="Arial"/>
          <w:iCs/>
          <w:color w:val="000000"/>
          <w:szCs w:val="20"/>
        </w:rPr>
        <w:t>e</w:t>
      </w:r>
      <w:r w:rsidRPr="002C0FEC">
        <w:rPr>
          <w:rFonts w:eastAsia="Arial" w:cs="Arial"/>
          <w:iCs/>
          <w:color w:val="000000"/>
          <w:szCs w:val="20"/>
        </w:rPr>
        <w:t xml:space="preserve"> energetsk</w:t>
      </w:r>
      <w:r>
        <w:rPr>
          <w:rFonts w:eastAsia="Arial" w:cs="Arial"/>
          <w:iCs/>
          <w:color w:val="000000"/>
          <w:szCs w:val="20"/>
        </w:rPr>
        <w:t>e</w:t>
      </w:r>
      <w:r w:rsidRPr="002C0FEC">
        <w:rPr>
          <w:rFonts w:eastAsia="Arial" w:cs="Arial"/>
          <w:iCs/>
          <w:color w:val="000000"/>
          <w:szCs w:val="20"/>
        </w:rPr>
        <w:t xml:space="preserve"> strategij</w:t>
      </w:r>
      <w:r>
        <w:rPr>
          <w:rFonts w:eastAsia="Arial" w:cs="Arial"/>
          <w:iCs/>
          <w:color w:val="000000"/>
          <w:szCs w:val="20"/>
        </w:rPr>
        <w:t>e</w:t>
      </w:r>
      <w:r w:rsidRPr="002C0FEC">
        <w:rPr>
          <w:rFonts w:eastAsia="Arial" w:cs="Arial"/>
          <w:iCs/>
          <w:color w:val="000000"/>
          <w:szCs w:val="20"/>
        </w:rPr>
        <w:t>, programi, načrti in smernic</w:t>
      </w:r>
      <w:r>
        <w:rPr>
          <w:rFonts w:eastAsia="Arial" w:cs="Arial"/>
          <w:iCs/>
          <w:color w:val="000000"/>
          <w:szCs w:val="20"/>
        </w:rPr>
        <w:t>e so strategije in programi s področja energetske zakonodaje.</w:t>
      </w:r>
      <w:r w:rsidR="003765B2">
        <w:rPr>
          <w:rFonts w:eastAsia="Arial" w:cs="Arial"/>
          <w:iCs/>
          <w:color w:val="000000"/>
          <w:szCs w:val="20"/>
        </w:rPr>
        <w:t xml:space="preserve"> Sem spadajo tudi različni programi in načrti, ki bodo sprejeti na podlagi bodoče evropske zakonodaje.</w:t>
      </w:r>
    </w:p>
    <w:p w14:paraId="447C3DF0" w14:textId="5B7F4935" w:rsidR="00EC6D96" w:rsidRDefault="00EC6D96" w:rsidP="00EC6D96">
      <w:pPr>
        <w:rPr>
          <w:rFonts w:eastAsia="Arial" w:cs="Arial"/>
          <w:b/>
          <w:bCs/>
          <w:iCs/>
          <w:color w:val="000000"/>
          <w:szCs w:val="20"/>
        </w:rPr>
      </w:pPr>
      <w:r w:rsidRPr="00EC6D96">
        <w:rPr>
          <w:rFonts w:eastAsia="Arial" w:cs="Arial"/>
          <w:b/>
          <w:bCs/>
          <w:iCs/>
          <w:color w:val="000000"/>
          <w:szCs w:val="20"/>
        </w:rPr>
        <w:t>K</w:t>
      </w:r>
      <w:r w:rsidR="00361CE3">
        <w:rPr>
          <w:rFonts w:eastAsia="Arial" w:cs="Arial"/>
          <w:b/>
          <w:bCs/>
          <w:iCs/>
          <w:color w:val="000000"/>
          <w:szCs w:val="20"/>
        </w:rPr>
        <w:t xml:space="preserve"> 23</w:t>
      </w:r>
      <w:r w:rsidRPr="00EC6D96">
        <w:rPr>
          <w:rFonts w:eastAsia="Arial" w:cs="Arial"/>
          <w:b/>
          <w:bCs/>
          <w:iCs/>
          <w:color w:val="000000"/>
          <w:szCs w:val="20"/>
        </w:rPr>
        <w:t>. členu (prednostna raba energ</w:t>
      </w:r>
      <w:r w:rsidR="006D68E9">
        <w:rPr>
          <w:rFonts w:eastAsia="Arial" w:cs="Arial"/>
          <w:b/>
          <w:bCs/>
          <w:iCs/>
          <w:color w:val="000000"/>
          <w:szCs w:val="20"/>
        </w:rPr>
        <w:t>ijskih</w:t>
      </w:r>
      <w:r w:rsidRPr="00EC6D96">
        <w:rPr>
          <w:rFonts w:eastAsia="Arial" w:cs="Arial"/>
          <w:b/>
          <w:bCs/>
          <w:iCs/>
          <w:color w:val="000000"/>
          <w:szCs w:val="20"/>
        </w:rPr>
        <w:t xml:space="preserve"> virov in energentov)</w:t>
      </w:r>
    </w:p>
    <w:p w14:paraId="403D85BD" w14:textId="77777777" w:rsidR="006D68E9" w:rsidRPr="006D68E9" w:rsidRDefault="006D68E9" w:rsidP="006D68E9">
      <w:pPr>
        <w:rPr>
          <w:rFonts w:eastAsia="Arial" w:cs="Arial"/>
          <w:iCs/>
          <w:color w:val="000000"/>
          <w:szCs w:val="20"/>
        </w:rPr>
      </w:pPr>
      <w:r w:rsidRPr="006D68E9">
        <w:rPr>
          <w:rFonts w:eastAsia="Arial" w:cs="Arial"/>
          <w:iCs/>
          <w:color w:val="000000"/>
          <w:szCs w:val="20"/>
        </w:rPr>
        <w:t xml:space="preserve">21. člen EZ-1 je urejal prednostno rabo energije. V predlogu tega zakona se ta materija ureja bolj podrobno in določno. Namen člena je urejanju prednostne rabe energijskih virov in energentov. Glavni cilj je spodbujanje trajnostne rabe energije in večja uporaba obnovljivih virov energije v stavbah ter napravah, kar ima pomemben vpliv na zmanjšanje onesnaževanja in odvisnosti od fosilnih goriv. </w:t>
      </w:r>
    </w:p>
    <w:p w14:paraId="1340860B" w14:textId="77777777" w:rsidR="006D68E9" w:rsidRPr="006D68E9" w:rsidRDefault="006D68E9" w:rsidP="006D68E9">
      <w:pPr>
        <w:rPr>
          <w:rFonts w:eastAsia="Arial" w:cs="Arial"/>
          <w:iCs/>
          <w:color w:val="000000"/>
          <w:szCs w:val="20"/>
        </w:rPr>
      </w:pPr>
      <w:r w:rsidRPr="006D68E9">
        <w:rPr>
          <w:rFonts w:eastAsia="Arial" w:cs="Arial"/>
          <w:iCs/>
          <w:color w:val="000000"/>
          <w:szCs w:val="20"/>
        </w:rPr>
        <w:t>Lokalna skupnost mora v vsakem novem lokalnem energetskem konceptu določiti prednostno rabo energijskih virov in energentov. To pomeni, da lokalne skupnosti sprejmejo ukrepe in politike, s katerimi spodbujajo uporabo določenih energijskih virov in energentov pred drugimi. Pri tem morajo upoštevati določbe tega člena. Ne glede na razlike med začetnimi investicijami v posamezne vire energije in energentov za namene ogrevanja, imajo obnovljivi in nizkoogljični viri v celotni življenjski dobi primerljive stroške kot ostali viri.  V primerih, kjer se določa prednostna raba energije in energentov, je potrebno upoštevati določene smernice:</w:t>
      </w:r>
    </w:p>
    <w:p w14:paraId="2D631A6E"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in energentov iz obnovljivih virov in odvečne toplote ima prednost pred rabo energije in energentov iz neobnovljivih virov;</w:t>
      </w:r>
    </w:p>
    <w:p w14:paraId="4DF9BDE9"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z uporabo tehnologij z nižjo emisijo toplogrednih plinov in nizkoogljičnih virov energije ima prednost pred rabo energije z uporabo tehnologij z višjo emisijo toplogrednih plinov;</w:t>
      </w:r>
    </w:p>
    <w:p w14:paraId="00F76638" w14:textId="77777777" w:rsidR="006D68E9" w:rsidRPr="006D68E9" w:rsidRDefault="006D68E9" w:rsidP="006D68E9">
      <w:pPr>
        <w:rPr>
          <w:rFonts w:eastAsia="Arial" w:cs="Arial"/>
          <w:iCs/>
          <w:color w:val="000000"/>
          <w:szCs w:val="20"/>
        </w:rPr>
      </w:pPr>
      <w:r w:rsidRPr="006D68E9">
        <w:rPr>
          <w:rFonts w:eastAsia="Arial" w:cs="Arial"/>
          <w:iCs/>
          <w:color w:val="000000"/>
          <w:szCs w:val="20"/>
        </w:rPr>
        <w:t>- na območju strnjenega naselja imajo kot primarni vir ogrevanja drugi obnovljivi in nizkoogljični viri energije prednost pred lesno biomaso.</w:t>
      </w:r>
    </w:p>
    <w:p w14:paraId="2E192C44" w14:textId="77777777" w:rsidR="006D68E9" w:rsidRPr="006D68E9" w:rsidRDefault="006D68E9" w:rsidP="006D68E9">
      <w:pPr>
        <w:rPr>
          <w:rFonts w:eastAsia="Arial" w:cs="Arial"/>
          <w:iCs/>
          <w:color w:val="000000"/>
          <w:szCs w:val="20"/>
        </w:rPr>
      </w:pPr>
      <w:r w:rsidRPr="006D68E9">
        <w:rPr>
          <w:rFonts w:eastAsia="Arial" w:cs="Arial"/>
          <w:iCs/>
          <w:color w:val="000000"/>
          <w:szCs w:val="20"/>
        </w:rPr>
        <w:t>Energetsko učinkoviti sistemi daljinskega ogrevanja imajo prednost na območju distribucije toplote tega sistema pred drugimi posameznimi sistemi in tehnologijami oskrbe s toploto.</w:t>
      </w:r>
    </w:p>
    <w:p w14:paraId="16C3EFD8" w14:textId="77777777" w:rsidR="006D68E9" w:rsidRPr="006D68E9" w:rsidRDefault="006D68E9" w:rsidP="006D68E9">
      <w:pPr>
        <w:rPr>
          <w:rFonts w:eastAsia="Arial" w:cs="Arial"/>
          <w:iCs/>
          <w:color w:val="000000"/>
          <w:szCs w:val="20"/>
        </w:rPr>
      </w:pPr>
      <w:r w:rsidRPr="006D68E9">
        <w:rPr>
          <w:rFonts w:eastAsia="Arial" w:cs="Arial"/>
          <w:iCs/>
          <w:color w:val="000000"/>
          <w:szCs w:val="20"/>
        </w:rPr>
        <w:t>Lokalna skupnost lahko vključuje območja za izvajanje izbirne gospodarske javne službe distribucije toplote in plina, ki lahko vključuje tudi območje kratkoročne širitve v naslednjih petih letih. Če se po petih letih priključitev na takšen sistem ne uresniči, imajo končni uporabniki stavb, ki delujejo na obnovljive vire energije, možnost, da se ne priključijo na sistem distribucije toplote in plina.</w:t>
      </w:r>
    </w:p>
    <w:p w14:paraId="75D4E6DA" w14:textId="77777777" w:rsidR="006D68E9" w:rsidRPr="006D68E9" w:rsidRDefault="006D68E9" w:rsidP="006D68E9">
      <w:pPr>
        <w:rPr>
          <w:rFonts w:eastAsia="Arial" w:cs="Arial"/>
          <w:iCs/>
          <w:color w:val="000000"/>
          <w:szCs w:val="20"/>
        </w:rPr>
      </w:pPr>
      <w:r w:rsidRPr="006D68E9">
        <w:rPr>
          <w:rFonts w:eastAsia="Arial" w:cs="Arial"/>
          <w:iCs/>
          <w:color w:val="000000"/>
          <w:szCs w:val="20"/>
        </w:rPr>
        <w:t>Pri graditvi nove stanovanjske stavbe projektiranje in vgradnja kotla na zemeljski plin ali utekočinjen naftni plin nista dovoljena, razen v izjemnih primerih, kjer to ni mogoče upoštevati. To izjemo je potrebno utemeljiti v tehničnem poročilu in prikazati v izkazu o energijskih lastnostih stavbe. Namen te določbe je, da se spodbuja alternativne in okolju bolj prijazne rešitve za ogrevanje stavb.</w:t>
      </w:r>
    </w:p>
    <w:p w14:paraId="03A9364B" w14:textId="77777777" w:rsidR="006D68E9" w:rsidRPr="006D68E9" w:rsidRDefault="006D68E9" w:rsidP="006D68E9">
      <w:pPr>
        <w:rPr>
          <w:rFonts w:eastAsia="Arial" w:cs="Arial"/>
          <w:iCs/>
          <w:color w:val="000000"/>
          <w:szCs w:val="20"/>
        </w:rPr>
      </w:pPr>
      <w:r w:rsidRPr="006D68E9">
        <w:rPr>
          <w:rFonts w:eastAsia="Arial" w:cs="Arial"/>
          <w:iCs/>
          <w:color w:val="000000"/>
          <w:szCs w:val="20"/>
        </w:rPr>
        <w:lastRenderedPageBreak/>
        <w:t>V strnjenih naseljih nista dovoljena projektiranje in vgradnja kurilnih naprav na trdna in tekoča goriva v enostanovanjskih in dvostanovanjskih stavbah in v posameznih delih večstanovanjskih stavb, razen v primerih, ko ne gre za osnovno ogrevanje. V lokalnih energetskih konceptih se določijo strnjena naselja za potrebe tega člena skladno z metodologijo za določitev strnjenega naselja. V strnjenih naseljih ni dovoljena vgradnja kurilnih naprav na trdna in tekoča goriva v enostanovanjskih in dvostanovanjskih stavbah ter posameznih delih večstanovanjskih stavb, kar prispeva k zmanjšanju onesnaževanja zraka in izboljšanju kakovosti bivanja. To se nanaša samo na osnovno ogrevanje in ne na ostalo podporno ogrevanje kot so npr. kamini za dodatno ogrevanje.</w:t>
      </w:r>
    </w:p>
    <w:p w14:paraId="0D948522" w14:textId="77777777" w:rsidR="006D68E9" w:rsidRPr="006D68E9" w:rsidRDefault="006D68E9" w:rsidP="006D68E9">
      <w:pPr>
        <w:rPr>
          <w:rFonts w:eastAsia="Arial" w:cs="Arial"/>
          <w:iCs/>
          <w:color w:val="000000"/>
          <w:szCs w:val="20"/>
        </w:rPr>
      </w:pPr>
      <w:r w:rsidRPr="006D68E9">
        <w:rPr>
          <w:rFonts w:eastAsia="Arial" w:cs="Arial"/>
          <w:iCs/>
          <w:color w:val="000000"/>
          <w:szCs w:val="20"/>
        </w:rPr>
        <w:t>Lokalnim skupnostim ni dovoljeno podeljevati novih koncesij za zgraditev in upravljanje omrežja za distribucijo zemeljskega plina, kar spodbuja iskanje alternativnih in bolj trajnostnih virov energije. Podeljevanje novih koncesij za zgraditev in upravljanje omrežja za distribucijo plina lokalnim skupnostim je izjemoma dovoljeno, če je omrežje načrtovano v LEK in razpolaga z dokazili o načrtovanem priključevanju proizvodnih virov plina obnovljivega izvora za vsaj 80 odstotkov načrtovane rabe.</w:t>
      </w:r>
    </w:p>
    <w:p w14:paraId="15C4316F" w14:textId="77777777" w:rsidR="006D68E9" w:rsidRPr="006D68E9" w:rsidRDefault="006D68E9" w:rsidP="006D68E9">
      <w:pPr>
        <w:rPr>
          <w:rFonts w:eastAsia="Arial" w:cs="Arial"/>
          <w:iCs/>
          <w:color w:val="000000"/>
          <w:szCs w:val="20"/>
        </w:rPr>
      </w:pPr>
      <w:r w:rsidRPr="006D68E9">
        <w:rPr>
          <w:rFonts w:eastAsia="Arial" w:cs="Arial"/>
          <w:iCs/>
          <w:color w:val="000000"/>
          <w:szCs w:val="20"/>
        </w:rPr>
        <w:t>Zakon ureja pogoje, pod katerimi lahko lokalna skupnost podaljša obstoječe koncesije za upravljanje in širitev plinovodnega omrežja za distribucijo plina za določeno obdobje. Prav tako člen določa, da se določbe člena smiselno uporabljajo tudi za javna podjetja, ki izvajajo izbirno gospodarsko javno službo distribucije plina.</w:t>
      </w:r>
    </w:p>
    <w:p w14:paraId="22A93F20" w14:textId="77777777" w:rsidR="006D68E9" w:rsidRPr="006D68E9" w:rsidRDefault="006D68E9" w:rsidP="006D68E9">
      <w:pPr>
        <w:rPr>
          <w:rFonts w:eastAsia="Arial" w:cs="Arial"/>
          <w:iCs/>
          <w:color w:val="000000"/>
          <w:szCs w:val="20"/>
        </w:rPr>
      </w:pPr>
      <w:r w:rsidRPr="006D68E9">
        <w:rPr>
          <w:rFonts w:eastAsia="Arial" w:cs="Arial"/>
          <w:iCs/>
          <w:color w:val="000000"/>
          <w:szCs w:val="20"/>
        </w:rPr>
        <w:t>Odjemalci zemeljskega plina imajo pravico, da se ne priključijo na sistem za distribucijo zemeljskega plina, če dokazujejo, da se bodo ogrevali na obnovljive vire energije. Prav tako ne bodo plačali pogodbene kazni za odklop od sistema, čeprav so se prej zavezali k priključitvi.</w:t>
      </w:r>
    </w:p>
    <w:p w14:paraId="51E77342" w14:textId="77777777" w:rsidR="006D68E9" w:rsidRPr="006D68E9" w:rsidRDefault="006D68E9" w:rsidP="006D68E9">
      <w:pPr>
        <w:rPr>
          <w:rFonts w:eastAsia="Arial" w:cs="Arial"/>
          <w:iCs/>
          <w:color w:val="000000"/>
          <w:szCs w:val="20"/>
        </w:rPr>
      </w:pPr>
      <w:r w:rsidRPr="006D68E9">
        <w:rPr>
          <w:rFonts w:eastAsia="Arial" w:cs="Arial"/>
          <w:iCs/>
          <w:color w:val="000000"/>
          <w:szCs w:val="20"/>
        </w:rPr>
        <w:t>Minister predpiše metodologijo za določitev stavb za majhno porabo in za določitev strnjenega naselja.</w:t>
      </w:r>
    </w:p>
    <w:p w14:paraId="5FCCCD04" w14:textId="373D9381" w:rsidR="006D68E9" w:rsidRPr="006D68E9" w:rsidRDefault="006D68E9" w:rsidP="006D68E9">
      <w:pPr>
        <w:rPr>
          <w:rFonts w:eastAsia="Arial" w:cs="Arial"/>
          <w:iCs/>
          <w:color w:val="000000"/>
          <w:szCs w:val="20"/>
        </w:rPr>
      </w:pPr>
      <w:r w:rsidRPr="006D68E9">
        <w:rPr>
          <w:rFonts w:eastAsia="Arial" w:cs="Arial"/>
          <w:iCs/>
          <w:color w:val="000000"/>
          <w:szCs w:val="20"/>
        </w:rPr>
        <w:t>Določbe tega člena imajo namen spodbujati uporabo obnovljivih virov energije in povečati energetsko učinkovitost stavb, kar je ključno za doseganje ciljev trajnostnega razvoja in zmanjšanje vpliva na okolje. S takšnimi ukrepi lokalne skupnosti aktivno prispevajo k zmanjšanju emisij toplogrednih plinov ter izboljšanju kakovosti bivanja in zdravja prebivalcev.</w:t>
      </w:r>
    </w:p>
    <w:p w14:paraId="06769941" w14:textId="5526EE7D" w:rsidR="006D68E9" w:rsidRPr="00EC6D96" w:rsidRDefault="006D68E9" w:rsidP="006D68E9">
      <w:pPr>
        <w:rPr>
          <w:rFonts w:eastAsia="Arial" w:cs="Arial"/>
          <w:b/>
          <w:bCs/>
          <w:szCs w:val="20"/>
        </w:rPr>
      </w:pPr>
      <w:r w:rsidRPr="00EC6D96">
        <w:rPr>
          <w:rFonts w:eastAsia="Arial" w:cs="Arial"/>
          <w:b/>
          <w:bCs/>
          <w:szCs w:val="20"/>
        </w:rPr>
        <w:t xml:space="preserve">K </w:t>
      </w:r>
      <w:r w:rsidRPr="00EC6D96">
        <w:rPr>
          <w:rFonts w:eastAsia="Arial" w:cs="Arial"/>
          <w:b/>
          <w:bCs/>
          <w:szCs w:val="20"/>
        </w:rPr>
        <w:fldChar w:fldCharType="begin"/>
      </w:r>
      <w:r w:rsidRPr="00EC6D96">
        <w:rPr>
          <w:rFonts w:eastAsia="Arial" w:cs="Arial"/>
          <w:b/>
          <w:bCs/>
          <w:szCs w:val="20"/>
        </w:rPr>
        <w:instrText xml:space="preserve"> REF _Ref144392073 \r \h </w:instrText>
      </w:r>
      <w:r w:rsidRPr="00EC6D96">
        <w:rPr>
          <w:rFonts w:eastAsia="Arial" w:cs="Arial"/>
          <w:b/>
          <w:bCs/>
          <w:szCs w:val="20"/>
        </w:rPr>
      </w:r>
      <w:r w:rsidRPr="00EC6D96">
        <w:rPr>
          <w:rFonts w:eastAsia="Arial" w:cs="Arial"/>
          <w:b/>
          <w:bCs/>
          <w:szCs w:val="20"/>
        </w:rPr>
        <w:fldChar w:fldCharType="separate"/>
      </w:r>
      <w:r w:rsidR="00955D33">
        <w:rPr>
          <w:rFonts w:eastAsia="Arial" w:cs="Arial"/>
          <w:b/>
          <w:bCs/>
          <w:szCs w:val="20"/>
        </w:rPr>
        <w:t>24</w:t>
      </w:r>
      <w:r w:rsidRPr="00EC6D96">
        <w:rPr>
          <w:rFonts w:eastAsia="Arial" w:cs="Arial"/>
          <w:b/>
          <w:bCs/>
          <w:szCs w:val="20"/>
        </w:rPr>
        <w:fldChar w:fldCharType="end"/>
      </w:r>
      <w:r w:rsidRPr="00EC6D96">
        <w:rPr>
          <w:rFonts w:eastAsia="Arial" w:cs="Arial"/>
          <w:b/>
          <w:bCs/>
          <w:szCs w:val="20"/>
        </w:rPr>
        <w:t xml:space="preserve">. členu (lokalne energetske organizacije) </w:t>
      </w:r>
    </w:p>
    <w:p w14:paraId="0EE218E6" w14:textId="77777777" w:rsidR="006D68E9" w:rsidRPr="00EC6D96" w:rsidRDefault="006D68E9" w:rsidP="006D68E9">
      <w:pPr>
        <w:rPr>
          <w:rFonts w:eastAsia="Arial" w:cs="Arial"/>
          <w:szCs w:val="20"/>
        </w:rPr>
      </w:pPr>
      <w:r w:rsidRPr="00EC6D96">
        <w:rPr>
          <w:rFonts w:eastAsia="Arial" w:cs="Arial"/>
          <w:szCs w:val="20"/>
        </w:rPr>
        <w:t xml:space="preserve">Člen ohranja v osnovi enako ureditev kot 29.a člen EZ-1. Sprememba je v tem, da je dodana ena naloga, in sicer sodelovanje z enotno kontaktno točko. Ta člen obravnava ustanavljanje in pooblastitev lokalnih energetskih organizacij za izvajanje nalog, povezanih z učinkovito rabo energije, spodbujanjem obnovljivih virov energije ter pripravo in izvajanje lokalnih energetskih konceptov. </w:t>
      </w:r>
    </w:p>
    <w:p w14:paraId="12E1F192" w14:textId="77777777" w:rsidR="006D68E9" w:rsidRPr="00EC6D96" w:rsidRDefault="006D68E9" w:rsidP="006D68E9">
      <w:pPr>
        <w:rPr>
          <w:rFonts w:eastAsia="Arial" w:cs="Arial"/>
          <w:szCs w:val="20"/>
        </w:rPr>
      </w:pPr>
      <w:r w:rsidRPr="00EC6D96">
        <w:rPr>
          <w:rFonts w:eastAsia="Arial" w:cs="Arial"/>
          <w:szCs w:val="20"/>
        </w:rPr>
        <w:t>Ena ali več lokalnih skupnosti lahko ustanovi ali pooblasti lokalno energetsko organizacijo za izvajanje nalog, ki izhajajo iz tega zakona, zakona, ki ureja učinkovito rabo energije in zakona, ki ureja spodbujanje rabe obnovljivih virov energije. To pomeni, da lokalne skupnosti imajo možnost ustvariti posebno organizacijo, ki bo odgovorna za izvajanje energetskih dejavnosti in projektov na svojem območju v skladu z zakonskimi določbami.</w:t>
      </w:r>
    </w:p>
    <w:p w14:paraId="00FD227E" w14:textId="77777777" w:rsidR="006D68E9" w:rsidRPr="00EC6D96" w:rsidRDefault="006D68E9" w:rsidP="006D68E9">
      <w:pPr>
        <w:rPr>
          <w:rFonts w:eastAsia="Arial" w:cs="Arial"/>
          <w:szCs w:val="20"/>
        </w:rPr>
      </w:pPr>
      <w:r w:rsidRPr="00EC6D96">
        <w:rPr>
          <w:rFonts w:eastAsia="Arial" w:cs="Arial"/>
          <w:szCs w:val="20"/>
        </w:rPr>
        <w:t>Naloge, ki jih lokalne energetske organizacije izvajajo v javnem interesu, so naslednje:</w:t>
      </w:r>
    </w:p>
    <w:p w14:paraId="0A20F4F3" w14:textId="77777777" w:rsidR="006D68E9" w:rsidRPr="00EC6D96" w:rsidRDefault="006D68E9" w:rsidP="006D68E9">
      <w:pPr>
        <w:rPr>
          <w:rFonts w:eastAsia="Arial" w:cs="Arial"/>
          <w:szCs w:val="20"/>
        </w:rPr>
      </w:pPr>
      <w:r w:rsidRPr="00EC6D96">
        <w:rPr>
          <w:rFonts w:eastAsia="Arial" w:cs="Arial"/>
          <w:szCs w:val="20"/>
        </w:rPr>
        <w:t>- Priprava in izvajanje lokalnih energetskih konceptov: Lokalne energetske organizacije so odgovorne za pripravo in izvajanje načrtov, strategij ter ukrepov, ki spodbujajo učinkovito rabo energije in uporabo obnovljivih virov energije na lokalni ravni. S tem se želi prispevati k trajnostnemu razvoju in zmanjšanju vpliva na okolje.</w:t>
      </w:r>
    </w:p>
    <w:p w14:paraId="2D61B219" w14:textId="77777777" w:rsidR="006D68E9" w:rsidRPr="00EC6D96" w:rsidRDefault="006D68E9" w:rsidP="006D68E9">
      <w:pPr>
        <w:rPr>
          <w:rFonts w:eastAsia="Arial" w:cs="Arial"/>
          <w:szCs w:val="20"/>
        </w:rPr>
      </w:pPr>
      <w:r w:rsidRPr="00EC6D96">
        <w:rPr>
          <w:rFonts w:eastAsia="Arial" w:cs="Arial"/>
          <w:szCs w:val="20"/>
        </w:rPr>
        <w:t>- Naloge povezane z vzpostavitvijo in izvajanjem sistema upravljanja z energijo: Organizacije morajo vzpostaviti in izvajati učinkovit sistem upravljanja z energijo, ki bo omogočal spremljanje porabe energije ter izvajanje ukrepov za zmanjšanje le-te.</w:t>
      </w:r>
    </w:p>
    <w:p w14:paraId="17FA2152" w14:textId="77777777" w:rsidR="006D68E9" w:rsidRPr="00EC6D96" w:rsidRDefault="006D68E9" w:rsidP="006D68E9">
      <w:pPr>
        <w:rPr>
          <w:rFonts w:eastAsia="Arial" w:cs="Arial"/>
          <w:szCs w:val="20"/>
        </w:rPr>
      </w:pPr>
      <w:r w:rsidRPr="00EC6D96">
        <w:rPr>
          <w:rFonts w:eastAsia="Arial" w:cs="Arial"/>
          <w:szCs w:val="20"/>
        </w:rPr>
        <w:t>- Izvajanje in vodenje projektov s področja učinkovite rabe in obnovljivih virov energije: Lokalne energetske organizacije so odgovorne za izvajanje konkretnih projektov, ki spodbujajo učinkovito rabo energije ter uporabo obnovljivih virov energije na lokalni ravni. To vključuje različne projekte za energetsko sanacijo stavb, vzpostavitev sončnih elektrarn, vetrnih elektrarn, itd.</w:t>
      </w:r>
    </w:p>
    <w:p w14:paraId="71DCF368" w14:textId="77777777" w:rsidR="006D68E9" w:rsidRPr="00EC6D96" w:rsidRDefault="006D68E9" w:rsidP="006D68E9">
      <w:pPr>
        <w:rPr>
          <w:rFonts w:eastAsia="Arial" w:cs="Arial"/>
          <w:szCs w:val="20"/>
        </w:rPr>
      </w:pPr>
      <w:r w:rsidRPr="00EC6D96">
        <w:rPr>
          <w:rFonts w:eastAsia="Arial" w:cs="Arial"/>
          <w:szCs w:val="20"/>
        </w:rPr>
        <w:t>- Sodelovanje z enotno kontaktno točko iz ZSROVE: To se nanaša na sodelovanje lokalnih energetskih organizacij z nacionalno enotno kontaktno točko, ki jo vzpostavi država za koordinacijo in izmenjavo informacij glede učinkovite rabe energije in obnovljivih virov energije.</w:t>
      </w:r>
    </w:p>
    <w:p w14:paraId="4472D035" w14:textId="77777777" w:rsidR="006D68E9" w:rsidRPr="00EC6D96" w:rsidRDefault="006D68E9" w:rsidP="006D68E9">
      <w:pPr>
        <w:rPr>
          <w:rFonts w:eastAsia="Arial" w:cs="Arial"/>
          <w:szCs w:val="20"/>
        </w:rPr>
      </w:pPr>
      <w:r w:rsidRPr="00EC6D96">
        <w:rPr>
          <w:rFonts w:eastAsia="Arial" w:cs="Arial"/>
          <w:szCs w:val="20"/>
        </w:rPr>
        <w:lastRenderedPageBreak/>
        <w:t>Lokalne energetske organizacije morajo voditi ločene računovodske evidence za sredstva, namenjena za opravljanje nalog v javnem interesu. Ta zahteva zagotavlja preglednost in sledljivost porabe sredstev za izvajanje energetskih projektov ter preverjanje uspešnosti in učinkovitosti teh projektov.</w:t>
      </w:r>
    </w:p>
    <w:p w14:paraId="5B4B6F28" w14:textId="761B778D" w:rsidR="006D68E9" w:rsidRPr="00E9246E" w:rsidRDefault="006D68E9" w:rsidP="006D68E9">
      <w:pPr>
        <w:rPr>
          <w:rFonts w:eastAsia="Calibri" w:cs="Arial"/>
          <w:iCs/>
          <w:szCs w:val="20"/>
        </w:rPr>
      </w:pPr>
      <w:r w:rsidRPr="00EC6D96">
        <w:rPr>
          <w:rFonts w:eastAsia="Arial" w:cs="Arial"/>
          <w:szCs w:val="20"/>
        </w:rPr>
        <w:t>Skladno s tem členom lokalne skupnosti preko lokalnih energetskih organizacij prevzemajo aktivno vlogo pri uresničevanju ciljev energetske politike na lokalni ravni ter spodbujajo trajnostni razvoj in uporabo obnovljivih virov energije na svojem območju. To omogoča bolj učinkovito in usklajeno izvajanje ukrepov za zmanjšanje porabe energije in prehod k bolj trajnostnim in okolju prijaznim energetskim sistemom</w:t>
      </w:r>
    </w:p>
    <w:p w14:paraId="2D3899EA" w14:textId="3DD0BA9F"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25</w:t>
      </w:r>
      <w:r w:rsidRPr="00EC6D96">
        <w:rPr>
          <w:rFonts w:eastAsia="Calibri" w:cs="Arial"/>
          <w:b/>
          <w:bCs/>
          <w:iCs/>
          <w:szCs w:val="20"/>
        </w:rPr>
        <w:t>. členu (mednarodne obveznosti)</w:t>
      </w:r>
    </w:p>
    <w:p w14:paraId="6F756159" w14:textId="37FE6401" w:rsidR="00EC6D96" w:rsidRPr="00EC6D96" w:rsidRDefault="00EC6D96" w:rsidP="00EC6D96">
      <w:pPr>
        <w:rPr>
          <w:rFonts w:eastAsia="Calibri" w:cs="Arial"/>
          <w:iCs/>
          <w:szCs w:val="20"/>
        </w:rPr>
      </w:pPr>
      <w:bookmarkStart w:id="246" w:name="_Hlk148538802"/>
      <w:r w:rsidRPr="00EC6D96">
        <w:rPr>
          <w:rFonts w:eastAsia="Calibri" w:cs="Arial"/>
          <w:iCs/>
          <w:szCs w:val="20"/>
        </w:rPr>
        <w:t>Slovenija je pri svojem vodenju energetske politike dolžna upoštevati mednarodne obveznosti in usmeritve. Energetska politika je v EU namreč vse bolj koordinirana.</w:t>
      </w:r>
    </w:p>
    <w:p w14:paraId="05248E25" w14:textId="77777777" w:rsidR="00EC6D96" w:rsidRPr="00EC6D96" w:rsidRDefault="00EC6D96" w:rsidP="00EC6D96">
      <w:pPr>
        <w:rPr>
          <w:rFonts w:eastAsia="Calibri" w:cs="Arial"/>
          <w:iCs/>
          <w:szCs w:val="20"/>
        </w:rPr>
      </w:pPr>
      <w:r w:rsidRPr="00EC6D96">
        <w:rPr>
          <w:rFonts w:eastAsia="Calibri" w:cs="Arial"/>
          <w:iCs/>
          <w:szCs w:val="20"/>
        </w:rPr>
        <w:t xml:space="preserve">Ta člen se nanaša na obveznosti, ki izhajajo iz mednarodnih pogodb in sporazumov na področju trga energije, naložb, prenosa energije in energentov ter povezovanja v mednarodne energetske sisteme. </w:t>
      </w:r>
    </w:p>
    <w:p w14:paraId="666DC9D3" w14:textId="77777777" w:rsidR="00EC6D96" w:rsidRPr="00EC6D96" w:rsidRDefault="00EC6D96" w:rsidP="00EC6D96">
      <w:pPr>
        <w:rPr>
          <w:rFonts w:eastAsia="Calibri" w:cs="Arial"/>
          <w:iCs/>
          <w:szCs w:val="20"/>
        </w:rPr>
      </w:pPr>
      <w:r w:rsidRPr="00EC6D96">
        <w:rPr>
          <w:rFonts w:eastAsia="Calibri" w:cs="Arial"/>
          <w:iCs/>
          <w:szCs w:val="20"/>
        </w:rPr>
        <w:t>Mednarodne pogodbe in sporazumi: Mednarodne pogodbe in sporazumi so dogovori med državami ali mednarodnimi organizacijami, ki urejajo različna vprašanja s področja energetike. To so lahko sporazumi o sodelovanju pri oskrbi z energijo, zmanjšanju emisij toplogrednih plinov, razvoju obnovljivih virov energije, varovanju okolja itd. Ko država sprejme mednarodno pogodbo ali sporazum, se zaveže, da bo izpolnila določene obveznosti, ki izhajajo iz teh dokumentov.</w:t>
      </w:r>
    </w:p>
    <w:p w14:paraId="1CE4A030" w14:textId="77777777" w:rsidR="00EC6D96" w:rsidRPr="00EC6D96" w:rsidRDefault="00EC6D96" w:rsidP="00EC6D96">
      <w:pPr>
        <w:rPr>
          <w:rFonts w:eastAsia="Calibri" w:cs="Arial"/>
          <w:iCs/>
          <w:szCs w:val="20"/>
        </w:rPr>
      </w:pPr>
      <w:r w:rsidRPr="00EC6D96">
        <w:rPr>
          <w:rFonts w:eastAsia="Calibri" w:cs="Arial"/>
          <w:iCs/>
          <w:szCs w:val="20"/>
        </w:rPr>
        <w:t>Trg energije: Mednarodne pogodbe in sporazumi na področju trga energije se nanašajo na urejanje trgovine z energijo med državami. To vključuje trgovino z električno energijo, plinom, nafto in drugimi energenti. Pogosto se vzpostavljajo pravila, ki spodbujajo prost pretok energije med državami, odpravljanje ovir pri trgovini in vzpostavljanje skupnih standardov.</w:t>
      </w:r>
    </w:p>
    <w:p w14:paraId="09E20092" w14:textId="77777777" w:rsidR="00EC6D96" w:rsidRPr="00EC6D96" w:rsidRDefault="00EC6D96" w:rsidP="00EC6D96">
      <w:pPr>
        <w:rPr>
          <w:rFonts w:eastAsia="Calibri" w:cs="Arial"/>
          <w:iCs/>
          <w:szCs w:val="20"/>
        </w:rPr>
      </w:pPr>
      <w:r w:rsidRPr="00EC6D96">
        <w:rPr>
          <w:rFonts w:eastAsia="Calibri" w:cs="Arial"/>
          <w:iCs/>
          <w:szCs w:val="20"/>
        </w:rPr>
        <w:t>Naložbe v energetiki: Mednarodne pogodbe in sporazumi o naložbah v energetiki določajo pogoje in zahteve za tuje naložbe v energetskem sektorju. To lahko vključuje zaščito tujih investitorjev, zagotavljanje enake obravnave in pravic ter spodbujanje naložb v obnovljive vire energije.</w:t>
      </w:r>
    </w:p>
    <w:p w14:paraId="3E3C9E2E" w14:textId="77777777" w:rsidR="00EC6D96" w:rsidRPr="00EC6D96" w:rsidRDefault="00EC6D96" w:rsidP="00EC6D96">
      <w:pPr>
        <w:rPr>
          <w:rFonts w:eastAsia="Calibri" w:cs="Arial"/>
          <w:iCs/>
          <w:szCs w:val="20"/>
        </w:rPr>
      </w:pPr>
      <w:r w:rsidRPr="00EC6D96">
        <w:rPr>
          <w:rFonts w:eastAsia="Calibri" w:cs="Arial"/>
          <w:iCs/>
          <w:szCs w:val="20"/>
        </w:rPr>
        <w:t>Prenos energije in energentov: Mednarodne pogodbe in sporazumi se pogosto osredotočajo na prenos energije in energentov med državami. To vključuje izgradnjo in upravljanje mednarodnih prenosnih omrežij za električno energijo in plin, da se omogoči prenos energije preko meja.</w:t>
      </w:r>
    </w:p>
    <w:p w14:paraId="228D329D" w14:textId="354F5062" w:rsidR="00C45A33" w:rsidRPr="00EC6D96" w:rsidRDefault="00EC6D96" w:rsidP="00EC6D96">
      <w:pPr>
        <w:rPr>
          <w:rFonts w:eastAsia="Calibri" w:cs="Arial"/>
          <w:iCs/>
          <w:szCs w:val="20"/>
        </w:rPr>
      </w:pPr>
      <w:r w:rsidRPr="00EC6D96">
        <w:rPr>
          <w:rFonts w:eastAsia="Calibri" w:cs="Arial"/>
          <w:iCs/>
          <w:szCs w:val="20"/>
        </w:rPr>
        <w:t>Povezovanje v mednarodne energetske sisteme: Povezovanje v mednarodne energetske sisteme je cilj, ki ga zasledujejo države za zagotavljanje večje varnosti oskrbe z energijo ter boljšega izkoriščanja in izmenjave energije med sosednjimi državami. To lahko vključuje povezovanje električnih omrežij, plinovodov in drugih infrastrukturnih projektov.</w:t>
      </w:r>
    </w:p>
    <w:p w14:paraId="6101F869" w14:textId="092A8647" w:rsidR="00EC6D96" w:rsidRDefault="00EC6D96" w:rsidP="00EC6D96">
      <w:pPr>
        <w:rPr>
          <w:rFonts w:eastAsia="Calibri" w:cs="Arial"/>
          <w:iCs/>
          <w:szCs w:val="20"/>
        </w:rPr>
      </w:pPr>
      <w:r w:rsidRPr="00EC6D96">
        <w:rPr>
          <w:rFonts w:eastAsia="Calibri" w:cs="Arial"/>
          <w:iCs/>
          <w:szCs w:val="20"/>
        </w:rPr>
        <w:t>Ta člen poudarja, da so obveznosti, ki izhajajo iz mednarodnih pogodb in sporazumov, ključnega pomena za oblikovanje energetske politike in načrtovanje razvoja energetskih dejavnosti. Države morajo upoštevati in izpolnjevati te obveznosti, da bi zagotovile trajnostno, učinkovito in varno oskrbo z energijo ter prispevale k globalnemu prizadevanju za zmanjšanje emisij toplogrednih plinov in ohranjanje okolja za prihodnje generacije. Sodelovanje in skupno delovanje na mednarodni ravni so ključnega pomena za učinkovito soočanje s izzivi, ki jih prinaša področje energetike.</w:t>
      </w:r>
    </w:p>
    <w:p w14:paraId="3F6E1155" w14:textId="6C73290B" w:rsidR="006D0AB0" w:rsidRPr="00EC6D96" w:rsidRDefault="006D0AB0" w:rsidP="00EC6D96">
      <w:pPr>
        <w:rPr>
          <w:rFonts w:eastAsia="Calibri" w:cs="Arial"/>
          <w:iCs/>
          <w:szCs w:val="20"/>
        </w:rPr>
      </w:pPr>
      <w:r w:rsidRPr="006D0AB0">
        <w:rPr>
          <w:rFonts w:eastAsia="Calibri" w:cs="Arial"/>
          <w:iCs/>
          <w:szCs w:val="20"/>
        </w:rPr>
        <w:t>Člen nekoliko spreminja ureditev iz 22. člen EZ-1. Dodaja namreč omembo obveznosti, ki izhajajo iz mednarodnih pogodb in sporazumov glede omejevanja podnebnih sprememb. Energetski sektor predstavlja enega izmed sektorjev z največ emisijami toplogrednih plinov, zato je energetska politika neločljivo povezana z bojem proti podnebnim spremembam. Sestavni del snovanja energetske politike so zato tudi podnebne zaveze, ki izhajajo iz mednarodnih konvencij in sporazumov.</w:t>
      </w:r>
    </w:p>
    <w:bookmarkEnd w:id="246"/>
    <w:p w14:paraId="23A3AC56" w14:textId="5008B287" w:rsidR="00EC6D96" w:rsidRPr="00EC6D96" w:rsidRDefault="00EC6D96" w:rsidP="00EC6D96">
      <w:pPr>
        <w:rPr>
          <w:rFonts w:eastAsia="Calibri" w:cs="Arial"/>
          <w:b/>
          <w:bCs/>
          <w:iCs/>
          <w:color w:val="000000"/>
          <w:szCs w:val="20"/>
        </w:rPr>
      </w:pPr>
      <w:r w:rsidRPr="00EC6D96">
        <w:rPr>
          <w:rFonts w:eastAsia="Calibri" w:cs="Arial"/>
          <w:b/>
          <w:bCs/>
          <w:iCs/>
          <w:color w:val="000000"/>
          <w:szCs w:val="20"/>
        </w:rPr>
        <w:t xml:space="preserve">K </w:t>
      </w:r>
      <w:r w:rsidRPr="00EC6D96">
        <w:rPr>
          <w:rFonts w:eastAsia="Calibri" w:cs="Arial"/>
          <w:b/>
          <w:bCs/>
          <w:iCs/>
          <w:color w:val="000000"/>
          <w:szCs w:val="20"/>
        </w:rPr>
        <w:fldChar w:fldCharType="begin"/>
      </w:r>
      <w:r w:rsidRPr="00EC6D96">
        <w:rPr>
          <w:rFonts w:eastAsia="Calibri" w:cs="Arial"/>
          <w:b/>
          <w:bCs/>
          <w:iCs/>
          <w:color w:val="000000"/>
          <w:szCs w:val="20"/>
        </w:rPr>
        <w:instrText xml:space="preserve"> REF _Ref144391812 \r \h  \* MERGEFORMAT </w:instrText>
      </w:r>
      <w:r w:rsidRPr="00EC6D96">
        <w:rPr>
          <w:rFonts w:eastAsia="Calibri" w:cs="Arial"/>
          <w:b/>
          <w:bCs/>
          <w:iCs/>
          <w:color w:val="000000"/>
          <w:szCs w:val="20"/>
        </w:rPr>
      </w:r>
      <w:r w:rsidRPr="00EC6D96">
        <w:rPr>
          <w:rFonts w:eastAsia="Calibri" w:cs="Arial"/>
          <w:b/>
          <w:bCs/>
          <w:iCs/>
          <w:color w:val="000000"/>
          <w:szCs w:val="20"/>
        </w:rPr>
        <w:fldChar w:fldCharType="separate"/>
      </w:r>
      <w:r w:rsidR="00955D33">
        <w:rPr>
          <w:rFonts w:eastAsia="Calibri" w:cs="Arial"/>
          <w:b/>
          <w:bCs/>
          <w:iCs/>
          <w:color w:val="000000"/>
          <w:szCs w:val="20"/>
        </w:rPr>
        <w:t>26</w:t>
      </w:r>
      <w:r w:rsidRPr="00EC6D96">
        <w:rPr>
          <w:rFonts w:eastAsia="Calibri" w:cs="Arial"/>
          <w:b/>
          <w:bCs/>
          <w:iCs/>
          <w:color w:val="000000"/>
          <w:szCs w:val="20"/>
        </w:rPr>
        <w:fldChar w:fldCharType="end"/>
      </w:r>
      <w:r w:rsidRPr="00EC6D96">
        <w:rPr>
          <w:rFonts w:eastAsia="Calibri" w:cs="Arial"/>
          <w:b/>
          <w:bCs/>
          <w:iCs/>
          <w:color w:val="000000"/>
          <w:szCs w:val="20"/>
        </w:rPr>
        <w:t>. členu (energetske bilance)</w:t>
      </w:r>
    </w:p>
    <w:p w14:paraId="59173110" w14:textId="1E684C52" w:rsidR="00EC6D96" w:rsidRDefault="00EC6D96" w:rsidP="00EC6D96">
      <w:pPr>
        <w:rPr>
          <w:rFonts w:eastAsia="Calibri" w:cs="Arial"/>
          <w:iCs/>
          <w:color w:val="000000"/>
          <w:szCs w:val="20"/>
        </w:rPr>
      </w:pPr>
      <w:r w:rsidRPr="00EC6D96">
        <w:rPr>
          <w:rFonts w:eastAsia="Calibri" w:cs="Arial"/>
          <w:iCs/>
          <w:color w:val="000000"/>
          <w:szCs w:val="20"/>
        </w:rPr>
        <w:t xml:space="preserve">EZ-1 je v 25. členu urejal letne energetske bilance. V predlogu tega zakona in tega člena ni predvidenih več letnih energetskih bilanc, pač so predvidene samo energetske bilance, ki so strokovne podlage za pripravo raznovrstnih dolgoročnih dokumentov in za ugotavljanje izpolnjevanja mednarodnih zavez in doseganja ciljev. Nacionalne energetske bilance so pomembne, ker zagotavljajo odločevalcem v državi celovite informacije o ponudbi in povpraševanju po energiji v državi, kar pomaga razumeti stanje energetske varnosti in prepoznavati različne vidike v zvezi z nacionalnimi podnebno energetskimi </w:t>
      </w:r>
      <w:r w:rsidRPr="00EC6D96">
        <w:rPr>
          <w:rFonts w:eastAsia="Calibri" w:cs="Arial"/>
          <w:iCs/>
          <w:color w:val="000000"/>
          <w:szCs w:val="20"/>
        </w:rPr>
        <w:lastRenderedPageBreak/>
        <w:t xml:space="preserve">zavezami in cilji oziroma morebitne ranljivosti. Potrebujemo jih vedno tudi za izračun različne učinkovitosti pretvorbe energije, ter za razvoj in uporabo različnih kazalnikov za določanje in ocenjevanje energetsko podnebne politike držav.  Pri vsem tem je zelo pomembno tudi,  ali se energetske bilance pripravljajo v daljšem obdobju po enaki metodi, ker le to omogoča doslednost pri zbiranju in analizi podatkov, kar je bistvenega pomena za prepoznavanje trendov in sprejemanje premišljenih odločitev, ker je drugače izredno težko zagotoviti, da so podatki točni in zanesljivi, saj lahko nedoslednosti pri zbiranju in analizi podatkov povzročijo napake in napačne interpretacije ter posledično napačne politične odločitve glede potrebnih nacionalnih energetskih strategij in najprimernejših ukrepov za njihovo izvajanje.  </w:t>
      </w:r>
    </w:p>
    <w:p w14:paraId="2244A927" w14:textId="3FFCA1E2" w:rsidR="00E36C29" w:rsidRPr="00EC6D96" w:rsidRDefault="004E7D4C" w:rsidP="00EC6D96">
      <w:pPr>
        <w:rPr>
          <w:rFonts w:eastAsia="Calibri" w:cs="Arial"/>
          <w:iCs/>
          <w:color w:val="000000"/>
          <w:szCs w:val="20"/>
        </w:rPr>
      </w:pPr>
      <w:r w:rsidRPr="004E7D4C">
        <w:rPr>
          <w:rFonts w:eastAsia="Calibri" w:cs="Arial"/>
          <w:iCs/>
          <w:color w:val="000000"/>
          <w:szCs w:val="20"/>
        </w:rPr>
        <w:t>Energetske bilance so obvezna strokovna podlagam, ki je podlaga za sprejem nacionalnih ciljev in zavez v dokumentih na nivoju strateških ali operativnih podnebno energetskih nacionalnih dokumentov, zato se sprejemajo po potrebi. Pri njih gre vedno za format in pogled naprej, ki je odvisen od dokumenta zaradi katerega se pripravljajo. Glede na potrebe so te bilance lahko  sestavni del strateških dokumentov ali pa so potrebne, kot podlaga za utemeljevanje odločitev ali izbiranje najbolj primernih energetskih ukrepov, ki so potrebni za doseganje ciljev in zavez..</w:t>
      </w:r>
    </w:p>
    <w:p w14:paraId="69C21A23" w14:textId="6E3DC339" w:rsidR="00EC6D96" w:rsidRPr="00EC6D96" w:rsidRDefault="00EC6D96" w:rsidP="00EC6D96">
      <w:pPr>
        <w:rPr>
          <w:rFonts w:eastAsia="Calibri" w:cs="Arial"/>
          <w:b/>
          <w:bCs/>
          <w:iCs/>
          <w:color w:val="000000"/>
          <w:szCs w:val="20"/>
        </w:rPr>
      </w:pPr>
      <w:r w:rsidRPr="00EC6D96">
        <w:rPr>
          <w:rFonts w:eastAsia="Calibri" w:cs="Arial"/>
          <w:b/>
          <w:bCs/>
          <w:iCs/>
          <w:color w:val="000000"/>
          <w:szCs w:val="20"/>
        </w:rPr>
        <w:t xml:space="preserve">K </w:t>
      </w:r>
      <w:r w:rsidRPr="00EC6D96">
        <w:rPr>
          <w:rFonts w:eastAsia="Calibri" w:cs="Arial"/>
          <w:b/>
          <w:bCs/>
          <w:iCs/>
          <w:color w:val="000000"/>
          <w:szCs w:val="20"/>
        </w:rPr>
        <w:fldChar w:fldCharType="begin"/>
      </w:r>
      <w:r w:rsidRPr="00EC6D96">
        <w:rPr>
          <w:rFonts w:eastAsia="Calibri" w:cs="Arial"/>
          <w:b/>
          <w:bCs/>
          <w:iCs/>
          <w:color w:val="000000"/>
          <w:szCs w:val="20"/>
        </w:rPr>
        <w:instrText xml:space="preserve"> REF _Ref144391906 \r \h  \* MERGEFORMAT </w:instrText>
      </w:r>
      <w:r w:rsidRPr="00EC6D96">
        <w:rPr>
          <w:rFonts w:eastAsia="Calibri" w:cs="Arial"/>
          <w:b/>
          <w:bCs/>
          <w:iCs/>
          <w:color w:val="000000"/>
          <w:szCs w:val="20"/>
        </w:rPr>
      </w:r>
      <w:r w:rsidRPr="00EC6D96">
        <w:rPr>
          <w:rFonts w:eastAsia="Calibri" w:cs="Arial"/>
          <w:b/>
          <w:bCs/>
          <w:iCs/>
          <w:color w:val="000000"/>
          <w:szCs w:val="20"/>
        </w:rPr>
        <w:fldChar w:fldCharType="separate"/>
      </w:r>
      <w:r w:rsidR="00955D33">
        <w:rPr>
          <w:rFonts w:eastAsia="Calibri" w:cs="Arial"/>
          <w:b/>
          <w:bCs/>
          <w:iCs/>
          <w:color w:val="000000"/>
          <w:szCs w:val="20"/>
        </w:rPr>
        <w:t>27</w:t>
      </w:r>
      <w:r w:rsidRPr="00EC6D96">
        <w:rPr>
          <w:rFonts w:eastAsia="Calibri" w:cs="Arial"/>
          <w:b/>
          <w:bCs/>
          <w:iCs/>
          <w:color w:val="000000"/>
          <w:szCs w:val="20"/>
        </w:rPr>
        <w:fldChar w:fldCharType="end"/>
      </w:r>
      <w:r w:rsidRPr="00EC6D96">
        <w:rPr>
          <w:rFonts w:eastAsia="Calibri" w:cs="Arial"/>
          <w:b/>
          <w:bCs/>
          <w:iCs/>
          <w:color w:val="000000"/>
          <w:szCs w:val="20"/>
        </w:rPr>
        <w:t>. členu (javn</w:t>
      </w:r>
      <w:r w:rsidR="00612A12">
        <w:rPr>
          <w:rFonts w:eastAsia="Calibri" w:cs="Arial"/>
          <w:b/>
          <w:bCs/>
          <w:iCs/>
          <w:color w:val="000000"/>
          <w:szCs w:val="20"/>
        </w:rPr>
        <w:t>o pooblastilo</w:t>
      </w:r>
      <w:r w:rsidRPr="00EC6D96">
        <w:rPr>
          <w:rFonts w:eastAsia="Calibri" w:cs="Arial"/>
          <w:b/>
          <w:bCs/>
          <w:iCs/>
          <w:color w:val="000000"/>
          <w:szCs w:val="20"/>
        </w:rPr>
        <w:t>)</w:t>
      </w:r>
    </w:p>
    <w:p w14:paraId="56719D0F" w14:textId="5C7AB69E" w:rsidR="00EC6D96" w:rsidRPr="00EC6D96" w:rsidRDefault="00EC6D96" w:rsidP="00EC6D96">
      <w:pPr>
        <w:rPr>
          <w:rFonts w:eastAsia="Calibri" w:cs="Arial"/>
          <w:iCs/>
          <w:color w:val="000000"/>
          <w:szCs w:val="20"/>
        </w:rPr>
      </w:pPr>
      <w:r w:rsidRPr="00EC6D96">
        <w:rPr>
          <w:rFonts w:eastAsia="Calibri" w:cs="Arial"/>
          <w:iCs/>
          <w:color w:val="000000"/>
          <w:szCs w:val="20"/>
        </w:rPr>
        <w:t>Člen določa, da se priprava strokovnih podlag s področja energetike izvaja ko</w:t>
      </w:r>
      <w:r w:rsidR="00612A12">
        <w:rPr>
          <w:rFonts w:eastAsia="Calibri" w:cs="Arial"/>
          <w:iCs/>
          <w:color w:val="000000"/>
          <w:szCs w:val="20"/>
        </w:rPr>
        <w:t>t</w:t>
      </w:r>
      <w:r w:rsidRPr="00EC6D96">
        <w:rPr>
          <w:rFonts w:eastAsia="Calibri" w:cs="Arial"/>
          <w:iCs/>
          <w:color w:val="000000"/>
          <w:szCs w:val="20"/>
        </w:rPr>
        <w:t xml:space="preserve"> javn</w:t>
      </w:r>
      <w:r w:rsidR="00612A12">
        <w:rPr>
          <w:rFonts w:eastAsia="Calibri" w:cs="Arial"/>
          <w:iCs/>
          <w:color w:val="000000"/>
          <w:szCs w:val="20"/>
        </w:rPr>
        <w:t>o</w:t>
      </w:r>
      <w:r w:rsidRPr="00EC6D96">
        <w:rPr>
          <w:rFonts w:eastAsia="Calibri" w:cs="Arial"/>
          <w:iCs/>
          <w:color w:val="000000"/>
          <w:szCs w:val="20"/>
        </w:rPr>
        <w:t xml:space="preserve"> pooblastil</w:t>
      </w:r>
      <w:r w:rsidR="00612A12">
        <w:rPr>
          <w:rFonts w:eastAsia="Calibri" w:cs="Arial"/>
          <w:iCs/>
          <w:color w:val="000000"/>
          <w:szCs w:val="20"/>
        </w:rPr>
        <w:t>o</w:t>
      </w:r>
      <w:r w:rsidRPr="00EC6D96">
        <w:rPr>
          <w:rFonts w:eastAsia="Calibri" w:cs="Arial"/>
          <w:iCs/>
          <w:color w:val="000000"/>
          <w:szCs w:val="20"/>
        </w:rPr>
        <w:t>. Pripravo strokovnih podlag s področja energetike izvaja Inštuitut »Jožef Stefan« (v nadaljnjem besedilu: IJS). Člen določa tudi, da izdelavo strokovnih podlag s področja energetike financira ministrstvo, pristojno za energijo. Z uvedbo javne službe se bo zagotavljalo, da bodo uporabljeni nacionalni podatki primerljivi skozi čas, kar je bistvenega pomena za sledenje napredka pri doseganju nacionalnih ciljev povezanih z energijo in okoljem.</w:t>
      </w:r>
    </w:p>
    <w:p w14:paraId="5FA33B50" w14:textId="4425B0BE"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_Ref144391998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28</w:t>
      </w:r>
      <w:r w:rsidRPr="00EC6D96">
        <w:rPr>
          <w:rFonts w:eastAsia="Calibri" w:cs="Arial"/>
          <w:b/>
          <w:bCs/>
          <w:iCs/>
          <w:szCs w:val="20"/>
        </w:rPr>
        <w:fldChar w:fldCharType="end"/>
      </w:r>
      <w:r w:rsidRPr="00EC6D96">
        <w:rPr>
          <w:rFonts w:eastAsia="Calibri" w:cs="Arial"/>
          <w:b/>
          <w:bCs/>
          <w:iCs/>
          <w:szCs w:val="20"/>
        </w:rPr>
        <w:t>. členu (naloge IJS)</w:t>
      </w:r>
    </w:p>
    <w:p w14:paraId="1427575D" w14:textId="4C4E75D6" w:rsidR="00EC6D96" w:rsidRPr="00EC6D96" w:rsidRDefault="00EC6D96" w:rsidP="00EC6D96">
      <w:pPr>
        <w:rPr>
          <w:rFonts w:eastAsia="Calibri" w:cs="Arial"/>
          <w:iCs/>
          <w:szCs w:val="20"/>
        </w:rPr>
      </w:pPr>
      <w:r w:rsidRPr="00EC6D96">
        <w:rPr>
          <w:rFonts w:eastAsia="Calibri" w:cs="Arial"/>
          <w:iCs/>
          <w:szCs w:val="20"/>
        </w:rPr>
        <w:t xml:space="preserve">V tem členu so navedene naloge, ki jih izvaja IJS. </w:t>
      </w:r>
    </w:p>
    <w:p w14:paraId="20B52698" w14:textId="0CB0CACA" w:rsidR="00EC6D96" w:rsidRPr="00EC6D96" w:rsidRDefault="00EC6D96" w:rsidP="00EC6D96">
      <w:pPr>
        <w:rPr>
          <w:rFonts w:eastAsia="Calibri" w:cs="Arial"/>
          <w:b/>
          <w:bCs/>
          <w:iCs/>
          <w:szCs w:val="20"/>
        </w:rPr>
      </w:pPr>
      <w:r w:rsidRPr="00EC6D96">
        <w:rPr>
          <w:rFonts w:eastAsia="Calibri" w:cs="Arial"/>
          <w:b/>
          <w:bCs/>
          <w:iCs/>
          <w:szCs w:val="20"/>
        </w:rPr>
        <w:t>K</w:t>
      </w:r>
      <w:r w:rsidR="00422214">
        <w:rPr>
          <w:rFonts w:eastAsia="Calibri" w:cs="Arial"/>
          <w:b/>
          <w:bCs/>
          <w:iCs/>
          <w:szCs w:val="20"/>
        </w:rPr>
        <w:t xml:space="preserve"> 29</w:t>
      </w:r>
      <w:r w:rsidRPr="00EC6D96">
        <w:rPr>
          <w:rFonts w:eastAsia="Calibri" w:cs="Arial"/>
          <w:b/>
          <w:bCs/>
          <w:iCs/>
          <w:szCs w:val="20"/>
        </w:rPr>
        <w:t>. členu (strokovna usposobljenost)</w:t>
      </w:r>
    </w:p>
    <w:p w14:paraId="60964758" w14:textId="77777777" w:rsidR="00EC6D96" w:rsidRPr="00EC6D96" w:rsidRDefault="00EC6D96" w:rsidP="00EC6D96">
      <w:pPr>
        <w:rPr>
          <w:rFonts w:eastAsia="Calibri" w:cs="Arial"/>
          <w:iCs/>
          <w:szCs w:val="20"/>
        </w:rPr>
      </w:pPr>
      <w:r w:rsidRPr="00EC6D96">
        <w:rPr>
          <w:rFonts w:eastAsia="Calibri" w:cs="Arial"/>
          <w:iCs/>
          <w:szCs w:val="20"/>
        </w:rPr>
        <w:t>Člen ohranja enako ureditev kot 31. člen EZ-1. Člen določa strokovno usposobljenost za delavce, ki opravljajo dela in naloge upravljanja energetskih naprav. Dana je podlaga za pravilnik, s katerim minister predpiše način izpolnjevanja pogoja strokovne usposobljenosti. Strokovna usposobljenost upravljavcev je potrebna zaradi varnega in zanesljivega obratovanja energetskih naprav. Člen povzema ureditev iz veljavnega energetskega zakona in v prakso ne prinaša nikakršnih sprememb.</w:t>
      </w:r>
    </w:p>
    <w:p w14:paraId="003BE8AB" w14:textId="77777777" w:rsidR="00EC6D96" w:rsidRPr="00EC6D96" w:rsidRDefault="00EC6D96" w:rsidP="00EC6D96">
      <w:pPr>
        <w:rPr>
          <w:rFonts w:eastAsia="Calibri" w:cs="Arial"/>
          <w:iCs/>
          <w:szCs w:val="20"/>
        </w:rPr>
      </w:pPr>
      <w:r w:rsidRPr="00EC6D96">
        <w:rPr>
          <w:rFonts w:eastAsia="Calibri" w:cs="Arial"/>
          <w:iCs/>
          <w:szCs w:val="20"/>
        </w:rPr>
        <w:t xml:space="preserve">Ta člen se nanaša na zahteve za strokovno usposobljenost delavcev, ki opravljajo dela in naloge upravljanja energetskih naprav, ter na priznavanje strokovne usposobljenosti upravljavcev iz drugih držav članic Evropske unije. </w:t>
      </w:r>
    </w:p>
    <w:p w14:paraId="1559989A" w14:textId="77777777" w:rsidR="00EC6D96" w:rsidRPr="00EC6D96" w:rsidRDefault="00EC6D96" w:rsidP="00EC6D96">
      <w:pPr>
        <w:rPr>
          <w:rFonts w:eastAsia="Calibri" w:cs="Arial"/>
          <w:iCs/>
          <w:szCs w:val="20"/>
        </w:rPr>
      </w:pPr>
      <w:r w:rsidRPr="00EC6D96">
        <w:rPr>
          <w:rFonts w:eastAsia="Calibri" w:cs="Arial"/>
          <w:iCs/>
          <w:szCs w:val="20"/>
        </w:rPr>
        <w:t>Za zagotavljanje varnosti in zanesljivosti obratovanja energetskih naprav ter učinkovite rabe energije je ključno, da delavci, ki opravljajo dela in naloge upravljanja teh naprav, imajo ustrezno strokovno usposobljenost. To pomeni, da morajo biti usposobljeni za varno in učinkovito delo ter za upravljanje energetskih naprav v skladu z določenimi standardi in predpisi. Strokovna usposobljenost je ključnega pomena za preprečevanje nevarnih situacij, nesreč ter za zagotavljanje optimalnega delovanja energetskih naprav.</w:t>
      </w:r>
    </w:p>
    <w:p w14:paraId="2940136E" w14:textId="77777777" w:rsidR="00EC6D96" w:rsidRPr="00EC6D96" w:rsidRDefault="00EC6D96" w:rsidP="00EC6D96">
      <w:pPr>
        <w:rPr>
          <w:rFonts w:eastAsia="Calibri" w:cs="Arial"/>
          <w:iCs/>
          <w:szCs w:val="20"/>
        </w:rPr>
      </w:pPr>
      <w:r w:rsidRPr="00EC6D96">
        <w:rPr>
          <w:rFonts w:eastAsia="Calibri" w:cs="Arial"/>
          <w:iCs/>
          <w:szCs w:val="20"/>
        </w:rPr>
        <w:t>Za namen priznavanja strokovne usposobljenosti upravljavcev energetskih naprav iz drugih držav članic Evropske unije, se uporabljajo določbe zakona, ki ureja učinkovito rabo energije. To pomeni, da se pri priznavanju strokovne usposobljenosti delavcev iz tujine, upoštevajo ustrezni standardi in zahteve, ki jih določa zakonodaja o učinkoviti rabi energije. S tem se zagotavlja, da imajo delavci iz drugih držav, ki delajo na področju upravljanja energetskih naprav v Sloveniji, primerljivo strokovno usposobljenost in se ravna v skladu z enakimi standardi kot domači delavci.</w:t>
      </w:r>
    </w:p>
    <w:p w14:paraId="1A362FBF" w14:textId="77777777" w:rsidR="00EC6D96" w:rsidRPr="00EC6D96" w:rsidRDefault="00EC6D96" w:rsidP="00EC6D96">
      <w:pPr>
        <w:rPr>
          <w:rFonts w:eastAsia="Calibri" w:cs="Arial"/>
          <w:iCs/>
          <w:szCs w:val="20"/>
        </w:rPr>
      </w:pPr>
      <w:r w:rsidRPr="00EC6D96">
        <w:rPr>
          <w:rFonts w:eastAsia="Calibri" w:cs="Arial"/>
          <w:iCs/>
          <w:szCs w:val="20"/>
        </w:rPr>
        <w:t>Minister, pristojen za energijo, predpiše način izpolnjevanja pogoja strokovne usposobljenosti iz prvega odstavka tega člena. To pomeni, da minister določi konkretne zahteve in standarde, ki jih morajo izpolnjevati delavci za pridobitev in ohranitev strokovne usposobljenosti pri upravljanju energetskih naprav. S tem se zagotavlja doslednost, enotnost in kakovost pri izvajanju strokovne usposobljenosti ter varnem in učinkovitem delovanju energetskih naprav v državi.</w:t>
      </w:r>
    </w:p>
    <w:p w14:paraId="2BD274B3" w14:textId="77777777" w:rsidR="00EC6D96" w:rsidRPr="00EC6D96" w:rsidRDefault="00EC6D96" w:rsidP="00EC6D96">
      <w:pPr>
        <w:rPr>
          <w:rFonts w:eastAsia="Calibri" w:cs="Arial"/>
          <w:iCs/>
          <w:szCs w:val="20"/>
        </w:rPr>
      </w:pPr>
      <w:r w:rsidRPr="00EC6D96">
        <w:rPr>
          <w:rFonts w:eastAsia="Calibri" w:cs="Arial"/>
          <w:iCs/>
          <w:szCs w:val="20"/>
        </w:rPr>
        <w:lastRenderedPageBreak/>
        <w:t>Ta člen ima pomembno vlogo pri zagotavljanju varnosti, zanesljivosti in učinkovite rabe energije v energetskih napravah. S strokovno usposobljenimi delavci se zmanjšuje tveganje za nesreče ter se zagotavlja optimalno delovanje energetskih naprav, kar je ključno za nemoteno delovanje energetskega sektorja in zaščito okolja. Poleg tega se s priznavanjem strokovne usposobljenosti delavcev iz drugih držav spodbuja mobilnost delovne sile in izmenjava znanja ter izkušenj med državami članicami EU.</w:t>
      </w:r>
    </w:p>
    <w:p w14:paraId="43D3C75A" w14:textId="2F8B73F9" w:rsidR="00EC6D96" w:rsidRPr="00EC6D96" w:rsidRDefault="00EC6D96" w:rsidP="00EC6D96">
      <w:pPr>
        <w:rPr>
          <w:rFonts w:eastAsia="Calibri" w:cs="Arial"/>
          <w:b/>
          <w:bCs/>
          <w:iCs/>
          <w:szCs w:val="20"/>
        </w:rPr>
      </w:pPr>
      <w:r w:rsidRPr="00EC6D96">
        <w:rPr>
          <w:rFonts w:eastAsia="Calibri" w:cs="Arial"/>
          <w:b/>
          <w:bCs/>
          <w:iCs/>
          <w:szCs w:val="20"/>
        </w:rPr>
        <w:t>K</w:t>
      </w:r>
      <w:r w:rsidR="008E03CA">
        <w:rPr>
          <w:rFonts w:eastAsia="Calibri" w:cs="Arial"/>
          <w:b/>
          <w:bCs/>
          <w:iCs/>
          <w:szCs w:val="20"/>
        </w:rPr>
        <w:t xml:space="preserve"> 30</w:t>
      </w:r>
      <w:r w:rsidRPr="00EC6D96">
        <w:rPr>
          <w:rFonts w:eastAsia="Calibri" w:cs="Arial"/>
          <w:b/>
          <w:bCs/>
          <w:iCs/>
          <w:szCs w:val="20"/>
        </w:rPr>
        <w:t>. členu (naloge ministrstva, pristojnega za energijo)</w:t>
      </w:r>
    </w:p>
    <w:p w14:paraId="2E9396BF" w14:textId="53ED2192" w:rsidR="00EC6D96" w:rsidRPr="00EC6D96" w:rsidRDefault="00EC6D96" w:rsidP="00EC6D96">
      <w:pPr>
        <w:rPr>
          <w:rFonts w:eastAsia="Calibri" w:cs="Arial"/>
          <w:iCs/>
          <w:szCs w:val="20"/>
        </w:rPr>
      </w:pPr>
      <w:r w:rsidRPr="00EC6D96">
        <w:rPr>
          <w:rFonts w:eastAsia="Calibri" w:cs="Arial"/>
          <w:iCs/>
          <w:szCs w:val="20"/>
        </w:rPr>
        <w:t xml:space="preserve">Člen ohranja v osnovi ureditev kot 32. člen EZ-1. Dodane so bile posamezne naloge, tretji in četrti odstavek pa se je prestavil v člen z naslovom »tehnični predpisi in obveznost periodičnih pregledov«. Ta člen obravnava naloge, ki jih ima ministrstvo, pristojno za energijo, glede energetskega načrtovanja in spremljanja izvajanja energetske politike. </w:t>
      </w:r>
    </w:p>
    <w:p w14:paraId="6F0AE910" w14:textId="77777777" w:rsidR="00EC6D96" w:rsidRPr="00EC6D96" w:rsidRDefault="00EC6D96" w:rsidP="00EC6D96">
      <w:pPr>
        <w:rPr>
          <w:rFonts w:eastAsia="Calibri" w:cs="Arial"/>
          <w:iCs/>
          <w:szCs w:val="20"/>
        </w:rPr>
      </w:pPr>
      <w:r w:rsidRPr="00EC6D96">
        <w:rPr>
          <w:rFonts w:eastAsia="Calibri" w:cs="Arial"/>
          <w:iCs/>
          <w:szCs w:val="20"/>
        </w:rPr>
        <w:t>Naloge ministrstva, pristojnega za energijo, glede energetskega načrtovanja in spremljanja izvajanja energetske politike so naslednje:</w:t>
      </w:r>
    </w:p>
    <w:p w14:paraId="109BF630" w14:textId="77777777" w:rsidR="00EC6D96" w:rsidRPr="00EC6D96" w:rsidRDefault="00EC6D96" w:rsidP="00EC6D96">
      <w:pPr>
        <w:rPr>
          <w:rFonts w:eastAsia="Calibri" w:cs="Arial"/>
          <w:iCs/>
          <w:szCs w:val="20"/>
        </w:rPr>
      </w:pPr>
      <w:r w:rsidRPr="00EC6D96">
        <w:rPr>
          <w:rFonts w:eastAsia="Calibri" w:cs="Arial"/>
          <w:iCs/>
          <w:szCs w:val="20"/>
        </w:rPr>
        <w:t>- Spremljanje naložb v energetsko infrastrukturo: Ministrstvo spremlja investicije v različne energetske projekte in infrastrukturo, da zagotovi stabilen in trajnosten razvoj energetskega sektorja v državi.</w:t>
      </w:r>
    </w:p>
    <w:p w14:paraId="4A404E27" w14:textId="77777777" w:rsidR="00EC6D96" w:rsidRPr="00EC6D96" w:rsidRDefault="00EC6D96" w:rsidP="00EC6D96">
      <w:pPr>
        <w:rPr>
          <w:rFonts w:eastAsia="Calibri" w:cs="Arial"/>
          <w:iCs/>
          <w:szCs w:val="20"/>
        </w:rPr>
      </w:pPr>
      <w:r w:rsidRPr="00EC6D96">
        <w:rPr>
          <w:rFonts w:eastAsia="Calibri" w:cs="Arial"/>
          <w:iCs/>
          <w:szCs w:val="20"/>
        </w:rPr>
        <w:t>- Zbiranje in analiziranje podatkov: Ministrstvo zbiran podatke o proizvodnji, porabi, cenah energije, goriv ter drugih podatkov, potrebnih za načrtovanje in spremljanje energetske politike.</w:t>
      </w:r>
    </w:p>
    <w:p w14:paraId="20030948" w14:textId="77777777" w:rsidR="00EC6D96" w:rsidRPr="00EC6D96" w:rsidRDefault="00EC6D96" w:rsidP="00EC6D96">
      <w:pPr>
        <w:rPr>
          <w:rFonts w:eastAsia="Calibri" w:cs="Arial"/>
          <w:iCs/>
          <w:szCs w:val="20"/>
        </w:rPr>
      </w:pPr>
      <w:r w:rsidRPr="00EC6D96">
        <w:rPr>
          <w:rFonts w:eastAsia="Calibri" w:cs="Arial"/>
          <w:iCs/>
          <w:szCs w:val="20"/>
        </w:rPr>
        <w:t>- Spodbujanje obnovljivih virov energije: Ministrstvo načrtuje in izvaja aktivnosti za spodbujanje proizvodnje električne energije in toplote iz obnovljivih virov energije ter proizvodnje tekočih in plinastih goriv iz obnovljivih virov energije.</w:t>
      </w:r>
    </w:p>
    <w:p w14:paraId="2F87E434" w14:textId="77777777" w:rsidR="00EC6D96" w:rsidRPr="00EC6D96" w:rsidRDefault="00EC6D96" w:rsidP="00EC6D96">
      <w:pPr>
        <w:rPr>
          <w:rFonts w:eastAsia="Calibri" w:cs="Arial"/>
          <w:iCs/>
          <w:szCs w:val="20"/>
        </w:rPr>
      </w:pPr>
      <w:r w:rsidRPr="00EC6D96">
        <w:rPr>
          <w:rFonts w:eastAsia="Calibri" w:cs="Arial"/>
          <w:iCs/>
          <w:szCs w:val="20"/>
        </w:rPr>
        <w:t>- Učinkovita raba energije: Ministrstvo načrtuje in izvaja ukrepe za učinkovito rabo energije pri proizvodnji električne energije in toplote ter spodbuja učinkovito rabo energije pri končnih odjemalcih.</w:t>
      </w:r>
    </w:p>
    <w:p w14:paraId="0B4A5897" w14:textId="77777777" w:rsidR="00EC6D96" w:rsidRPr="00EC6D96" w:rsidRDefault="00EC6D96" w:rsidP="00EC6D96">
      <w:pPr>
        <w:rPr>
          <w:rFonts w:eastAsia="Calibri" w:cs="Arial"/>
          <w:iCs/>
          <w:szCs w:val="20"/>
        </w:rPr>
      </w:pPr>
      <w:r w:rsidRPr="00EC6D96">
        <w:rPr>
          <w:rFonts w:eastAsia="Calibri" w:cs="Arial"/>
          <w:iCs/>
          <w:szCs w:val="20"/>
        </w:rPr>
        <w:t>- Urejanje prostora: Ministrstvo opravlja naloge nosilca urejanja prostora v skladu s predpisi o urejanju prostora in sodeluje pri pripravi državnega prostorskega načrta za energetsko infrastrukturo.</w:t>
      </w:r>
    </w:p>
    <w:p w14:paraId="3E354716" w14:textId="77777777" w:rsidR="00EC6D96" w:rsidRPr="00EC6D96" w:rsidRDefault="00EC6D96" w:rsidP="00EC6D96">
      <w:pPr>
        <w:rPr>
          <w:rFonts w:eastAsia="Calibri" w:cs="Arial"/>
          <w:iCs/>
          <w:szCs w:val="20"/>
        </w:rPr>
      </w:pPr>
      <w:r w:rsidRPr="00EC6D96">
        <w:rPr>
          <w:rFonts w:eastAsia="Calibri" w:cs="Arial"/>
          <w:iCs/>
          <w:szCs w:val="20"/>
        </w:rPr>
        <w:t>- Sodelovanje pri pripravi podnebne strategije: Ministrstvo sodeluje pri pripravi dolgoročne podnebne strategije za doseganje ciljev glede zmanjšanja emisij toplogrednih plinov.</w:t>
      </w:r>
    </w:p>
    <w:p w14:paraId="1CF4F39B" w14:textId="77777777" w:rsidR="00EC6D96" w:rsidRPr="00EC6D96" w:rsidRDefault="00EC6D96" w:rsidP="00EC6D96">
      <w:pPr>
        <w:rPr>
          <w:rFonts w:eastAsia="Calibri" w:cs="Arial"/>
          <w:iCs/>
          <w:szCs w:val="20"/>
        </w:rPr>
      </w:pPr>
      <w:r w:rsidRPr="00EC6D96">
        <w:rPr>
          <w:rFonts w:eastAsia="Calibri" w:cs="Arial"/>
          <w:iCs/>
          <w:szCs w:val="20"/>
        </w:rPr>
        <w:t>- Izvajanje sektorske politike: Ministrstvo izvaja sektorsko politiko, ki je določena v Nacionalnem energetskem in podnebnem načrtu (NEPN), akcijskih načrtih in drugih strateških dokumentih na področju energije.</w:t>
      </w:r>
    </w:p>
    <w:p w14:paraId="7C324843" w14:textId="77777777" w:rsidR="00EC6D96" w:rsidRPr="00EC6D96" w:rsidRDefault="00EC6D96" w:rsidP="00EC6D96">
      <w:pPr>
        <w:rPr>
          <w:rFonts w:eastAsia="Calibri" w:cs="Arial"/>
          <w:iCs/>
          <w:szCs w:val="20"/>
        </w:rPr>
      </w:pPr>
      <w:r w:rsidRPr="00EC6D96">
        <w:rPr>
          <w:rFonts w:eastAsia="Calibri" w:cs="Arial"/>
          <w:iCs/>
          <w:szCs w:val="20"/>
        </w:rPr>
        <w:t>- Zbiranje in analiza podatkov o električni energiji in zemeljskem plinu: Ministrstvo zbira in analizira podatke o proizvodnji, prevzemu in oddaji električne energije ter cene zemeljskega plina in električne energije na maloprodajnem trgu za potrebe nacionalne statistike in za izvajanje evropske zakonodaje.</w:t>
      </w:r>
    </w:p>
    <w:p w14:paraId="300B3311" w14:textId="77777777" w:rsidR="00EC6D96" w:rsidRPr="00EC6D96" w:rsidRDefault="00EC6D96" w:rsidP="00EC6D96">
      <w:pPr>
        <w:rPr>
          <w:rFonts w:eastAsia="Calibri" w:cs="Arial"/>
          <w:iCs/>
          <w:szCs w:val="20"/>
        </w:rPr>
      </w:pPr>
      <w:r w:rsidRPr="00EC6D96">
        <w:rPr>
          <w:rFonts w:eastAsia="Calibri" w:cs="Arial"/>
          <w:iCs/>
          <w:szCs w:val="20"/>
        </w:rPr>
        <w:t>- Zbiranje in objava cen naftnih derivatov: Ministrstvo zbira in objavlja aktualne maloprodajne cene naftnih derivatov na vseh prodajnih mestih bencinskih servisov v Sloveniji za potrebe transparentnega obveščanja potrošnikov.</w:t>
      </w:r>
    </w:p>
    <w:p w14:paraId="38B2EF6A" w14:textId="77777777" w:rsidR="00EC6D96" w:rsidRPr="00EC6D96" w:rsidRDefault="00EC6D96" w:rsidP="00EC6D96">
      <w:pPr>
        <w:rPr>
          <w:rFonts w:eastAsia="Calibri" w:cs="Arial"/>
          <w:iCs/>
          <w:szCs w:val="20"/>
        </w:rPr>
      </w:pPr>
      <w:r w:rsidRPr="00EC6D96">
        <w:rPr>
          <w:rFonts w:eastAsia="Calibri" w:cs="Arial"/>
          <w:iCs/>
          <w:szCs w:val="20"/>
        </w:rPr>
        <w:t>Minister, pristojen za energijo, predpiše obseg in vrsto potrebnih podatkov, ki jih morajo sporočati izvajalci energetskih dejavnosti in drugi zavezanci. To pomeni, da minister določi natančne zahteve glede podatkov, ki jih morajo posredovati različni akterji na področju energetike. S tem se zagotavlja doslednost, zanesljivost in obsežnost podatkov, kar je ključno za pravilno načrtovanje in spremljanje izvajanja energetske politike ter sprejemanje ustreznih ukrepov za doseganje ciljev na področju energetike.</w:t>
      </w:r>
    </w:p>
    <w:p w14:paraId="43977FFD" w14:textId="77777777" w:rsidR="00EC6D96" w:rsidRPr="00EC6D96" w:rsidRDefault="00EC6D96" w:rsidP="00EC6D96">
      <w:pPr>
        <w:rPr>
          <w:rFonts w:eastAsia="Calibri" w:cs="Arial"/>
          <w:iCs/>
          <w:szCs w:val="20"/>
        </w:rPr>
      </w:pPr>
    </w:p>
    <w:p w14:paraId="2615D585" w14:textId="2AD949B4"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31</w:t>
      </w:r>
      <w:r w:rsidRPr="00EC6D96">
        <w:rPr>
          <w:rFonts w:eastAsia="Calibri" w:cs="Arial"/>
          <w:b/>
          <w:bCs/>
          <w:iCs/>
          <w:szCs w:val="20"/>
        </w:rPr>
        <w:t>. členu (tehnični predpisi in obveznost periodičnih pregledov)</w:t>
      </w:r>
    </w:p>
    <w:p w14:paraId="2EAD032B"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v prvem in drugem odstavku ohranja v osnovi ureditev kot v tretjem in četrtem odstavku 32. člena EZ-1. Tretji odstavek tega člena pa prenaša vsebino 459. člena EZ-1. Člen opisuje ureditev glede tehničnih predpisov in obveznosti periodičnih pregledov na področju energetike. </w:t>
      </w:r>
    </w:p>
    <w:p w14:paraId="3E5F56C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določa, da je minister, ki je pristojen za energijo, odgovoren za izdajo tehničnih predpisov v zvezi s postavitvijo, načrtovanjem, gradnjo, obratovanjem in vzdrževanjem energetskih naprav, postrojev, objektov, napeljav, omrežij in sistemov. Namen teh tehničnih predpisov je postaviti zahteve in standarde, ki bodo dobaviteljem, upravljavcem in uporabnikom energijskih naprav in sistemov določili pogoje za </w:t>
      </w:r>
      <w:r w:rsidRPr="00EC6D96">
        <w:rPr>
          <w:rFonts w:eastAsia="Calibri" w:cs="Arial"/>
          <w:iCs/>
          <w:szCs w:val="20"/>
        </w:rPr>
        <w:lastRenderedPageBreak/>
        <w:t>varno in zanesljivo delovanje ali uporabo. To pomeni, da morajo vsi akterji na področju energetike upoštevati predpisane standarde in zahteve, da se zagotovi ustrezna varnost in zanesljivost delovanja vseh povezanih naprav in sistemov.</w:t>
      </w:r>
    </w:p>
    <w:p w14:paraId="6A90AEB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se nanaša tudi na sklicevanje tehničnih predpisov na standarde. Ko tehnični predpis določa, da se je treba sklicevati na določene standarde, to pomeni, da so energetske naprave, postroji, objekti, napeljave, omrežja in sistemi skladni z zakonom, če izpolnjujejo zahteve teh standardov. V praksi to pomeni, da če so energetske naprave in sistemi v skladu z ustreznimi standardi, se šteje, da izpolnjujejo tudi zahteve iz tehničnih predpisov, ki se nanje sklicujejo.</w:t>
      </w:r>
    </w:p>
    <w:p w14:paraId="4B8B7294"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ureja tudi odgovornost pravnih in fizičnih oseb ter posameznikov, ki upravljajo energetske objekte, naprave, postroje ali napeljave. Te osebe so dolžne izvajati predpisane periodične preglede in preizkuse v skladu s tehničnimi predpisi, ki urejajo takšne periodične preglede za specifično vrsto objekta, naprave, instalacije ali omrežja. Periodični pregledi so redni pregledi in preizkusi, ki se izvajajo na določenih časovnih intervalih, da se zagotovi, da so energetske naprave in sistemi v dobrem delujočem stanju ter izpolnjujejo varnostne in tehnične standarde.</w:t>
      </w:r>
    </w:p>
    <w:p w14:paraId="3FB77846" w14:textId="4D5A6953" w:rsidR="00EC6D96" w:rsidRDefault="00EC6D96" w:rsidP="00EC6D96">
      <w:pPr>
        <w:spacing w:after="0" w:line="240" w:lineRule="auto"/>
        <w:rPr>
          <w:rFonts w:eastAsia="Calibri" w:cs="Arial"/>
          <w:iCs/>
          <w:szCs w:val="20"/>
        </w:rPr>
      </w:pPr>
      <w:r w:rsidRPr="00EC6D96">
        <w:rPr>
          <w:rFonts w:eastAsia="Calibri" w:cs="Arial"/>
          <w:iCs/>
          <w:szCs w:val="20"/>
        </w:rPr>
        <w:t>Ta člen torej določa zahteve za tehnične predpise, sklicevanje na standarde in obveznost izvajanja periodičnih pregledov za zagotavljanje varnega in zanesljivega obratovanja energetskih naprav in sistemov v državi. To prispeva k varnosti, učinkovitosti in trajnostni rabi energije ter zaščiti okolja in uporabnikov energijskih storitev.</w:t>
      </w:r>
    </w:p>
    <w:p w14:paraId="208763C1" w14:textId="6134792F" w:rsidR="00DA4601" w:rsidRPr="00EC6D96" w:rsidRDefault="00DA4601" w:rsidP="00DA4601">
      <w:pPr>
        <w:spacing w:after="0" w:line="240" w:lineRule="auto"/>
        <w:rPr>
          <w:rFonts w:eastAsia="Calibri" w:cs="Arial"/>
          <w:iCs/>
          <w:szCs w:val="20"/>
        </w:rPr>
      </w:pPr>
      <w:r>
        <w:rPr>
          <w:rFonts w:eastAsia="Calibri" w:cs="Arial"/>
          <w:iCs/>
          <w:szCs w:val="20"/>
        </w:rPr>
        <w:t>Ta člen je tudi medsebojno skladen z d</w:t>
      </w:r>
      <w:r w:rsidRPr="00DA4601">
        <w:rPr>
          <w:rFonts w:eastAsia="Calibri" w:cs="Arial"/>
          <w:iCs/>
          <w:szCs w:val="20"/>
        </w:rPr>
        <w:t>oločba</w:t>
      </w:r>
      <w:r>
        <w:rPr>
          <w:rFonts w:eastAsia="Calibri" w:cs="Arial"/>
          <w:iCs/>
          <w:szCs w:val="20"/>
        </w:rPr>
        <w:t>mi</w:t>
      </w:r>
      <w:r w:rsidRPr="00DA4601">
        <w:rPr>
          <w:rFonts w:eastAsia="Calibri" w:cs="Arial"/>
          <w:iCs/>
          <w:szCs w:val="20"/>
        </w:rPr>
        <w:t xml:space="preserve"> v Z</w:t>
      </w:r>
      <w:r>
        <w:rPr>
          <w:rFonts w:eastAsia="Calibri" w:cs="Arial"/>
          <w:iCs/>
          <w:szCs w:val="20"/>
        </w:rPr>
        <w:t xml:space="preserve">akonu o tehničnih zahtevah za proizvode in o ugotavljanju skladnosti (Uradni list RS, št. </w:t>
      </w:r>
      <w:r w:rsidRPr="00DA4601">
        <w:rPr>
          <w:rFonts w:eastAsia="Calibri" w:cs="Arial"/>
          <w:iCs/>
          <w:szCs w:val="20"/>
        </w:rPr>
        <w:t>17/11 in 29/23)</w:t>
      </w:r>
      <w:r>
        <w:rPr>
          <w:rFonts w:eastAsia="Calibri" w:cs="Arial"/>
          <w:iCs/>
          <w:szCs w:val="20"/>
        </w:rPr>
        <w:t>, ki</w:t>
      </w:r>
      <w:r w:rsidRPr="00DA4601">
        <w:rPr>
          <w:rFonts w:eastAsia="Calibri" w:cs="Arial"/>
          <w:iCs/>
          <w:szCs w:val="20"/>
        </w:rPr>
        <w:t xml:space="preserve"> ureja proizvode, ki pa še niso postroj, objekt, napeljava, omrežje, sistem, naprava</w:t>
      </w:r>
      <w:r>
        <w:rPr>
          <w:rFonts w:eastAsia="Calibri" w:cs="Arial"/>
          <w:iCs/>
          <w:szCs w:val="20"/>
        </w:rPr>
        <w:t>,</w:t>
      </w:r>
      <w:r w:rsidRPr="00DA4601">
        <w:rPr>
          <w:rFonts w:eastAsia="Calibri" w:cs="Arial"/>
          <w:iCs/>
          <w:szCs w:val="20"/>
        </w:rPr>
        <w:t xml:space="preserve"> kar</w:t>
      </w:r>
      <w:r>
        <w:rPr>
          <w:rFonts w:eastAsia="Calibri" w:cs="Arial"/>
          <w:iCs/>
          <w:szCs w:val="20"/>
        </w:rPr>
        <w:t xml:space="preserve"> pa</w:t>
      </w:r>
      <w:r w:rsidRPr="00DA4601">
        <w:rPr>
          <w:rFonts w:eastAsia="Calibri" w:cs="Arial"/>
          <w:iCs/>
          <w:szCs w:val="20"/>
        </w:rPr>
        <w:t xml:space="preserve"> ureja </w:t>
      </w:r>
      <w:r>
        <w:rPr>
          <w:rFonts w:eastAsia="Calibri" w:cs="Arial"/>
          <w:iCs/>
          <w:szCs w:val="20"/>
        </w:rPr>
        <w:t>ta člen predloga zakona</w:t>
      </w:r>
      <w:r w:rsidRPr="00DA4601">
        <w:rPr>
          <w:rFonts w:eastAsia="Calibri" w:cs="Arial"/>
          <w:iCs/>
          <w:szCs w:val="20"/>
        </w:rPr>
        <w:t xml:space="preserve">. To postanejo šele, ko so vgrajeni, postavljeni in obratujejo in to (postavitev, načrtovanje, gradnjo in obratovanje) ureja </w:t>
      </w:r>
      <w:r>
        <w:rPr>
          <w:rFonts w:eastAsia="Calibri" w:cs="Arial"/>
          <w:iCs/>
          <w:szCs w:val="20"/>
        </w:rPr>
        <w:t>ta</w:t>
      </w:r>
      <w:r w:rsidRPr="00DA4601">
        <w:rPr>
          <w:rFonts w:eastAsia="Calibri" w:cs="Arial"/>
          <w:iCs/>
          <w:szCs w:val="20"/>
        </w:rPr>
        <w:t xml:space="preserve"> člen predloga</w:t>
      </w:r>
      <w:r w:rsidR="00D15E82">
        <w:rPr>
          <w:rFonts w:eastAsia="Calibri" w:cs="Arial"/>
          <w:iCs/>
          <w:szCs w:val="20"/>
        </w:rPr>
        <w:t xml:space="preserve"> zakona</w:t>
      </w:r>
      <w:r w:rsidRPr="00DA4601">
        <w:rPr>
          <w:rFonts w:eastAsia="Calibri" w:cs="Arial"/>
          <w:iCs/>
          <w:szCs w:val="20"/>
        </w:rPr>
        <w:t xml:space="preserve">. Običajno sam proizvod ni enak v času, ko se daje na trg in je podvržen določbam ZTZPUS, kot kasneje, ko je vgrajen in je podvržen določbi </w:t>
      </w:r>
      <w:r>
        <w:rPr>
          <w:rFonts w:eastAsia="Calibri" w:cs="Arial"/>
          <w:iCs/>
          <w:szCs w:val="20"/>
        </w:rPr>
        <w:t>tega</w:t>
      </w:r>
      <w:r w:rsidRPr="00DA4601">
        <w:rPr>
          <w:rFonts w:eastAsia="Calibri" w:cs="Arial"/>
          <w:iCs/>
          <w:szCs w:val="20"/>
        </w:rPr>
        <w:t xml:space="preserve"> člena predloga </w:t>
      </w:r>
      <w:r>
        <w:rPr>
          <w:rFonts w:eastAsia="Calibri" w:cs="Arial"/>
          <w:iCs/>
          <w:szCs w:val="20"/>
        </w:rPr>
        <w:t>zakona</w:t>
      </w:r>
      <w:r w:rsidRPr="00DA4601">
        <w:rPr>
          <w:rFonts w:eastAsia="Calibri" w:cs="Arial"/>
          <w:iCs/>
          <w:szCs w:val="20"/>
        </w:rPr>
        <w:t xml:space="preserve">, najmanj, kar je odstranjena je embalaža oziroma zaščita med transportom, opravljene so prilagoditve in nastavitve in v kolikor je to smiselno je povezan v sklop, ki tvori objekt, postroj, napravo, omrežje ali napeljavo. Kako se to naredi, da bo obratovanje, uporaba in vzdrževanje varno in zanesljivo določa </w:t>
      </w:r>
      <w:r>
        <w:rPr>
          <w:rFonts w:eastAsia="Calibri" w:cs="Arial"/>
          <w:iCs/>
          <w:szCs w:val="20"/>
        </w:rPr>
        <w:t>ta člen</w:t>
      </w:r>
      <w:r w:rsidRPr="00DA4601">
        <w:rPr>
          <w:rFonts w:eastAsia="Calibri" w:cs="Arial"/>
          <w:iCs/>
          <w:szCs w:val="20"/>
        </w:rPr>
        <w:t xml:space="preserve"> predloga </w:t>
      </w:r>
      <w:r>
        <w:rPr>
          <w:rFonts w:eastAsia="Calibri" w:cs="Arial"/>
          <w:iCs/>
          <w:szCs w:val="20"/>
        </w:rPr>
        <w:t>zakona</w:t>
      </w:r>
      <w:r w:rsidRPr="00DA4601">
        <w:rPr>
          <w:rFonts w:eastAsia="Calibri" w:cs="Arial"/>
          <w:iCs/>
          <w:szCs w:val="20"/>
        </w:rPr>
        <w:t>.</w:t>
      </w:r>
    </w:p>
    <w:p w14:paraId="7C8DED78" w14:textId="77777777" w:rsidR="00EC6D96" w:rsidRPr="00EC6D96" w:rsidRDefault="00EC6D96" w:rsidP="00EC6D96">
      <w:pPr>
        <w:spacing w:after="0" w:line="240" w:lineRule="auto"/>
        <w:rPr>
          <w:rFonts w:eastAsia="Calibri" w:cs="Arial"/>
          <w:iCs/>
          <w:szCs w:val="20"/>
        </w:rPr>
      </w:pPr>
    </w:p>
    <w:p w14:paraId="6BDBFED7" w14:textId="09F1D684"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32</w:t>
      </w:r>
      <w:r w:rsidRPr="00EC6D96">
        <w:rPr>
          <w:rFonts w:eastAsia="Calibri" w:cs="Arial"/>
          <w:b/>
          <w:bCs/>
          <w:iCs/>
          <w:szCs w:val="20"/>
        </w:rPr>
        <w:t>. členu (izmenjava podatkov)</w:t>
      </w:r>
    </w:p>
    <w:p w14:paraId="71CC6DD2"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ohranja enako ureditev kot 33. člen EZ-1.Ta člen določa, da so državni organi, agencija in drugi nosilci javnih pooblastil, ki so odgovorni za zbiranje podatkov od izvajalcev energetskih dejavnosti in drugih subjektov, dolžni zagotoviti učinkovito medsebojno sodelovanje pri izmenjavi teh podatkov. To pomeni, da različni organi in agencije, ki so vključeni v urejanje energetskega sektorja, morajo sodelovati med seboj in izmenjati potrebne podatke, da lahko bolj učinkovito izvajajo svoje naloge in sprejemajo ustrezne odločitve na podlagi relevantnih informacij.</w:t>
      </w:r>
    </w:p>
    <w:p w14:paraId="4A9E0AE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Ta člen določa tudi pogoje, pod katerimi se lahko podatki posredujejo. Podatki, ki se izmenjujejo, so omejeni le na tiste informacije, ki jih posamezni organ ali oseba potrebuje za izpolnjevanje svojih nalog po zakonu in drugih predpisih, ki se nanašajo na energetiko. Prav tako se zahteva, da se medsebojna izmenjava podatkov izvaja na način, ki ne razkriva osebnih podatkov, razen če je to nujno potrebno za izvrševanje zakonskih pristojnosti uporabnika podatkov ali če zakon izrecno dovoljuje posredovanje osebnih podatkov drugim osebam iz prvega odstavka tega člena.</w:t>
      </w:r>
    </w:p>
    <w:p w14:paraId="2C14EBE7"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V tem členu je tudi določeno, da ministrstvo, pristojno za energetiko, ima vlogo pri usklajevanju in zagotavljanju poenotenih postopkov izmenjave podatkov med različnimi organi in osebami, ki so odgovorni za zbiranje in uporabo podatkov na področju energetike. To pomeni, da ministrstvo deluje kot koordinator, ki zagotavlja usklajeno delovanje in enotnost postopkov pri izmenjavi podatkov, kar lahko prispeva k bolj učinkovitemu in usklajenemu delovanju celotnega energetskega sektorja.</w:t>
      </w:r>
    </w:p>
    <w:p w14:paraId="39AAC84C"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Ta člen torej določa izmenjavo podatkov med različnimi akterji na področju energetike, kar je pomembno za učinkovito delovanje in nadzor nad tem ključnim sektorjem. Hkrati pa določajo omejitve glede razkritja osebnih podatkov ter vlogo ministrstva pri usklajevanju in poenotenju postopkov izmenjave podatkov. To prispeva k transparentnosti, varovanju zasebnosti in boljšemu upravljanju na področju energetike.</w:t>
      </w:r>
    </w:p>
    <w:p w14:paraId="67D2DB1B" w14:textId="77777777" w:rsidR="00EC6D96" w:rsidRPr="00EC6D96" w:rsidRDefault="00EC6D96" w:rsidP="00EC6D96">
      <w:pPr>
        <w:spacing w:after="0" w:line="240" w:lineRule="auto"/>
        <w:rPr>
          <w:rFonts w:eastAsia="Calibri" w:cs="Arial"/>
          <w:iCs/>
          <w:szCs w:val="20"/>
        </w:rPr>
      </w:pPr>
    </w:p>
    <w:p w14:paraId="1F2C904C" w14:textId="40BB8042"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_Ref144392169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33</w:t>
      </w:r>
      <w:r w:rsidRPr="00EC6D96">
        <w:rPr>
          <w:rFonts w:eastAsia="Calibri" w:cs="Arial"/>
          <w:b/>
          <w:bCs/>
          <w:iCs/>
          <w:szCs w:val="20"/>
        </w:rPr>
        <w:fldChar w:fldCharType="end"/>
      </w:r>
      <w:r w:rsidRPr="00EC6D96">
        <w:rPr>
          <w:rFonts w:eastAsia="Calibri" w:cs="Arial"/>
          <w:b/>
          <w:bCs/>
          <w:iCs/>
          <w:szCs w:val="20"/>
        </w:rPr>
        <w:t>. členu (Agencija za energijo)</w:t>
      </w:r>
    </w:p>
    <w:p w14:paraId="2E1D8DCB"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383. člen Energetskega zakona (Uradni list RS, št. 60/19 – uradno prečiščeno besedilo, 65/20, 158/20 – ZURE, 121/21 – ZSROVE, 172/21 – ZOEE, 204/21 – ZOP in 44/22 – ZOTDS, v nadaljnjem besedilu: EZ-1).</w:t>
      </w:r>
    </w:p>
    <w:p w14:paraId="3ED56782"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Agencija za energijo je bila z EZ-1 imenovana kot edini nacionalni regulator na področju reguliranja trga z električno energijo in zemeljskim plinom v Republiki Sloveniji. Z EZ-1 pa je država prenesla na agencijo dodatne naloge na področju reguliranja cen daljinskega ogrevanja in toplote, saj jih agencija zaradi </w:t>
      </w:r>
      <w:r w:rsidRPr="00455863">
        <w:rPr>
          <w:rFonts w:eastAsia="Calibri" w:cs="Arial"/>
          <w:iCs/>
          <w:szCs w:val="20"/>
        </w:rPr>
        <w:lastRenderedPageBreak/>
        <w:t xml:space="preserve">usposobljenosti in strokovnosti njenih kadrov lažje izvaja nepristransko, pregledno in pravočasno, predvsem pa učinkovitejše in smotrnejše kot v okviru državne uprave (v okvirih, ki ji ga dajejo EZ-1 in podzakonski predpisi). Na ta način se je zagotovilo, da bodo naloge izvedene v skladu z zahtevami 121. člena Ustave RS s podelitvijo javnih pooblastil, skladno s katerim lahko pravne in fizične osebe z zakonom ali na njegovi podlagi dobijo javno pooblastilo za opravljanje določenih nalog državne uprave. Na podlagi dosedanjega dela je namreč agencija dokazala, da je predpisane naloge izvajala nepristransko in pregledno predvsem pa z nižjimi stroški, kot bi te naloge opravljala državna uprava.  </w:t>
      </w:r>
    </w:p>
    <w:p w14:paraId="1BF0BA00"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upošteva zahtevo člena 57(1) Direktive 2019/944/EU in 39(1)Direktive 2009/73/ES, da država članica določi en nacionalni regulativni organ na področju električne energije in plina. Poudariti je potrebno, da agencija izvaja svoje naloge na podlagi zakona, neposredno uporabljivih predpisov EU s področja reguliranja trga z električno energijo in plinom (uredb EU in tistih določb direktive, ki imajo neposreden pravni učinek) in splošnih aktov agencije.</w:t>
      </w:r>
    </w:p>
    <w:p w14:paraId="29684B2A" w14:textId="7D1C4852" w:rsidR="00EC6D96" w:rsidRPr="00EC6D96" w:rsidRDefault="00455863" w:rsidP="00455863">
      <w:pPr>
        <w:spacing w:after="0" w:line="240" w:lineRule="auto"/>
        <w:rPr>
          <w:rFonts w:eastAsia="Calibri" w:cs="Arial"/>
          <w:iCs/>
          <w:szCs w:val="20"/>
        </w:rPr>
      </w:pPr>
      <w:r w:rsidRPr="00455863">
        <w:rPr>
          <w:rFonts w:eastAsia="Calibri" w:cs="Arial"/>
          <w:iCs/>
          <w:szCs w:val="20"/>
        </w:rPr>
        <w:t>Ker status agencije v smislu zakona, ki ureja javne agencije, tako glede razmerja z ustanoviteljem, načinom financiranja, sestavo organov in vezanosti na akte vlade ter ministrstva ne zagotavlja samostojnosti in neodvisnosti agencije v obsegu, kot jo zahtevajo EU direktive, predlog zakona ohranja določbo EZ-1, da se zakon o javnih agencijah za agencijo ne uporablja. Samo na tak način lahko agencija samostojno določa o zadostnih finančnih sredstvih in zadostnih človeških virih oziroma zadostnem  številu zaposlenih za izvajanje svojih nalog.</w:t>
      </w:r>
    </w:p>
    <w:p w14:paraId="56E3CEB0" w14:textId="77777777" w:rsidR="00455863" w:rsidRDefault="00455863" w:rsidP="00EC6D96">
      <w:pPr>
        <w:spacing w:after="0" w:line="240" w:lineRule="auto"/>
        <w:rPr>
          <w:rFonts w:eastAsia="Calibri" w:cs="Arial"/>
          <w:b/>
          <w:bCs/>
          <w:iCs/>
          <w:szCs w:val="20"/>
        </w:rPr>
      </w:pPr>
    </w:p>
    <w:p w14:paraId="21184587" w14:textId="12D290FF"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_Ref144392187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34</w:t>
      </w:r>
      <w:r w:rsidRPr="00EC6D96">
        <w:rPr>
          <w:rFonts w:eastAsia="Calibri" w:cs="Arial"/>
          <w:b/>
          <w:bCs/>
          <w:iCs/>
          <w:szCs w:val="20"/>
        </w:rPr>
        <w:fldChar w:fldCharType="end"/>
      </w:r>
      <w:r w:rsidRPr="00EC6D96">
        <w:rPr>
          <w:rFonts w:eastAsia="Calibri" w:cs="Arial"/>
          <w:b/>
          <w:bCs/>
          <w:iCs/>
          <w:szCs w:val="20"/>
        </w:rPr>
        <w:t>. členu (samostojnost in neodvisnost)</w:t>
      </w:r>
    </w:p>
    <w:p w14:paraId="28DD3CB5" w14:textId="3DEA26E4"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384. člen EZ-1. </w:t>
      </w:r>
    </w:p>
    <w:p w14:paraId="3F4FD61D" w14:textId="4A6EC5D1" w:rsidR="00EC6D96" w:rsidRPr="00EC6D96" w:rsidRDefault="00455863" w:rsidP="00455863">
      <w:pPr>
        <w:spacing w:after="0" w:line="240" w:lineRule="auto"/>
        <w:rPr>
          <w:rFonts w:eastAsia="Calibri" w:cs="Arial"/>
          <w:iCs/>
          <w:szCs w:val="20"/>
        </w:rPr>
      </w:pPr>
      <w:r w:rsidRPr="00455863">
        <w:rPr>
          <w:rFonts w:eastAsia="Calibri" w:cs="Arial"/>
          <w:iCs/>
          <w:szCs w:val="20"/>
        </w:rPr>
        <w:t xml:space="preserve">Člen vključuje splošne in načelne določbe o samostojnosti in neodvisnosti agencije, ki so podrobneje urejene v nadaljevanju. Posebej poudarja funkcionalno neodvisnost agencije, torej neodvisnost pri odločanju agencije, saj noben državni organ, organ lokalne skupnosti ali katerikoli drug organ, pravna oseba ali posameznik ne sme vplivati na odločitve agencija niti ne sme agencija zahtevati navodila od navedenih subjektov (s sem se v slovenski pravni red prenašajo določbe Direktive 2019/944/EU in  Direktive 2009/73/ES). Potrebno pa je omeniti, da se ta prepoved ne nanaša na splošne smernice vlade, ki jih sprejema za izvajanje energetske politike, ki niso povezane z regulativnimi pooblastili agencije. Agencija kot nacionalni regulativni organ ima regulativna pooblastila v skladu s tem zakonom in uredbami ali drugimi predpisi EU, ter opravlja tudi druge upravne naloge, ki niso povezane z regulativnimi postopki (npr. vodenje registrov, izdaja odločb o podporah električni energiji proizvedeni iz OVE in SPTE, …).  </w:t>
      </w:r>
    </w:p>
    <w:p w14:paraId="74D5E55B" w14:textId="77777777" w:rsidR="00EC6D96" w:rsidRPr="00EC6D96" w:rsidRDefault="00EC6D96" w:rsidP="00EC6D96">
      <w:pPr>
        <w:spacing w:after="0" w:line="240" w:lineRule="auto"/>
        <w:rPr>
          <w:rFonts w:eastAsia="Calibri" w:cs="Arial"/>
          <w:b/>
          <w:bCs/>
          <w:iCs/>
          <w:szCs w:val="20"/>
        </w:rPr>
      </w:pPr>
    </w:p>
    <w:p w14:paraId="4CCCD78F" w14:textId="3A9E11CA"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_Ref144392218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35</w:t>
      </w:r>
      <w:r w:rsidRPr="00EC6D96">
        <w:rPr>
          <w:rFonts w:eastAsia="Calibri" w:cs="Arial"/>
          <w:b/>
          <w:bCs/>
          <w:iCs/>
          <w:szCs w:val="20"/>
        </w:rPr>
        <w:fldChar w:fldCharType="end"/>
      </w:r>
      <w:r w:rsidRPr="00EC6D96">
        <w:rPr>
          <w:rFonts w:eastAsia="Calibri" w:cs="Arial"/>
          <w:b/>
          <w:bCs/>
          <w:iCs/>
          <w:szCs w:val="20"/>
        </w:rPr>
        <w:t>. členu (temeljni cilji delovanja agencije)</w:t>
      </w:r>
    </w:p>
    <w:p w14:paraId="2BD1DB8D"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385. člen EZ-1, z manjšimi spremembami in dopolnitvami, saj je cilje delovanja agencije potrebno nekoliko razširiti zaradi uskladitve z Direktivo 2019/944/EU. </w:t>
      </w:r>
    </w:p>
    <w:p w14:paraId="729EEBB8" w14:textId="2CE08CC3" w:rsidR="00EC6D96" w:rsidRPr="00455863" w:rsidRDefault="00455863" w:rsidP="00455863">
      <w:pPr>
        <w:spacing w:after="0" w:line="240" w:lineRule="auto"/>
        <w:rPr>
          <w:rFonts w:eastAsia="Calibri" w:cs="Arial"/>
          <w:iCs/>
          <w:szCs w:val="20"/>
        </w:rPr>
      </w:pPr>
      <w:r w:rsidRPr="00455863">
        <w:rPr>
          <w:rFonts w:eastAsia="Calibri" w:cs="Arial"/>
          <w:iCs/>
          <w:szCs w:val="20"/>
        </w:rPr>
        <w:t>Agencija kot regulator mora zasledovati splošne cilje regulatornega organa za zagotavljanje transparentnega trga z električno energijo in plinom. S členom se prenašajo določbe Direktive 2019/944/EU in Direktive 2009/73/ES in navaja temeljne cilje delovanja agencije tako na področju električne energije kot tudi plina. Na kakšen način se zagotavljajo ti cilji pa je navedeno v nadaljnjih določbah tega poglavja.</w:t>
      </w:r>
    </w:p>
    <w:p w14:paraId="29B0AA71" w14:textId="77777777" w:rsidR="00455863" w:rsidRDefault="00455863" w:rsidP="00EC6D96">
      <w:pPr>
        <w:spacing w:after="0" w:line="240" w:lineRule="auto"/>
        <w:rPr>
          <w:rFonts w:eastAsia="Calibri" w:cs="Arial"/>
          <w:b/>
          <w:bCs/>
          <w:iCs/>
          <w:szCs w:val="20"/>
        </w:rPr>
      </w:pPr>
    </w:p>
    <w:p w14:paraId="55C5E2E9" w14:textId="4697C8AD"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_Ref144392232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36</w:t>
      </w:r>
      <w:r w:rsidRPr="00EC6D96">
        <w:rPr>
          <w:rFonts w:eastAsia="Calibri" w:cs="Arial"/>
          <w:b/>
          <w:bCs/>
          <w:iCs/>
          <w:szCs w:val="20"/>
        </w:rPr>
        <w:fldChar w:fldCharType="end"/>
      </w:r>
      <w:r w:rsidRPr="00EC6D96">
        <w:rPr>
          <w:rFonts w:eastAsia="Calibri" w:cs="Arial"/>
          <w:b/>
          <w:bCs/>
          <w:iCs/>
          <w:szCs w:val="20"/>
        </w:rPr>
        <w:t>. členu (mednarodno sodelovanje agencije)</w:t>
      </w:r>
    </w:p>
    <w:p w14:paraId="175E7A33"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386. člen EZ-1, pri čemer se zgolj posodobi sklic na veljavno EU uredbo o ustanovitvi Agencije EU za sodelovanje energetskih regulatorjev – ACER (Uredba (EU) št. 942/2019).</w:t>
      </w:r>
    </w:p>
    <w:p w14:paraId="0C1776C5" w14:textId="1E82A210" w:rsidR="00EC6D96" w:rsidRDefault="00455863" w:rsidP="00455863">
      <w:pPr>
        <w:spacing w:after="0" w:line="240" w:lineRule="auto"/>
        <w:rPr>
          <w:rFonts w:eastAsia="Calibri" w:cs="Arial"/>
          <w:iCs/>
          <w:szCs w:val="20"/>
        </w:rPr>
      </w:pPr>
      <w:r w:rsidRPr="00455863">
        <w:rPr>
          <w:rFonts w:eastAsia="Calibri" w:cs="Arial"/>
          <w:iCs/>
          <w:szCs w:val="20"/>
        </w:rPr>
        <w:t>Agencija sodeluje z ACER na podlagi Uredbe (EU) št. 942/2019, člen pa ureja nekatera vprašanja imenovanja visokega predstavnika agencije in njegovega namestnika v odboru regulatorjev. V tem členu agencijo predlog zakona tudi zavezuje k sodelovanju z drugimi nacionalnimi regulatornimi organi, po potrebi pa tudi z drugimi organi držav članic. Še posebej je opredeljena tudi obveznost sodelovanja na regionalni ravni, kot zahtevajo EU predpisi. Visokega predstavnika agencije in njegovega namestnika v odbor regulatorjev imenuje svet agencije v skladu z Uredbo (EU) št. 942/2019. Po vzoru iz te uredbe se določajo tudi pogoji za imenovanje in razrešitev visokega predstavnika agencije in njegovega namestnika  ter mandat. Vloga visokega predstavnika agencije je zelo pomembna in je vezana na mandat direktorja agencije, saj gre za zastopanje interesov agencije v posameznem mandatu direktorja. Naloge agencije pri delovanju v okviru ACER so predvsem pri spodbujanju za vzpostavljanje konkurenčnega notranjega trga z energijo.</w:t>
      </w:r>
    </w:p>
    <w:p w14:paraId="289E209E" w14:textId="77777777" w:rsidR="00455863" w:rsidRPr="00EC6D96" w:rsidRDefault="00455863" w:rsidP="00EC6D96">
      <w:pPr>
        <w:spacing w:after="0" w:line="240" w:lineRule="auto"/>
        <w:rPr>
          <w:rFonts w:eastAsia="Calibri" w:cs="Arial"/>
          <w:b/>
          <w:bCs/>
          <w:iCs/>
          <w:szCs w:val="20"/>
        </w:rPr>
      </w:pPr>
    </w:p>
    <w:p w14:paraId="7B341E28" w14:textId="6AB7C72A"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lastRenderedPageBreak/>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_Ref144392249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37</w:t>
      </w:r>
      <w:r w:rsidRPr="00EC6D96">
        <w:rPr>
          <w:rFonts w:eastAsia="Calibri" w:cs="Arial"/>
          <w:b/>
          <w:bCs/>
          <w:iCs/>
          <w:szCs w:val="20"/>
        </w:rPr>
        <w:fldChar w:fldCharType="end"/>
      </w:r>
      <w:r w:rsidRPr="00EC6D96">
        <w:rPr>
          <w:rFonts w:eastAsia="Calibri" w:cs="Arial"/>
          <w:b/>
          <w:bCs/>
          <w:iCs/>
          <w:szCs w:val="20"/>
        </w:rPr>
        <w:t>. členu (sodelovanje agencije z organoma, pristojnima za varstvo konkurence in regulacijo trga finančnih instrumentov)</w:t>
      </w:r>
    </w:p>
    <w:p w14:paraId="27FC1129"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387. člen EZ-1. </w:t>
      </w:r>
    </w:p>
    <w:p w14:paraId="2B97E9F3" w14:textId="0C2B1ACE" w:rsidR="00EC6D96" w:rsidRPr="00455863" w:rsidRDefault="00455863" w:rsidP="00455863">
      <w:pPr>
        <w:spacing w:after="0" w:line="240" w:lineRule="auto"/>
        <w:rPr>
          <w:rFonts w:eastAsia="Calibri" w:cs="Arial"/>
          <w:iCs/>
          <w:szCs w:val="20"/>
        </w:rPr>
      </w:pPr>
      <w:r w:rsidRPr="00455863">
        <w:rPr>
          <w:rFonts w:eastAsia="Calibri" w:cs="Arial"/>
          <w:iCs/>
          <w:szCs w:val="20"/>
        </w:rPr>
        <w:t>Člen ureja obveznost sodelovanja agencije z organom za varstvo konkurence, ki je potrebno za preverjanje delovanja trgov z električno energijo in plinom, kot to zahtevata Direktiva 2019/944/EU in Direktiva 2009/73/ES. Pri tem mora biti ohranjena samostojnost odločanja agencije in zaupnost podatkov, hkrati pa mora sodelovanje biti sorazmerno, glede na namen izmenjave teh podatkov.</w:t>
      </w:r>
    </w:p>
    <w:p w14:paraId="7DF6E19F" w14:textId="77777777" w:rsidR="00EC6D96" w:rsidRPr="00EC6D96" w:rsidRDefault="00EC6D96" w:rsidP="00EC6D96">
      <w:pPr>
        <w:rPr>
          <w:rFonts w:eastAsia="Calibri" w:cs="Arial"/>
          <w:b/>
          <w:bCs/>
          <w:iCs/>
          <w:szCs w:val="20"/>
        </w:rPr>
      </w:pPr>
    </w:p>
    <w:p w14:paraId="033A8282" w14:textId="3ADE7390"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_Ref144392282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38</w:t>
      </w:r>
      <w:r w:rsidRPr="00EC6D96">
        <w:rPr>
          <w:rFonts w:eastAsia="Calibri" w:cs="Arial"/>
          <w:b/>
          <w:bCs/>
          <w:iCs/>
          <w:szCs w:val="20"/>
        </w:rPr>
        <w:fldChar w:fldCharType="end"/>
      </w:r>
      <w:r w:rsidRPr="00EC6D96">
        <w:rPr>
          <w:rFonts w:eastAsia="Calibri" w:cs="Arial"/>
          <w:b/>
          <w:bCs/>
          <w:iCs/>
          <w:szCs w:val="20"/>
        </w:rPr>
        <w:t>. členu (status agencije)</w:t>
      </w:r>
    </w:p>
    <w:p w14:paraId="779EC24A" w14:textId="77777777" w:rsidR="00C340D6" w:rsidRPr="00C340D6" w:rsidRDefault="00C340D6" w:rsidP="00C340D6">
      <w:pPr>
        <w:rPr>
          <w:rFonts w:eastAsia="Calibri" w:cs="Arial"/>
          <w:iCs/>
          <w:szCs w:val="20"/>
        </w:rPr>
      </w:pPr>
      <w:r w:rsidRPr="00C340D6">
        <w:rPr>
          <w:rFonts w:eastAsia="Calibri" w:cs="Arial"/>
          <w:iCs/>
          <w:szCs w:val="20"/>
        </w:rPr>
        <w:t>Ta člen predloga zakona ohranja enako ureditev, kot jo določa 388. člen EZ-1.</w:t>
      </w:r>
    </w:p>
    <w:p w14:paraId="172C7C27" w14:textId="209088B2" w:rsidR="00EC6D96" w:rsidRPr="00C340D6" w:rsidRDefault="00C340D6" w:rsidP="00C340D6">
      <w:pPr>
        <w:rPr>
          <w:rFonts w:eastAsia="Calibri" w:cs="Arial"/>
          <w:iCs/>
          <w:szCs w:val="20"/>
        </w:rPr>
      </w:pPr>
      <w:r w:rsidRPr="00C340D6">
        <w:rPr>
          <w:rFonts w:eastAsia="Calibri" w:cs="Arial"/>
          <w:iCs/>
          <w:szCs w:val="20"/>
        </w:rPr>
        <w:t>Ker se za agencijo ne uporablja zakon, ki ureja javne agencije, je potrebno urediti številna statusna vprašanja agencije posebej. Ta člen ureja nekatere statusne določbe o agenciji, tj. ustanovitelja in poročanje Državnemu zboru RS. Določilo 80. točke preambule Direktive 2019/944/EU in 30. točke  preambule Direktive 2009/73/ES, ki identično med drugim določata, da bo »notranji trg z električno energijo (oziroma plinom) pravilno deloval le, če bodo lahko energetski regulatorji odločali o vseh ustreznih regulativnih vprašanjih in če bodo popolnoma neodvisni od kakršnih koli drugih javnih ali zasebnih interesov. To pa ne preprečuje niti sodnega niti parlamentarnega nadzora nad agencijo v skladu z ustavnim pravom držav članic«.</w:t>
      </w:r>
    </w:p>
    <w:p w14:paraId="20A3A3C9" w14:textId="53A5E8C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_Ref144392299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39</w:t>
      </w:r>
      <w:r w:rsidRPr="00EC6D96">
        <w:rPr>
          <w:rFonts w:eastAsia="Calibri" w:cs="Arial"/>
          <w:b/>
          <w:bCs/>
          <w:iCs/>
          <w:szCs w:val="20"/>
        </w:rPr>
        <w:fldChar w:fldCharType="end"/>
      </w:r>
      <w:r w:rsidRPr="00EC6D96">
        <w:rPr>
          <w:rFonts w:eastAsia="Calibri" w:cs="Arial"/>
          <w:b/>
          <w:bCs/>
          <w:iCs/>
          <w:szCs w:val="20"/>
        </w:rPr>
        <w:t xml:space="preserve">. členu (poslovnik agencije) </w:t>
      </w:r>
    </w:p>
    <w:p w14:paraId="40CF11AA"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389. člen EZ-1. </w:t>
      </w:r>
    </w:p>
    <w:p w14:paraId="1721DAAC" w14:textId="76146BB9" w:rsidR="00EC6D96" w:rsidRPr="00612A12" w:rsidRDefault="00EC6D96" w:rsidP="00EC6D96">
      <w:pPr>
        <w:rPr>
          <w:rFonts w:eastAsia="Calibri" w:cs="Arial"/>
          <w:iCs/>
          <w:szCs w:val="20"/>
        </w:rPr>
      </w:pPr>
      <w:r w:rsidRPr="00EC6D96">
        <w:rPr>
          <w:rFonts w:eastAsia="Calibri" w:cs="Arial"/>
          <w:iCs/>
          <w:szCs w:val="20"/>
        </w:rPr>
        <w:t>Agencija s poslovnikom podrobnejše uredi poslovanje agencije in njenih organov, kot so način delovanja sveta in način sprejemanja odločitev, način imenovanja direktorja agencije, vprašanja poslovanja agencije in druga vprašanja. Poslovnik sprejeme svet agencije z večino glasov vseh članov.</w:t>
      </w:r>
    </w:p>
    <w:p w14:paraId="08CEC930" w14:textId="06B2D79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_Ref144392316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40</w:t>
      </w:r>
      <w:r w:rsidRPr="00EC6D96">
        <w:rPr>
          <w:rFonts w:eastAsia="Calibri" w:cs="Arial"/>
          <w:b/>
          <w:bCs/>
          <w:iCs/>
          <w:szCs w:val="20"/>
        </w:rPr>
        <w:fldChar w:fldCharType="end"/>
      </w:r>
      <w:r w:rsidRPr="00EC6D96">
        <w:rPr>
          <w:rFonts w:eastAsia="Calibri" w:cs="Arial"/>
          <w:b/>
          <w:bCs/>
          <w:iCs/>
          <w:szCs w:val="20"/>
        </w:rPr>
        <w:t>. členu (organa agencije)</w:t>
      </w:r>
    </w:p>
    <w:p w14:paraId="0008DB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390. člen EZ-1.</w:t>
      </w:r>
    </w:p>
    <w:p w14:paraId="4292F67C" w14:textId="087585FB" w:rsidR="00EC6D96" w:rsidRPr="00612A12" w:rsidRDefault="00EC6D96" w:rsidP="00EC6D96">
      <w:pPr>
        <w:rPr>
          <w:rFonts w:eastAsia="Calibri" w:cs="Arial"/>
          <w:iCs/>
          <w:szCs w:val="20"/>
        </w:rPr>
      </w:pPr>
      <w:r w:rsidRPr="00EC6D96">
        <w:rPr>
          <w:rFonts w:eastAsia="Calibri" w:cs="Arial"/>
          <w:iCs/>
          <w:szCs w:val="20"/>
        </w:rPr>
        <w:t>Člen določa, da sta organa agencije svet agencije (organ upravljanja) in direktor (poslovodni organ), kar je skladno s primerljivimi ureditvami drugih agencij.</w:t>
      </w:r>
    </w:p>
    <w:p w14:paraId="1B06D43B" w14:textId="0BA0F90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_Ref144392330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41</w:t>
      </w:r>
      <w:r w:rsidRPr="00EC6D96">
        <w:rPr>
          <w:rFonts w:eastAsia="Calibri" w:cs="Arial"/>
          <w:b/>
          <w:bCs/>
          <w:iCs/>
          <w:szCs w:val="20"/>
        </w:rPr>
        <w:fldChar w:fldCharType="end"/>
      </w:r>
      <w:r w:rsidRPr="00EC6D96">
        <w:rPr>
          <w:rFonts w:eastAsia="Calibri" w:cs="Arial"/>
          <w:b/>
          <w:bCs/>
          <w:iCs/>
          <w:szCs w:val="20"/>
        </w:rPr>
        <w:t>. členu (pristojnosti sveta agencije)</w:t>
      </w:r>
    </w:p>
    <w:p w14:paraId="7008A57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391. člen EZ-1.</w:t>
      </w:r>
    </w:p>
    <w:p w14:paraId="73B047FA" w14:textId="1FA1A5B5" w:rsidR="00EC6D96" w:rsidRPr="00612A12" w:rsidRDefault="00EC6D96" w:rsidP="00EC6D96">
      <w:pPr>
        <w:rPr>
          <w:rFonts w:eastAsia="Calibri" w:cs="Arial"/>
          <w:iCs/>
          <w:szCs w:val="20"/>
        </w:rPr>
      </w:pPr>
      <w:r w:rsidRPr="00EC6D96">
        <w:rPr>
          <w:rFonts w:eastAsia="Calibri" w:cs="Arial"/>
          <w:iCs/>
          <w:szCs w:val="20"/>
        </w:rPr>
        <w:t>Člen ureja naloge sveta agencije, ki so zlasti odločanje o sprejetju splošnih aktov agencije, sprejetje nekaterih drugih najbolj pomembnih odločitev v agenciji in nadzor direktorja agencije.</w:t>
      </w:r>
    </w:p>
    <w:p w14:paraId="4CC63B0E" w14:textId="5C0CA7A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_Ref144392348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42</w:t>
      </w:r>
      <w:r w:rsidRPr="00EC6D96">
        <w:rPr>
          <w:rFonts w:eastAsia="Calibri" w:cs="Arial"/>
          <w:b/>
          <w:bCs/>
          <w:iCs/>
          <w:szCs w:val="20"/>
        </w:rPr>
        <w:fldChar w:fldCharType="end"/>
      </w:r>
      <w:r w:rsidRPr="00EC6D96">
        <w:rPr>
          <w:rFonts w:eastAsia="Calibri" w:cs="Arial"/>
          <w:b/>
          <w:bCs/>
          <w:iCs/>
          <w:szCs w:val="20"/>
        </w:rPr>
        <w:t>. členu (sestava in delovanje sveta agencije)</w:t>
      </w:r>
    </w:p>
    <w:p w14:paraId="18BA5E1C" w14:textId="77777777" w:rsidR="00CA2071" w:rsidRPr="00CA2071" w:rsidRDefault="00CA2071" w:rsidP="00CA2071">
      <w:pPr>
        <w:rPr>
          <w:rFonts w:eastAsia="Calibri" w:cs="Arial"/>
          <w:iCs/>
          <w:szCs w:val="20"/>
        </w:rPr>
      </w:pPr>
      <w:r w:rsidRPr="00CA2071">
        <w:rPr>
          <w:rFonts w:eastAsia="Calibri" w:cs="Arial"/>
          <w:iCs/>
          <w:szCs w:val="20"/>
        </w:rPr>
        <w:t>Ta člen predloga zakona ohranja enako ureditev, kot jo določa 392. člen EZ-1. S predlogom zakona je zgolj v enajstem odstavku izrecno zapisano, da svet veljavno odloča tudi, če je na seji namesto predsednika sveta agencije navzoč njegov namestnik. To je nujno v primeru bolezni ali druge zadržanosti predsednika, saj v nasprotnem primeru svet ne bi mogel izvajati svojih pristojnosti.</w:t>
      </w:r>
    </w:p>
    <w:p w14:paraId="1666E6CB" w14:textId="40B91D7B" w:rsidR="00EC6D96" w:rsidRPr="00CA2071" w:rsidRDefault="00CA2071" w:rsidP="00CA2071">
      <w:pPr>
        <w:rPr>
          <w:rFonts w:eastAsia="Calibri" w:cs="Arial"/>
          <w:iCs/>
          <w:szCs w:val="20"/>
        </w:rPr>
      </w:pPr>
      <w:r w:rsidRPr="00CA2071">
        <w:rPr>
          <w:rFonts w:eastAsia="Calibri" w:cs="Arial"/>
          <w:iCs/>
          <w:szCs w:val="20"/>
        </w:rPr>
        <w:t>Člen sicer ureja sestavo sveta agencije in njegovo imenovanje. Predsednika in člane sveta imenuje Državni zbor na predlog vlade, ki ga oblikuje na podlagi liste kandidatov po izvedenem pozivu za zbiranje predlogov možnih kandidatov, ki ga opravi minister, pristojen za energijo. Zaradi zahtev Direktive 2019/944/EU in Direktive 2009/73/ES po rotaciji je število članov sveta sodo, tako da polovici članov, preneha mandat vsaka tri leta. Skupen mandat je 6 let in se lahko enkrat ponovi, kot dopuščajo direktive.</w:t>
      </w:r>
    </w:p>
    <w:p w14:paraId="04B0C26E" w14:textId="5347A7BE"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_Ref71541944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43</w:t>
      </w:r>
      <w:r w:rsidRPr="00EC6D96">
        <w:rPr>
          <w:rFonts w:eastAsia="Calibri" w:cs="Arial"/>
          <w:b/>
          <w:bCs/>
          <w:iCs/>
          <w:szCs w:val="20"/>
        </w:rPr>
        <w:fldChar w:fldCharType="end"/>
      </w:r>
      <w:r w:rsidRPr="00EC6D96">
        <w:rPr>
          <w:rFonts w:eastAsia="Calibri" w:cs="Arial"/>
          <w:b/>
          <w:bCs/>
          <w:iCs/>
          <w:szCs w:val="20"/>
        </w:rPr>
        <w:t>. členu (imenovanje predsednika in članov sveta agencije)</w:t>
      </w:r>
    </w:p>
    <w:p w14:paraId="2D350489" w14:textId="77777777" w:rsidR="004F0C9A" w:rsidRPr="004F0C9A" w:rsidRDefault="004F0C9A" w:rsidP="004F0C9A">
      <w:pPr>
        <w:rPr>
          <w:rFonts w:eastAsia="Calibri" w:cs="Arial"/>
          <w:iCs/>
          <w:szCs w:val="20"/>
        </w:rPr>
      </w:pPr>
      <w:r w:rsidRPr="004F0C9A">
        <w:rPr>
          <w:rFonts w:eastAsia="Calibri" w:cs="Arial"/>
          <w:iCs/>
          <w:szCs w:val="20"/>
        </w:rPr>
        <w:t xml:space="preserve">Ta člen predloga zakona v osnovi ohranja enako ureditev, kot jo določa 393. člen EZ-1 in ureja personalno neodvisnost članov sveta (skladno z Direktivo 2019/944/EU in Direktivo 2009/73/ES). Najprej določa splošne pogoje za imenovanje predsednika in članov sveta, v nadaljevanju pa nezdružljivosti, ki naj bi omogočile neodvisnost od navodil kateregakoli političnega organa, kot zahtevata direktivi ter interesno neodvisnost od tržnih interesov na področju električne energije in plina. Tržna </w:t>
      </w:r>
      <w:r w:rsidRPr="004F0C9A">
        <w:rPr>
          <w:rFonts w:eastAsia="Calibri" w:cs="Arial"/>
          <w:iCs/>
          <w:szCs w:val="20"/>
        </w:rPr>
        <w:lastRenderedPageBreak/>
        <w:t xml:space="preserve">neodvisnost se mora nanašati tudi na povezane osebe, ki so dveh skupin: določeno družinsko ali sorodstveno razmerje, in povezana pravna oseba. </w:t>
      </w:r>
    </w:p>
    <w:p w14:paraId="65FBCD5D" w14:textId="77777777" w:rsidR="004F0C9A" w:rsidRPr="004F0C9A" w:rsidRDefault="004F0C9A" w:rsidP="004F0C9A">
      <w:pPr>
        <w:rPr>
          <w:rFonts w:eastAsia="Calibri" w:cs="Arial"/>
          <w:iCs/>
          <w:szCs w:val="20"/>
        </w:rPr>
      </w:pPr>
      <w:r w:rsidRPr="004F0C9A">
        <w:rPr>
          <w:rFonts w:eastAsia="Calibri" w:cs="Arial"/>
          <w:iCs/>
          <w:szCs w:val="20"/>
        </w:rPr>
        <w:t xml:space="preserve">Toda ker se je tekom izvajanja EZ-1 pokazalo, da so določeni pogoji oz. omejitve prestrogi (nezdružljivost je dejansko zastavljena preširoko), se predlog člena v manjšem delu spremeni oz. dopolni. Krog oseb, ki izpolnjujejo pogoje po EZ-1 je namreč zelo ozek (preozek), kar onemogoča optimalno sestavo sveta agencije, zato so potrebne vsaj minimalne korekcije, ob hkratni ohranitvi vseh ključnih elementov, ki zagotavljajo strokovnost in neodvisnost. Glede na navedeno se v prvem odstavku ohrani, da mora biti strokovnjak za elektrotehniška, strojnotehniška, ekonomska ali pravna vprašanja, črta pa se omejitev, da mora biti to “s področja energetike”, saj je – ob upoštevanju vseh omejitev iz tega člena - takih oseb zelo malo. Ključno pa je, da je član sveta agencije strokovnjak na svojem področju, saj bo tudi z izkušnjami iz drugih sektorjev lahko pripomogel k kakovostnemu delu sveta agencije. </w:t>
      </w:r>
    </w:p>
    <w:p w14:paraId="08026193" w14:textId="59F8AA2E" w:rsidR="004F0C9A" w:rsidRPr="004F0C9A" w:rsidRDefault="004F0C9A" w:rsidP="004F0C9A">
      <w:pPr>
        <w:rPr>
          <w:rFonts w:eastAsia="Calibri" w:cs="Arial"/>
          <w:iCs/>
          <w:szCs w:val="20"/>
        </w:rPr>
      </w:pPr>
      <w:r w:rsidRPr="004F0C9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07C3D159" w14:textId="56FA7BFB" w:rsidR="004F0C9A" w:rsidRPr="004F0C9A" w:rsidRDefault="004F0C9A" w:rsidP="004F0C9A">
      <w:pPr>
        <w:rPr>
          <w:rFonts w:eastAsia="Calibri" w:cs="Arial"/>
          <w:iCs/>
          <w:szCs w:val="20"/>
        </w:rPr>
      </w:pPr>
      <w:r w:rsidRPr="004F0C9A">
        <w:rPr>
          <w:rFonts w:eastAsia="Calibri" w:cs="Arial"/>
          <w:iCs/>
          <w:szCs w:val="20"/>
        </w:rPr>
        <w:t xml:space="preserve">V primerjavi z EZ-1 je prepoved opravljanja funkcije župana ali podžupana ohranjena (a prenesen v drugi odstavek, saj ne gre za pogoj, temveč za vprašanje nezdružljivosti oz. konflikta interesov). </w:t>
      </w:r>
      <w:r w:rsidR="00BF7663">
        <w:rPr>
          <w:rFonts w:eastAsia="Calibri" w:cs="Arial"/>
          <w:iCs/>
          <w:szCs w:val="20"/>
        </w:rPr>
        <w:t>D</w:t>
      </w:r>
      <w:r w:rsidRPr="004F0C9A">
        <w:rPr>
          <w:rFonts w:eastAsia="Calibri" w:cs="Arial"/>
          <w:iCs/>
          <w:szCs w:val="20"/>
        </w:rPr>
        <w:t>odana</w:t>
      </w:r>
      <w:r w:rsidR="00BF7663">
        <w:rPr>
          <w:rFonts w:eastAsia="Calibri" w:cs="Arial"/>
          <w:iCs/>
          <w:szCs w:val="20"/>
        </w:rPr>
        <w:t xml:space="preserve"> je</w:t>
      </w:r>
      <w:r w:rsidRPr="004F0C9A">
        <w:rPr>
          <w:rFonts w:eastAsia="Calibri" w:cs="Arial"/>
          <w:iCs/>
          <w:szCs w:val="20"/>
        </w:rPr>
        <w:t xml:space="preserve"> nezdružljivost s funkcijo direktorja občinske uprave, pri čemer </w:t>
      </w:r>
      <w:r w:rsidR="00BF7663">
        <w:rPr>
          <w:rFonts w:eastAsia="Calibri" w:cs="Arial"/>
          <w:iCs/>
          <w:szCs w:val="20"/>
        </w:rPr>
        <w:t xml:space="preserve">se </w:t>
      </w:r>
      <w:r w:rsidRPr="004F0C9A">
        <w:rPr>
          <w:rFonts w:eastAsia="Calibri" w:cs="Arial"/>
          <w:iCs/>
          <w:szCs w:val="20"/>
        </w:rPr>
        <w:t>zgolj dodaja, da članstvo le-teh v svetu agencije preprečuje tudi peti odstavek 100. člena Zakona o javnih uslužbencih.</w:t>
      </w:r>
    </w:p>
    <w:p w14:paraId="7E42EC77" w14:textId="7F17F3E5" w:rsidR="004F0C9A" w:rsidRPr="004F0C9A" w:rsidRDefault="004F0C9A" w:rsidP="004F0C9A">
      <w:pPr>
        <w:rPr>
          <w:rFonts w:eastAsia="Calibri" w:cs="Arial"/>
          <w:iCs/>
          <w:szCs w:val="20"/>
        </w:rPr>
      </w:pPr>
      <w:r w:rsidRPr="004F0C9A">
        <w:rPr>
          <w:rFonts w:eastAsia="Calibri" w:cs="Arial"/>
          <w:iCs/>
          <w:szCs w:val="20"/>
        </w:rPr>
        <w:t xml:space="preserve">Nadalje se v drugem in tretjem odstavku določi, da absolutna prepoved zaposlenosti in opravljanja kakršnegakoli dela velja za izvajalce gospodarskih javnih služb, ki jih regulira agencija. </w:t>
      </w:r>
      <w:r w:rsidR="00BF7663">
        <w:rPr>
          <w:rFonts w:eastAsia="Calibri" w:cs="Arial"/>
          <w:iCs/>
          <w:szCs w:val="20"/>
        </w:rPr>
        <w:t>G</w:t>
      </w:r>
      <w:r w:rsidRPr="004F0C9A">
        <w:rPr>
          <w:rFonts w:eastAsia="Calibri" w:cs="Arial"/>
          <w:iCs/>
          <w:szCs w:val="20"/>
        </w:rPr>
        <w:t>re za reguliranje naslednjih dejavnosti:</w:t>
      </w:r>
    </w:p>
    <w:p w14:paraId="687686B7" w14:textId="77777777" w:rsidR="004F0C9A" w:rsidRPr="004F0C9A" w:rsidRDefault="004F0C9A" w:rsidP="004F0C9A">
      <w:pPr>
        <w:rPr>
          <w:rFonts w:eastAsia="Calibri" w:cs="Arial"/>
          <w:iCs/>
          <w:szCs w:val="20"/>
        </w:rPr>
      </w:pPr>
      <w:r w:rsidRPr="004F0C9A">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261B137E" w14:textId="77777777" w:rsidR="004F0C9A" w:rsidRPr="004F0C9A" w:rsidRDefault="004F0C9A" w:rsidP="004F0C9A">
      <w:pPr>
        <w:rPr>
          <w:rFonts w:eastAsia="Calibri" w:cs="Arial"/>
          <w:iCs/>
          <w:szCs w:val="20"/>
        </w:rPr>
      </w:pPr>
      <w:r w:rsidRPr="004F0C9A">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77C789A9" w14:textId="77777777" w:rsidR="004F0C9A" w:rsidRPr="004F0C9A" w:rsidRDefault="004F0C9A" w:rsidP="004F0C9A">
      <w:pPr>
        <w:rPr>
          <w:rFonts w:eastAsia="Calibri" w:cs="Arial"/>
          <w:iCs/>
          <w:szCs w:val="20"/>
        </w:rPr>
      </w:pPr>
      <w:r w:rsidRPr="004F0C9A">
        <w:rPr>
          <w:rFonts w:eastAsia="Calibri" w:cs="Arial"/>
          <w:iCs/>
          <w:szCs w:val="20"/>
        </w:rPr>
        <w:t>- reguliranje samega delovanja omrežja z vidika dajanja soglasij k splošnim aktom.</w:t>
      </w:r>
    </w:p>
    <w:p w14:paraId="32EC254C" w14:textId="175EDB16" w:rsidR="00EC6D96" w:rsidRPr="00EC6D96" w:rsidRDefault="004F0C9A" w:rsidP="00EC6D96">
      <w:pPr>
        <w:rPr>
          <w:rFonts w:eastAsia="Calibri" w:cs="Arial"/>
          <w:iCs/>
          <w:szCs w:val="20"/>
        </w:rPr>
      </w:pPr>
      <w:r w:rsidRPr="004F0C9A">
        <w:rPr>
          <w:rFonts w:eastAsia="Calibri" w:cs="Arial"/>
          <w:iCs/>
          <w:szCs w:val="20"/>
        </w:rPr>
        <w:t>V četrtem odstavku pa se zoži tudi definicija povezane osebe, in sicer se črtajo sorodniki do vključno drugega kolena (veljavna določba EZ-1 je namreč pomenila vrsto prepovedi tudi za vnuke predsednika in članov sveta agencija, ker je nesorazmerno in nesprejemljivo).</w:t>
      </w:r>
    </w:p>
    <w:p w14:paraId="285FAE9A" w14:textId="00177FD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_Ref71542069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44</w:t>
      </w:r>
      <w:r w:rsidRPr="00EC6D96">
        <w:rPr>
          <w:rFonts w:eastAsia="Calibri" w:cs="Arial"/>
          <w:b/>
          <w:bCs/>
          <w:iCs/>
          <w:szCs w:val="20"/>
        </w:rPr>
        <w:fldChar w:fldCharType="end"/>
      </w:r>
      <w:r w:rsidRPr="00EC6D96">
        <w:rPr>
          <w:rFonts w:eastAsia="Calibri" w:cs="Arial"/>
          <w:b/>
          <w:bCs/>
          <w:iCs/>
          <w:szCs w:val="20"/>
        </w:rPr>
        <w:t>. členu (razrešitev predsednika ali člana sveta agencije)</w:t>
      </w:r>
    </w:p>
    <w:p w14:paraId="59EFA632" w14:textId="2E8A1C01" w:rsidR="00020532" w:rsidRPr="00020532" w:rsidRDefault="00020532" w:rsidP="00020532">
      <w:pPr>
        <w:rPr>
          <w:rFonts w:eastAsia="Calibri" w:cs="Arial"/>
          <w:iCs/>
          <w:szCs w:val="20"/>
        </w:rPr>
      </w:pPr>
      <w:r w:rsidRPr="00020532">
        <w:rPr>
          <w:rFonts w:eastAsia="Calibri" w:cs="Arial"/>
          <w:iCs/>
          <w:szCs w:val="20"/>
        </w:rPr>
        <w:t>Ta člen predloga zakona ohranja enako ureditev</w:t>
      </w:r>
      <w:r>
        <w:rPr>
          <w:rFonts w:eastAsia="Calibri" w:cs="Arial"/>
          <w:iCs/>
          <w:szCs w:val="20"/>
        </w:rPr>
        <w:t>,</w:t>
      </w:r>
      <w:r w:rsidRPr="00020532">
        <w:rPr>
          <w:rFonts w:eastAsia="Calibri" w:cs="Arial"/>
          <w:iCs/>
          <w:szCs w:val="20"/>
        </w:rPr>
        <w:t xml:space="preserve"> kot jo določa 394. člen EZ-1. Člen ureja razloge za prenehanje funkcije predsednika ali člana sveta, ki so deloma krivdni (kršitve predpisov, obsodba za kaznivo dejanje), deloma se sklicujejo na pogoje iz prejšnjega člena in urejajo posledice, če kateri od različnih pogojev ni več izpolnjen ali se ugotovi da sploh ni bil izpolnjen, poleg tega pa ta člen predvideva tudi razrešitev iz zdravstvenih razlogov.</w:t>
      </w:r>
    </w:p>
    <w:p w14:paraId="70193FF2" w14:textId="6B5D207A" w:rsidR="00EC6D96" w:rsidRPr="00EC6D96" w:rsidRDefault="00020532" w:rsidP="00EC6D96">
      <w:pPr>
        <w:rPr>
          <w:rFonts w:eastAsia="Calibri" w:cs="Arial"/>
          <w:iCs/>
          <w:szCs w:val="20"/>
        </w:rPr>
      </w:pPr>
      <w:r w:rsidRPr="00020532">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13B71C54" w14:textId="0064A042"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_Ref144392435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45</w:t>
      </w:r>
      <w:r w:rsidRPr="00EC6D96">
        <w:rPr>
          <w:rFonts w:eastAsia="Calibri" w:cs="Arial"/>
          <w:b/>
          <w:bCs/>
          <w:iCs/>
          <w:szCs w:val="20"/>
        </w:rPr>
        <w:fldChar w:fldCharType="end"/>
      </w:r>
      <w:r w:rsidRPr="00EC6D96">
        <w:rPr>
          <w:rFonts w:eastAsia="Calibri" w:cs="Arial"/>
          <w:b/>
          <w:bCs/>
          <w:iCs/>
          <w:szCs w:val="20"/>
        </w:rPr>
        <w:t>. členu (direktor agencije)</w:t>
      </w:r>
    </w:p>
    <w:p w14:paraId="462B2753" w14:textId="77777777" w:rsidR="002A25B8" w:rsidRPr="002A25B8" w:rsidRDefault="002A25B8" w:rsidP="002A25B8">
      <w:pPr>
        <w:rPr>
          <w:rFonts w:eastAsia="Calibri" w:cs="Arial"/>
          <w:iCs/>
          <w:szCs w:val="20"/>
        </w:rPr>
      </w:pPr>
      <w:r w:rsidRPr="002A25B8">
        <w:rPr>
          <w:rFonts w:eastAsia="Calibri" w:cs="Arial"/>
          <w:iCs/>
          <w:szCs w:val="20"/>
        </w:rPr>
        <w:t xml:space="preserve">Ta člen predloga zakona ohranja enako ureditev, kot jo določa 394. člen EZ-1. Glede na to, da agencija izdaja soglasja tudi k drugim splošnim aktom (primeroma navodilom AJPES na podlagi desetega </w:t>
      </w:r>
      <w:r w:rsidRPr="002A25B8">
        <w:rPr>
          <w:rFonts w:eastAsia="Calibri" w:cs="Arial"/>
          <w:iCs/>
          <w:szCs w:val="20"/>
        </w:rPr>
        <w:lastRenderedPageBreak/>
        <w:t>odstavka 29. člena ZSROVE), se v drugem odstavku doda določba, ki izrecno določa, da soglasja k drugim splošnim aktom, ki niso splošni akti izvajalcev energetskih dejavnosti, h katerim na podlagi tega zakona daje soglasje svet agencije, izdaja direktor agencije. S predlagano dopolnitvijo se upošteva tudi določba drugega odstavka 46. člena ZOEE, ki določa, da če predpisi Evropske unije določajo, da mora sistemski operater k splošnim aktom iz prejšnjega odstavka pridobiti soglasje agencije, izda soglasje direktor agencije.</w:t>
      </w:r>
    </w:p>
    <w:p w14:paraId="0863BC08" w14:textId="009085EE" w:rsidR="00EC6D96" w:rsidRPr="00EC6D96" w:rsidRDefault="002A25B8" w:rsidP="002A25B8">
      <w:pPr>
        <w:rPr>
          <w:rFonts w:eastAsia="Calibri" w:cs="Arial"/>
          <w:iCs/>
          <w:szCs w:val="20"/>
        </w:rPr>
      </w:pPr>
      <w:r w:rsidRPr="002A25B8">
        <w:rPr>
          <w:rFonts w:eastAsia="Calibri" w:cs="Arial"/>
          <w:iCs/>
          <w:szCs w:val="20"/>
        </w:rPr>
        <w:t>Člen določa, da je poslovodni organ agencije direktor in določa njegove naloge ter odgovornost. Glede odškodninske odgovornosti ureja njegov položaj enako kot je položaj člana uprave gospodarske družbe.</w:t>
      </w:r>
    </w:p>
    <w:p w14:paraId="75313AFF" w14:textId="46E722EA"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_Ref71541992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46</w:t>
      </w:r>
      <w:r w:rsidRPr="00EC6D96">
        <w:rPr>
          <w:rFonts w:eastAsia="Calibri" w:cs="Arial"/>
          <w:b/>
          <w:bCs/>
          <w:iCs/>
          <w:szCs w:val="20"/>
        </w:rPr>
        <w:fldChar w:fldCharType="end"/>
      </w:r>
      <w:r w:rsidRPr="00EC6D96">
        <w:rPr>
          <w:rFonts w:eastAsia="Calibri" w:cs="Arial"/>
          <w:b/>
          <w:bCs/>
          <w:iCs/>
          <w:szCs w:val="20"/>
        </w:rPr>
        <w:t>. členu (imenovanje direktorja)</w:t>
      </w:r>
    </w:p>
    <w:p w14:paraId="5122EC74" w14:textId="77777777" w:rsidR="00A13D4F" w:rsidRPr="00A13D4F" w:rsidRDefault="00A13D4F" w:rsidP="00A13D4F">
      <w:pPr>
        <w:rPr>
          <w:rFonts w:eastAsia="Calibri" w:cs="Arial"/>
          <w:iCs/>
          <w:szCs w:val="20"/>
        </w:rPr>
      </w:pPr>
      <w:r w:rsidRPr="00A13D4F">
        <w:rPr>
          <w:rFonts w:eastAsia="Calibri" w:cs="Arial"/>
          <w:iCs/>
          <w:szCs w:val="20"/>
        </w:rPr>
        <w:t>Ta člen predloga zakona ohranja enako ureditev, kot jo določa 396. člen EZ-1.</w:t>
      </w:r>
    </w:p>
    <w:p w14:paraId="43D5EF5D" w14:textId="77777777" w:rsidR="00A13D4F" w:rsidRPr="00A13D4F" w:rsidRDefault="00A13D4F" w:rsidP="00A13D4F">
      <w:pPr>
        <w:rPr>
          <w:rFonts w:eastAsia="Calibri" w:cs="Arial"/>
          <w:iCs/>
          <w:szCs w:val="20"/>
        </w:rPr>
      </w:pPr>
      <w:r w:rsidRPr="00A13D4F">
        <w:rPr>
          <w:rFonts w:eastAsia="Calibri" w:cs="Arial"/>
          <w:iCs/>
          <w:szCs w:val="20"/>
        </w:rPr>
        <w:t xml:space="preserve">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poslanec, član vlade, državni sekretar ali član organa politične stranke. </w:t>
      </w:r>
    </w:p>
    <w:p w14:paraId="014C98BB" w14:textId="24003300" w:rsidR="00A13D4F" w:rsidRPr="00A13D4F" w:rsidRDefault="00A13D4F" w:rsidP="00A13D4F">
      <w:pPr>
        <w:rPr>
          <w:rFonts w:eastAsia="Calibri" w:cs="Arial"/>
          <w:iCs/>
          <w:szCs w:val="20"/>
        </w:rPr>
      </w:pPr>
      <w:r w:rsidRPr="00A13D4F">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2E8DE7E7" w14:textId="170556DA" w:rsidR="00EC6D96" w:rsidRPr="00EC6D96" w:rsidRDefault="00A13D4F" w:rsidP="00EC6D96">
      <w:pPr>
        <w:rPr>
          <w:rFonts w:eastAsia="Calibri" w:cs="Arial"/>
          <w:iCs/>
          <w:szCs w:val="20"/>
        </w:rPr>
      </w:pPr>
      <w:r w:rsidRPr="00A13D4F">
        <w:rPr>
          <w:rFonts w:eastAsia="Calibri" w:cs="Arial"/>
          <w:iCs/>
          <w:szCs w:val="20"/>
        </w:rPr>
        <w:t>V nadaljevanju ta člen ureja postopek imenovanja, tj. javni natečaj, ki ga izvede svet agencije. Direktorja imenuje in razrešuje  svet agencije, da se v čim večji meri zmanjša politični vpliv na agencijo skladno z direktivami. Poudarjeno tudi je, da direktor opravlja svojo funkcijo v zaposlitvenem razmerju z agencijo, pri čemer je njegov mandat po trajanju enak mandatu predsednika ali člana sveta agencije.</w:t>
      </w:r>
    </w:p>
    <w:p w14:paraId="15065A11" w14:textId="48A82AB1"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_Ref144392469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47</w:t>
      </w:r>
      <w:r w:rsidRPr="00EC6D96">
        <w:rPr>
          <w:rFonts w:eastAsia="Calibri" w:cs="Arial"/>
          <w:b/>
          <w:bCs/>
          <w:iCs/>
          <w:szCs w:val="20"/>
        </w:rPr>
        <w:fldChar w:fldCharType="end"/>
      </w:r>
      <w:r w:rsidRPr="00EC6D96">
        <w:rPr>
          <w:rFonts w:eastAsia="Calibri" w:cs="Arial"/>
          <w:b/>
          <w:bCs/>
          <w:iCs/>
          <w:szCs w:val="20"/>
        </w:rPr>
        <w:t>. členu (nezdružljivost)</w:t>
      </w:r>
    </w:p>
    <w:p w14:paraId="24F74F70" w14:textId="77777777" w:rsidR="004301E6" w:rsidRPr="004301E6" w:rsidRDefault="004301E6" w:rsidP="004301E6">
      <w:pPr>
        <w:rPr>
          <w:rFonts w:eastAsia="Calibri" w:cs="Arial"/>
          <w:iCs/>
          <w:szCs w:val="20"/>
        </w:rPr>
      </w:pPr>
      <w:r w:rsidRPr="004301E6">
        <w:rPr>
          <w:rFonts w:eastAsia="Calibri" w:cs="Arial"/>
          <w:iCs/>
          <w:szCs w:val="20"/>
        </w:rPr>
        <w:t>Ta člen predloga zakona v osnovi ohranja enako ureditev, kot jo določa 397. člen EZ-1.</w:t>
      </w:r>
    </w:p>
    <w:p w14:paraId="3EAF3C33" w14:textId="77777777" w:rsidR="004301E6" w:rsidRPr="004301E6" w:rsidRDefault="004301E6" w:rsidP="004301E6">
      <w:pPr>
        <w:rPr>
          <w:rFonts w:eastAsia="Calibri" w:cs="Arial"/>
          <w:iCs/>
          <w:szCs w:val="20"/>
        </w:rPr>
      </w:pPr>
      <w:r w:rsidRPr="004301E6">
        <w:rPr>
          <w:rFonts w:eastAsia="Calibri" w:cs="Arial"/>
          <w:iCs/>
          <w:szCs w:val="20"/>
        </w:rPr>
        <w:t>Člen določa nezdružljivosti direktorja agencije in ovire za opravljanje funkcije. V prvi vrsti je njegova funkcija nezdružljiva s funkcijo predsednika ali člana sveta agencije,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Zaradi uskladitve z omejitvami, ki veljajo za predsednika in člane sveta agencije se (kot novost v primerjavi z EZ-1) tudi pri direktorju določi, da absolutna prepoved opravljanja kakršnegakoli dela velja le za regulirana podjetja. Ob tem pojasnjujemo, da gre za reguliranje naslednjih dejavnosti:</w:t>
      </w:r>
    </w:p>
    <w:p w14:paraId="63A5596D" w14:textId="77777777" w:rsidR="004301E6" w:rsidRPr="004301E6" w:rsidRDefault="004301E6" w:rsidP="004301E6">
      <w:pPr>
        <w:rPr>
          <w:rFonts w:eastAsia="Calibri" w:cs="Arial"/>
          <w:iCs/>
          <w:szCs w:val="20"/>
        </w:rPr>
      </w:pPr>
      <w:r w:rsidRPr="004301E6">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59648FD3" w14:textId="77777777" w:rsidR="004301E6" w:rsidRPr="004301E6" w:rsidRDefault="004301E6" w:rsidP="004301E6">
      <w:pPr>
        <w:rPr>
          <w:rFonts w:eastAsia="Calibri" w:cs="Arial"/>
          <w:iCs/>
          <w:szCs w:val="20"/>
        </w:rPr>
      </w:pPr>
      <w:r w:rsidRPr="004301E6">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34E61831" w14:textId="64F702EA" w:rsidR="004301E6" w:rsidRPr="004301E6" w:rsidRDefault="004301E6" w:rsidP="004301E6">
      <w:pPr>
        <w:rPr>
          <w:rFonts w:eastAsia="Calibri" w:cs="Arial"/>
          <w:iCs/>
          <w:szCs w:val="20"/>
        </w:rPr>
      </w:pPr>
      <w:r w:rsidRPr="004301E6">
        <w:rPr>
          <w:rFonts w:eastAsia="Calibri" w:cs="Arial"/>
          <w:iCs/>
          <w:szCs w:val="20"/>
        </w:rPr>
        <w:t>- reguliranje samega delovanja omrežja z vidika dajanja soglasij k splošnim aktom.</w:t>
      </w:r>
    </w:p>
    <w:p w14:paraId="7A3AF09B" w14:textId="77777777" w:rsidR="004301E6" w:rsidRPr="004301E6" w:rsidRDefault="004301E6" w:rsidP="004301E6">
      <w:pPr>
        <w:rPr>
          <w:rFonts w:eastAsia="Calibri" w:cs="Arial"/>
          <w:iCs/>
          <w:szCs w:val="20"/>
        </w:rPr>
      </w:pPr>
      <w:r w:rsidRPr="004301E6">
        <w:rPr>
          <w:rFonts w:eastAsia="Calibri" w:cs="Arial"/>
          <w:iCs/>
          <w:szCs w:val="20"/>
        </w:rPr>
        <w:t>Kot pri predsedniku in članu sveta se ta tržna nezdružljivost nanaša tudi na povezane osebe. Tudi tu četrti odstavek daje direktorju prilagoditveni čas dveh mesecev, v katerem mora razrešiti morebitno odvisnost od tržnih interesov.</w:t>
      </w:r>
    </w:p>
    <w:p w14:paraId="44A56647" w14:textId="7A8F572C" w:rsidR="00EC6D96" w:rsidRPr="004301E6" w:rsidRDefault="004301E6" w:rsidP="004301E6">
      <w:pPr>
        <w:rPr>
          <w:rFonts w:eastAsia="Calibri" w:cs="Arial"/>
          <w:iCs/>
          <w:szCs w:val="20"/>
        </w:rPr>
      </w:pPr>
      <w:r w:rsidRPr="004301E6">
        <w:rPr>
          <w:rFonts w:eastAsia="Calibri" w:cs="Arial"/>
          <w:iCs/>
          <w:szCs w:val="20"/>
        </w:rPr>
        <w:lastRenderedPageBreak/>
        <w:t xml:space="preserve">Novost predloga zakona je dodatek za nezdružljivost, saj je to nujno za pritegnitev oz. ohranitev strokovnega poslovodnega organa agencije. Zahteva za nezdružljivost je namreč zelo obsežna, velja celo za zakonskega oziroma </w:t>
      </w:r>
      <w:r w:rsidR="001A5C90">
        <w:rPr>
          <w:rFonts w:eastAsia="Calibri" w:cs="Arial"/>
          <w:iCs/>
          <w:szCs w:val="20"/>
        </w:rPr>
        <w:t>zunaj</w:t>
      </w:r>
      <w:r w:rsidRPr="004301E6">
        <w:rPr>
          <w:rFonts w:eastAsia="Calibri" w:cs="Arial"/>
          <w:iCs/>
          <w:szCs w:val="20"/>
        </w:rPr>
        <w:t>zakonskega partnerja direktorja, sektor energetike pa omogoča široke možnosti zaposlitve, tako da je dodatek potrebno priznati, pri čemer bi se njegova višina morala določiti glede na visoke plače v energetiki, tako da bi bil dodatek primeren za pritegnitev oz. ohranitev strokovnega kadra v poslovodstvo agencije.</w:t>
      </w:r>
      <w:r w:rsidR="005D5DB6">
        <w:rPr>
          <w:rFonts w:eastAsia="Calibri" w:cs="Arial"/>
          <w:iCs/>
          <w:szCs w:val="20"/>
        </w:rPr>
        <w:t xml:space="preserve">  </w:t>
      </w:r>
    </w:p>
    <w:p w14:paraId="18518976" w14:textId="57272DB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_Ref144392492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48</w:t>
      </w:r>
      <w:r w:rsidRPr="00EC6D96">
        <w:rPr>
          <w:rFonts w:eastAsia="Calibri" w:cs="Arial"/>
          <w:b/>
          <w:bCs/>
          <w:iCs/>
          <w:szCs w:val="20"/>
        </w:rPr>
        <w:fldChar w:fldCharType="end"/>
      </w:r>
      <w:r w:rsidRPr="00EC6D96">
        <w:rPr>
          <w:rFonts w:eastAsia="Calibri" w:cs="Arial"/>
          <w:b/>
          <w:bCs/>
          <w:iCs/>
          <w:szCs w:val="20"/>
        </w:rPr>
        <w:t>. členu (razrešitev direktorja)</w:t>
      </w:r>
    </w:p>
    <w:p w14:paraId="0F540268" w14:textId="77777777" w:rsidR="008562AA" w:rsidRPr="008562AA" w:rsidRDefault="008562AA" w:rsidP="008562AA">
      <w:pPr>
        <w:rPr>
          <w:rFonts w:eastAsia="Calibri" w:cs="Arial"/>
          <w:iCs/>
          <w:szCs w:val="20"/>
        </w:rPr>
      </w:pPr>
      <w:r w:rsidRPr="008562AA">
        <w:rPr>
          <w:rFonts w:eastAsia="Calibri" w:cs="Arial"/>
          <w:iCs/>
          <w:szCs w:val="20"/>
        </w:rPr>
        <w:t>Ta člen predloga zakona ohranja enako ureditev, kot jo določa 398. člen EZ-1.</w:t>
      </w:r>
    </w:p>
    <w:p w14:paraId="24ED10F9" w14:textId="77777777" w:rsidR="008562AA" w:rsidRPr="008562AA" w:rsidRDefault="008562AA" w:rsidP="008562AA">
      <w:pPr>
        <w:rPr>
          <w:rFonts w:eastAsia="Calibri" w:cs="Arial"/>
          <w:iCs/>
          <w:szCs w:val="20"/>
        </w:rPr>
      </w:pPr>
      <w:r w:rsidRPr="008562AA">
        <w:rPr>
          <w:rFonts w:eastAsia="Calibri" w:cs="Arial"/>
          <w:iCs/>
          <w:szCs w:val="20"/>
        </w:rPr>
        <w:t>Prenehanje funkcije direktorja je urejeno podobno, kot prenehanje funkcije predsednika ali člana sveta agencije. Razrešitveni razlogi so - podobno kot to velja za predsednika ali člana sveta agencije -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opozoriti, da z razrešitvijo preneha tudi delovno razmerje direktorju agencije, saj opravlja svojo funkcijo v zaposlitvenem razmerju.</w:t>
      </w:r>
    </w:p>
    <w:p w14:paraId="53BC6FE2" w14:textId="3E45DC7B" w:rsidR="00EC6D96" w:rsidRPr="00EC6D96" w:rsidRDefault="008562AA" w:rsidP="00EC6D96">
      <w:pPr>
        <w:rPr>
          <w:rFonts w:eastAsia="Calibri" w:cs="Arial"/>
          <w:iCs/>
          <w:szCs w:val="20"/>
        </w:rPr>
      </w:pPr>
      <w:r w:rsidRPr="008562A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w:t>
      </w:r>
    </w:p>
    <w:p w14:paraId="7F1D1653" w14:textId="662A189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_Ref144392535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49</w:t>
      </w:r>
      <w:r w:rsidRPr="00EC6D96">
        <w:rPr>
          <w:rFonts w:eastAsia="Calibri" w:cs="Arial"/>
          <w:b/>
          <w:bCs/>
          <w:iCs/>
          <w:szCs w:val="20"/>
        </w:rPr>
        <w:fldChar w:fldCharType="end"/>
      </w:r>
      <w:r w:rsidRPr="00EC6D96">
        <w:rPr>
          <w:rFonts w:eastAsia="Calibri" w:cs="Arial"/>
          <w:b/>
          <w:bCs/>
          <w:iCs/>
          <w:szCs w:val="20"/>
        </w:rPr>
        <w:t>. členu (letno poročilo, program dela in finančni načrt agencije)</w:t>
      </w:r>
    </w:p>
    <w:p w14:paraId="39933CC4" w14:textId="77777777" w:rsidR="00D555B9" w:rsidRPr="00D555B9" w:rsidRDefault="00D555B9" w:rsidP="00D555B9">
      <w:pPr>
        <w:rPr>
          <w:rFonts w:eastAsia="Calibri" w:cs="Arial"/>
          <w:iCs/>
          <w:szCs w:val="20"/>
        </w:rPr>
      </w:pPr>
      <w:r w:rsidRPr="00D555B9">
        <w:rPr>
          <w:rFonts w:eastAsia="Calibri" w:cs="Arial"/>
          <w:iCs/>
          <w:szCs w:val="20"/>
        </w:rPr>
        <w:t>Ta člen predloga zakona v osnovi ohranja enako ureditev, kot jo določa 399. člen EZ-1.</w:t>
      </w:r>
    </w:p>
    <w:p w14:paraId="608EFDFF" w14:textId="77777777" w:rsidR="00D555B9" w:rsidRPr="00D555B9" w:rsidRDefault="00D555B9" w:rsidP="00D555B9">
      <w:pPr>
        <w:rPr>
          <w:rFonts w:eastAsia="Calibri" w:cs="Arial"/>
          <w:iCs/>
          <w:szCs w:val="20"/>
        </w:rPr>
      </w:pPr>
      <w:r w:rsidRPr="00D555B9">
        <w:rPr>
          <w:rFonts w:eastAsia="Calibri" w:cs="Arial"/>
          <w:iCs/>
          <w:szCs w:val="20"/>
        </w:rPr>
        <w:t xml:space="preserve">Člen ureja vodenje računovodstva, letno poročilo in letni finančni načrt agencije. Agencija je pravna oseba javnega prava in vodi svoje poslovne knjige po Zakonu o računovodstvu. Letno poročilo mora pregledati pooblaščeni revizor, sprejme pa ga svet agencije. </w:t>
      </w:r>
    </w:p>
    <w:p w14:paraId="68B314D3" w14:textId="77777777" w:rsidR="00D555B9" w:rsidRPr="00D555B9" w:rsidRDefault="00D555B9" w:rsidP="00D555B9">
      <w:pPr>
        <w:rPr>
          <w:rFonts w:eastAsia="Calibri" w:cs="Arial"/>
          <w:iCs/>
          <w:szCs w:val="20"/>
        </w:rPr>
      </w:pPr>
      <w:r w:rsidRPr="00D555B9">
        <w:rPr>
          <w:rFonts w:eastAsia="Calibri" w:cs="Arial"/>
          <w:iCs/>
          <w:szCs w:val="20"/>
        </w:rPr>
        <w:t>Urejeno je tudi sprejemanje programa dela in finančnega načrta agencije, ki ju do 30. 9. za prihodnje leto sprejme svet agencije in s tem seznani Državni zbor. Novost predloga zakona je to, da se v četrtem odstavku doda še nadomestilo distributerja toplote,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agencija glede na stroške izvajanja predmetnih nalog.</w:t>
      </w:r>
    </w:p>
    <w:p w14:paraId="484318DE" w14:textId="3932BFCA" w:rsidR="00EC6D96" w:rsidRPr="00EC6D96" w:rsidRDefault="00D555B9" w:rsidP="00D555B9">
      <w:pPr>
        <w:rPr>
          <w:rFonts w:eastAsia="Calibri" w:cs="Arial"/>
          <w:iCs/>
          <w:szCs w:val="20"/>
        </w:rPr>
      </w:pPr>
      <w:r w:rsidRPr="00D555B9">
        <w:rPr>
          <w:rFonts w:eastAsia="Calibri" w:cs="Arial"/>
          <w:iCs/>
          <w:szCs w:val="20"/>
        </w:rPr>
        <w:t>Tako kot letno poročilo o delu agencije tudi vsakoletni program dela in finančni načrt agencije sprejme le svet agencije. Po EZ-1 je k slednjemu dajal soglasje Državni zbor RS (DZ), kar je bilo nepotrebno in nesmotrno, saj odločanje o programih dela javnih institucij ni redna naloga oziroma pristojnost Državnega zbora. Zato predlog zakona določa, da z obema dokumentoma agencija seznani Državni zbor. Nadzor nad delom agencije je zagotovljen s poročanjem DZ, ki tudi imenuje člane sveta agencije, nadzor nad gospodarno rabo sredstev pa izvaja računsko sodišče. To je skladno z določbami in cilji direktiv v zvezi z neodvisnostjo nacionalnih regulatorjev – dopuščen je parlamentarni in sodni nadzor nad delovanjem agencije, ne bi pa smela o programu dela in finančnemu načrtu agencije odločati vlada. S predlagano spremembo tako tudi ni več potrebe po določitvi presumpcije, kdaj se šteje, da sta program dela in finančni načrt potrjena ter kako se uredi začasno financiranje agencije, saj je le to bilo določeno za primere zamude v DZ (dosedanji šesti odstavek 399. člena EZ-1).</w:t>
      </w:r>
    </w:p>
    <w:p w14:paraId="511DE878" w14:textId="218C95B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_Ref144392555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50</w:t>
      </w:r>
      <w:r w:rsidRPr="00EC6D96">
        <w:rPr>
          <w:rFonts w:eastAsia="Calibri" w:cs="Arial"/>
          <w:b/>
          <w:bCs/>
          <w:iCs/>
          <w:szCs w:val="20"/>
        </w:rPr>
        <w:fldChar w:fldCharType="end"/>
      </w:r>
      <w:r w:rsidRPr="00EC6D96">
        <w:rPr>
          <w:rFonts w:eastAsia="Calibri" w:cs="Arial"/>
          <w:b/>
          <w:bCs/>
          <w:iCs/>
          <w:szCs w:val="20"/>
        </w:rPr>
        <w:t>. členu (financiranje agencije)</w:t>
      </w:r>
    </w:p>
    <w:p w14:paraId="036C2C0C" w14:textId="33CF66E6"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400. člen EZ-1, v prvem odstavku je dodano le, da se agencija financira tudi iz nadomestil distributerjev toplote,</w:t>
      </w:r>
      <w:r w:rsidR="00E2733A">
        <w:rPr>
          <w:rFonts w:eastAsia="Calibri" w:cs="Arial"/>
          <w:iCs/>
          <w:szCs w:val="20"/>
        </w:rPr>
        <w:t xml:space="preserve"> pri čemer gre za distributerje,</w:t>
      </w:r>
      <w:r w:rsidRPr="00EC6D96">
        <w:rPr>
          <w:rFonts w:eastAsia="Calibri" w:cs="Arial"/>
          <w:iCs/>
          <w:szCs w:val="20"/>
        </w:rPr>
        <w:t xml:space="preserve"> katerih cena je regulirana s strani agencije na osnovi zakona, ki ureja oskrbo s toploto. To je bilo potrebno dodati,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w:t>
      </w:r>
      <w:r w:rsidRPr="00EC6D96">
        <w:rPr>
          <w:rFonts w:eastAsia="Calibri" w:cs="Arial"/>
          <w:iCs/>
          <w:szCs w:val="20"/>
        </w:rPr>
        <w:lastRenderedPageBreak/>
        <w:t>agencija glede na stroške izvajanja predmetnih nalog. Člen sicer ureja vse finančne vire agencije, pri čemer je glavi vir nadomestilo operaterjev prenosnih in distribucijskih sistemov ter distributerjev toplote. Predlog zakona dopušča tudi druge prihodke, ki jih ustvari agencija, vendar izrecno določa, da za opravljanje svojih nalog, torej z zakonom določenih javnih pooblastil, agencija ne sme prejemati nobenih drugih plačil, niti donacij ne.</w:t>
      </w:r>
    </w:p>
    <w:p w14:paraId="67E283C7" w14:textId="231DCD66"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_Ref144392585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51</w:t>
      </w:r>
      <w:r w:rsidRPr="00EC6D96">
        <w:rPr>
          <w:rFonts w:eastAsia="Calibri" w:cs="Arial"/>
          <w:b/>
          <w:bCs/>
          <w:iCs/>
          <w:szCs w:val="20"/>
        </w:rPr>
        <w:fldChar w:fldCharType="end"/>
      </w:r>
      <w:r w:rsidRPr="00EC6D96">
        <w:rPr>
          <w:rFonts w:eastAsia="Calibri" w:cs="Arial"/>
          <w:b/>
          <w:bCs/>
          <w:iCs/>
          <w:szCs w:val="20"/>
        </w:rPr>
        <w:t>. členu (nadomestilo operaterjev)</w:t>
      </w:r>
    </w:p>
    <w:p w14:paraId="77E644B4"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v osnovi ohranja enako ureditev, kot jo določa 401. člen EZ-1. </w:t>
      </w:r>
    </w:p>
    <w:p w14:paraId="57E69E4E" w14:textId="77777777" w:rsidR="00EC6D96" w:rsidRPr="00EC6D96" w:rsidRDefault="00EC6D96" w:rsidP="00EC6D96">
      <w:pPr>
        <w:rPr>
          <w:rFonts w:eastAsia="Calibri" w:cs="Arial"/>
          <w:iCs/>
          <w:szCs w:val="20"/>
        </w:rPr>
      </w:pPr>
      <w:r w:rsidRPr="00EC6D96">
        <w:rPr>
          <w:rFonts w:eastAsia="Calibri" w:cs="Arial"/>
          <w:iCs/>
          <w:szCs w:val="20"/>
        </w:rPr>
        <w:t xml:space="preserve">Agencija ima številne naloge: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sistemov in distributerje toplote, saj omrežnino za uporabo omrežij plača vsak uporabnik sistema, ki uporablja omrežje. Ker mora vsa porabljena električna energija ali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w:t>
      </w:r>
    </w:p>
    <w:p w14:paraId="45540C59" w14:textId="77777777" w:rsidR="00EC6D96" w:rsidRPr="00EC6D96" w:rsidRDefault="00EC6D96" w:rsidP="00EC6D96">
      <w:pPr>
        <w:rPr>
          <w:rFonts w:eastAsia="Calibri" w:cs="Arial"/>
          <w:iCs/>
          <w:szCs w:val="20"/>
        </w:rPr>
      </w:pPr>
      <w:r w:rsidRPr="00EC6D96">
        <w:rPr>
          <w:rFonts w:eastAsia="Calibri" w:cs="Arial"/>
          <w:iCs/>
          <w:szCs w:val="20"/>
        </w:rPr>
        <w:t>V členu je napram 401. členu EZ-1 le dodano, da nadomestilo plačujejo tudi distributerji toplote (zaradi uskladitve z dopolnjenim členom o financiranju agencije) ter je črtan zadnji odstavek o soglasju DZ k višini nadomestila – to je potrebno zaradi uskladitve s spremembami člena o sprejemanju programa dela in finančnega načrtu agencije. Ker DZ več ne daje soglasja k programu dela in finančnemu načrtu, to posledično pomeni, da ne daje več soglasja k letnemu nadomestilu agencije. Ob tem zgolj dodajamo, da se že po EZ-1 soglasje DZ v obliki sklepa nanaša zgolj na soglasje k programu dela in ne posebej na višino nadomestila operaterjev (v Uradnem listu se ne objavlja višina nadomestila).</w:t>
      </w:r>
    </w:p>
    <w:p w14:paraId="446A8F65" w14:textId="249D4F9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_Ref144453961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52</w:t>
      </w:r>
      <w:r w:rsidRPr="00EC6D96">
        <w:rPr>
          <w:rFonts w:eastAsia="Calibri" w:cs="Arial"/>
          <w:b/>
          <w:bCs/>
          <w:iCs/>
          <w:szCs w:val="20"/>
        </w:rPr>
        <w:fldChar w:fldCharType="end"/>
      </w:r>
      <w:r w:rsidRPr="00EC6D96">
        <w:rPr>
          <w:rFonts w:eastAsia="Calibri" w:cs="Arial"/>
          <w:b/>
          <w:bCs/>
          <w:iCs/>
          <w:szCs w:val="20"/>
        </w:rPr>
        <w:t>. členu (presežek in primanjkljaj agencije)</w:t>
      </w:r>
    </w:p>
    <w:p w14:paraId="470BE018"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402. člen EZ-1.</w:t>
      </w:r>
    </w:p>
    <w:p w14:paraId="2DA0E0B8" w14:textId="77777777" w:rsidR="00EC6D96" w:rsidRPr="00EC6D96" w:rsidRDefault="00EC6D96" w:rsidP="00EC6D96">
      <w:pPr>
        <w:rPr>
          <w:rFonts w:eastAsia="Calibri" w:cs="Arial"/>
          <w:iCs/>
          <w:szCs w:val="20"/>
        </w:rPr>
      </w:pPr>
      <w:r w:rsidRPr="00EC6D96">
        <w:rPr>
          <w:rFonts w:eastAsia="Calibri" w:cs="Arial"/>
          <w:iCs/>
          <w:szCs w:val="20"/>
        </w:rPr>
        <w:t>Temeljni namen tega člena je zagotoviti namensko uporabo morebitnih presežkov sredstev za financiranje agencije, pa tudi oblikovanje minimalnih rezerv. Morebitni presežek minimalnih rezerv v posameznem letu se nameni za financiranje agencije v naslednjem letu, kar pomeni, da mora agencija določiti ustrezno nižje nadomestilo operaterjev prenosnega sistema in distributerjev toplote. Ker pa se svet agencije pri vsakokratnem določanju višine rezerv sooča z vprašanjem o minimalnem obsegu potrebnih rezerv, se drugi odstavek dopolni tako, da mora minimalna višina rezerv agencije zadoščati vsaj za pokritje dvomesečnih povprečnih odhodkov za tekoče poslovanje. Ob tem zgolj dodajamo, da tudi ZGD-1 za gospodarske družbe predpisuje višino rezerv, tako da zakonsko določanje te vsebine ni posebnost.</w:t>
      </w:r>
    </w:p>
    <w:p w14:paraId="0FD9D12F" w14:textId="29FB2070"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_Ref144453983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53</w:t>
      </w:r>
      <w:r w:rsidRPr="00EC6D96">
        <w:rPr>
          <w:rFonts w:eastAsia="Calibri" w:cs="Arial"/>
          <w:b/>
          <w:bCs/>
          <w:iCs/>
          <w:szCs w:val="20"/>
        </w:rPr>
        <w:fldChar w:fldCharType="end"/>
      </w:r>
      <w:r w:rsidRPr="00EC6D96">
        <w:rPr>
          <w:rFonts w:eastAsia="Calibri" w:cs="Arial"/>
          <w:b/>
          <w:bCs/>
          <w:iCs/>
          <w:szCs w:val="20"/>
        </w:rPr>
        <w:t>. členu (zaposleni v agenciji)</w:t>
      </w:r>
    </w:p>
    <w:p w14:paraId="5D1D7F4C" w14:textId="77777777" w:rsidR="000523CE" w:rsidRPr="000523CE" w:rsidRDefault="000523CE" w:rsidP="000523CE">
      <w:pPr>
        <w:rPr>
          <w:rFonts w:eastAsia="Calibri" w:cs="Arial"/>
          <w:iCs/>
          <w:szCs w:val="20"/>
        </w:rPr>
      </w:pPr>
      <w:r w:rsidRPr="000523CE">
        <w:rPr>
          <w:rFonts w:eastAsia="Calibri" w:cs="Arial"/>
          <w:iCs/>
          <w:szCs w:val="20"/>
        </w:rPr>
        <w:t xml:space="preserve">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Gre zlasti za uvrščanje agencije v kadrovski načrt vlade, iz česar je agencija izvzeta. </w:t>
      </w:r>
    </w:p>
    <w:p w14:paraId="315B9CA3" w14:textId="40E4656F" w:rsidR="000523CE" w:rsidRPr="000523CE" w:rsidRDefault="000523CE" w:rsidP="000523CE">
      <w:pPr>
        <w:rPr>
          <w:rFonts w:eastAsia="Calibri" w:cs="Arial"/>
          <w:iCs/>
          <w:szCs w:val="20"/>
        </w:rPr>
      </w:pPr>
      <w:r w:rsidRPr="000523CE">
        <w:rPr>
          <w:rFonts w:eastAsia="Calibri" w:cs="Arial"/>
          <w:iCs/>
          <w:szCs w:val="20"/>
        </w:rPr>
        <w:t>Agencija za energijo se uvršča med posredne uporabnike proračuna in zaposleni v agenciji so javni uslužbenci, za katere velja skupen sistem plač v javnem sektorju. Po predlogu zakona se tako za zaposlene se tako še naprej uporabljajo določbe predpisov, ki urejajo sistem plač v javnem sektorju, z določenimi posebnostmi, ki so potrebne zaradi zahtev EU direktiv  o personalni neodvisnosti agencije in zaradi kadrovskih težav, s katerimi se v zadnjih letih sooča agencija in ki ogrožajo izvajanje njenih nalog (ki so predpisane z EU zakonodajo). Nujno je namreč zagotoviti večjo fleksibilnost tega sistema, saj bo le tako lahko agencija konkurirala energetskim podjetjem pri pridobivanju potrebnih strokovnjakov.</w:t>
      </w:r>
    </w:p>
    <w:p w14:paraId="475FB035" w14:textId="2FB98D3E" w:rsidR="000523CE" w:rsidRPr="000523CE" w:rsidRDefault="000523CE" w:rsidP="000523CE">
      <w:pPr>
        <w:rPr>
          <w:rFonts w:eastAsia="Calibri" w:cs="Arial"/>
          <w:iCs/>
          <w:szCs w:val="20"/>
        </w:rPr>
      </w:pPr>
      <w:r w:rsidRPr="000523CE">
        <w:rPr>
          <w:rFonts w:eastAsia="Calibri" w:cs="Arial"/>
          <w:iCs/>
          <w:szCs w:val="20"/>
        </w:rPr>
        <w:lastRenderedPageBreak/>
        <w:t xml:space="preserve">Potrebno je namreč upoštevati, da se agencija sooča z vse večjimi kadrovskimi problemi zaradi razlike v ravni plač v javnem sektorju in v energetiki. Agencija mora pri izpolnjevanju svojih nalog in obveznosti razpolagati s potrebnimi človeškimi viri, kar pomeni zaposlitev dovolj velikega števila ustrezno usposobljenih oseb z različnih področij in zagotovitev zadostnih finančnih sredstev za ustrezno plačilo teh oseb. Najbolj visoko usposobljene osebe pa agencija pridobiva vedno težje oziroma jih sploh ne more pridobiti, vse zaradi plačnih omejitev javnega sektorja in višjih plač v energetskih podjetjih. Še posebej to velja za inženirje informacijske tehnologije in elektrotehnike, ki se zaradi višje ravni plač v energetiki in tudi sicer v zasebnem sektorju zaposlujejo na bolje plačanih delovnih mestih v tem sektorju. Agencija se zadnje leta sooča z večinoma neuspelimi razpisi novih delovnih mest in posledično s pomanjkanjem ustreznih strokovnjakov, ter z odlivom lastnega strokovnega kadra v podjetja, ki jih regulira. Položaj postaja nevzdržen, saj je regulacija vedno bolj zahtevno strokovno delo in agencija mora imeti strokovnjake, ki so dovolj usposobljeni za učinkovito obvladovanje regulacije energetskih podjetij. </w:t>
      </w:r>
    </w:p>
    <w:p w14:paraId="3CF7AF8E" w14:textId="77777777" w:rsidR="000523CE" w:rsidRPr="000523CE" w:rsidRDefault="000523CE" w:rsidP="000523CE">
      <w:pPr>
        <w:rPr>
          <w:rFonts w:eastAsia="Calibri" w:cs="Arial"/>
          <w:iCs/>
          <w:szCs w:val="20"/>
        </w:rPr>
      </w:pPr>
      <w:r w:rsidRPr="000523CE">
        <w:rPr>
          <w:rFonts w:eastAsia="Calibri" w:cs="Arial"/>
          <w:iCs/>
          <w:szCs w:val="20"/>
        </w:rPr>
        <w:t>Glede na navedeno zakon določa naslednje posebnosti:</w:t>
      </w:r>
    </w:p>
    <w:p w14:paraId="0516AD50" w14:textId="77777777" w:rsidR="000523CE" w:rsidRPr="000523CE" w:rsidRDefault="000523CE" w:rsidP="000523CE">
      <w:pPr>
        <w:rPr>
          <w:rFonts w:eastAsia="Calibri" w:cs="Arial"/>
          <w:iCs/>
          <w:szCs w:val="20"/>
        </w:rPr>
      </w:pPr>
      <w:r w:rsidRPr="000523CE">
        <w:rPr>
          <w:rFonts w:eastAsia="Calibri" w:cs="Arial"/>
          <w:iCs/>
          <w:szCs w:val="20"/>
        </w:rPr>
        <w:t>-</w:t>
      </w:r>
      <w:r w:rsidRPr="000523CE">
        <w:rPr>
          <w:rFonts w:eastAsia="Calibri" w:cs="Arial"/>
          <w:iCs/>
          <w:szCs w:val="20"/>
        </w:rPr>
        <w:tab/>
        <w:t>da lahko sredstva za delovno uspešnost določi agencija sama ne glede na vir in višino, določeno s predpisi o plačah v javnem sektorju, torej samostojno odloča tudi o višini izplačila delovne uspešnosti (to pomeni, da dodatek za delovno uspešnost iz tega naslova lahko presega najvišji delež, določen s predpisi o plačah v javnem sektorju);</w:t>
      </w:r>
    </w:p>
    <w:p w14:paraId="5203778E" w14:textId="77777777" w:rsidR="000523CE" w:rsidRPr="000523CE" w:rsidRDefault="000523CE" w:rsidP="000523CE">
      <w:pPr>
        <w:rPr>
          <w:rFonts w:eastAsia="Calibri" w:cs="Arial"/>
          <w:iCs/>
          <w:szCs w:val="20"/>
        </w:rPr>
      </w:pPr>
      <w:r w:rsidRPr="000523CE">
        <w:rPr>
          <w:rFonts w:eastAsia="Calibri" w:cs="Arial"/>
          <w:iCs/>
          <w:szCs w:val="20"/>
        </w:rPr>
        <w:t>-</w:t>
      </w:r>
      <w:r w:rsidRPr="000523CE">
        <w:rPr>
          <w:rFonts w:eastAsia="Calibri" w:cs="Arial"/>
          <w:iCs/>
          <w:szCs w:val="20"/>
        </w:rPr>
        <w:tab/>
        <w:t>da o delovni uspešnosti direktorja odloča svet agencije brez soglasja ustanovitelja (trenutno je na tem področju dejansko pravna praznina, ki jo je potrebno zapolniti). Delovna uspešnost iz naslova povečanega obsega dela za direktorja agencije ni urejena, saj agencija že sedaj ne sodi v nobenega od primerov iz drugega odstavka 5. člena uredbe  - ustanovitelj je namreč država, financira pa se iz nadomestil operaterjev oziroma omrežnine. Podobno je pri RTV (ki se financira iz RTV prispevka), kjer o delovni uspešnosti direktorja za povečan obsega dela odloča Programski svet. Glede na navedeno predlog zakona v tem delu sledi ureditvi za direktorja RTV Slovenije (le da namesto Programskega sveta o tem odloča svet agencije). Navedeno pa je prav tako skladno z zahtevo EU direktiv po neodvisnosti regulatorja, saj vlada ne sme odločati o delovni uspešnosti direktorja, saj bi tako lahko posredno vplivala na njegove odločitve. Glede na navedeno enako velja za redno delovno uspešnost direktorja, za katero ZSPJS v 7. členu določa obveznost pridobitve soglasje ustanovitelja – po določbah EU predpisov to ni dovoljeno. Direktivi namreč določata, da morajo biti zaposleni na agenciji (vključno z direktorjem) neodvisni od kateregakoli političnega organa, ravno tako ne smejo od njih prejemati kakršnihkoli (tudi posrednih) navodil. Odločanje vlade o redni delovni uspešnosti direktorja tako ni dovoljeno in posledično direktor agencije tega dela plače ne prejema, kar je nesprejemljivo;</w:t>
      </w:r>
    </w:p>
    <w:p w14:paraId="45192677" w14:textId="5280BC02" w:rsidR="000523CE" w:rsidRPr="000523CE" w:rsidRDefault="000523CE" w:rsidP="000523CE">
      <w:pPr>
        <w:rPr>
          <w:rFonts w:eastAsia="Calibri" w:cs="Arial"/>
          <w:iCs/>
          <w:szCs w:val="20"/>
        </w:rPr>
      </w:pPr>
      <w:r w:rsidRPr="000523CE">
        <w:rPr>
          <w:rFonts w:eastAsia="Calibri" w:cs="Arial"/>
          <w:iCs/>
          <w:szCs w:val="20"/>
        </w:rPr>
        <w:t>-</w:t>
      </w:r>
      <w:r w:rsidRPr="000523CE">
        <w:rPr>
          <w:rFonts w:eastAsia="Calibri" w:cs="Arial"/>
          <w:iCs/>
          <w:szCs w:val="20"/>
        </w:rPr>
        <w:tab/>
        <w:t xml:space="preserve">za uvrstitev zaposlenega v višji plačni razred ni potrebno soglasje ministra, pri čemer ostajajo v veljavi vse ostale določbe 19. člena ZSPJS o tovrstni uvrstitvi v višji plačni razred (predlog zakona določa zgolj odstop od zahteve po soglasju ministra). Soglasje ministra je v nasprotju z določbami direktiv, saj neodvisnost pomeni tudi, da lahko agencija samostojno odloča o potrebnih kadrih in finančnih virih za učinkovito izvajanje nalog. Glede na to, da se pripravlja prenova sistema plač v javnem sektorju, se v predlogu zakona ne sklicujemo izrecno na navedeni člen, bo pa to zapisano v obrazložitvi. Ob tem zgolj dodajamo, je bi bil finančni učinek tovrstnega povišanja tako majhen, da na višino omrežnine ne bi vplival.  </w:t>
      </w:r>
    </w:p>
    <w:p w14:paraId="36E5F012" w14:textId="70E58AA1" w:rsidR="000523CE" w:rsidRPr="000523CE" w:rsidRDefault="000523CE" w:rsidP="000523CE">
      <w:pPr>
        <w:rPr>
          <w:rFonts w:eastAsia="Calibri" w:cs="Arial"/>
          <w:iCs/>
          <w:szCs w:val="20"/>
        </w:rPr>
      </w:pPr>
      <w:r w:rsidRPr="000523CE">
        <w:rPr>
          <w:rFonts w:eastAsia="Calibri" w:cs="Arial"/>
          <w:iCs/>
          <w:szCs w:val="20"/>
        </w:rPr>
        <w:t>Z navedenimi spremembami se v pravni red RS pravilno prenese izrecna zahteva Direktive 2019/944/EU o skupnih pravilih notranjega trga električne energije po neodvisnosti nacionalnih regulatorjev, ki v točki (b) prvega pododstavka petega odstavka 57. člena določa, da morajo države članice, da zavarujejo neodvisnost regulatorjev, zagotoviti, da ima regulativni organ vse potrebne človeške in finančne vire, ki jih potrebuje za uspešno in učinkovito opravljanje svojih nalog in pooblastil. Identično določbo vsebuje tudi točka (a) prvega pododstavka petega odstavka 39. člena Direktive 2009/73/ES o skupnih pravilih notranjega trga z zemeljskim plinom. Kot že omenjeno pa se s spremembami prenašajo tudi zahteve omenjenih direktiv po neodvisnosti zaposlenih na agenciji od političnih organov.</w:t>
      </w:r>
    </w:p>
    <w:p w14:paraId="0238A57B" w14:textId="1647578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_Ref71543714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54</w:t>
      </w:r>
      <w:r w:rsidRPr="00EC6D96">
        <w:rPr>
          <w:rFonts w:eastAsia="Calibri" w:cs="Arial"/>
          <w:b/>
          <w:bCs/>
          <w:iCs/>
          <w:szCs w:val="20"/>
        </w:rPr>
        <w:fldChar w:fldCharType="end"/>
      </w:r>
      <w:r w:rsidRPr="00EC6D96">
        <w:rPr>
          <w:rFonts w:eastAsia="Calibri" w:cs="Arial"/>
          <w:b/>
          <w:bCs/>
          <w:iCs/>
          <w:szCs w:val="20"/>
        </w:rPr>
        <w:t>. členu (poročilo o stanju na področju energetike)</w:t>
      </w:r>
    </w:p>
    <w:p w14:paraId="52311E79"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404. člen EZ-1, le v drugem odstavku se na koncu dodajo nove tri točke, s čimer se vsebini uskladi z Zakonom o oskrbi z električno energijo. </w:t>
      </w:r>
      <w:r w:rsidRPr="00EC6D96">
        <w:rPr>
          <w:rFonts w:eastAsia="Calibri" w:cs="Arial"/>
          <w:iCs/>
          <w:szCs w:val="20"/>
        </w:rPr>
        <w:lastRenderedPageBreak/>
        <w:t>Člen ureja letno poročilo o stanju na področju energetike, ki ga je treba razlikovati od letnega poročila o delu agencije. Tako letno poročilo zahtevata direktivi 2019/944/EU in 2009/73/ES. Urejena je podrobnejša vsebina poročila in obveznost, da se predloži vladi in DZ. Obveznost predložitve ACER in Komisiji urejata že direktivi.</w:t>
      </w:r>
    </w:p>
    <w:p w14:paraId="416AEA0A" w14:textId="712445E0"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_Ref144454031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55</w:t>
      </w:r>
      <w:r w:rsidRPr="00EC6D96">
        <w:rPr>
          <w:rFonts w:eastAsia="Calibri" w:cs="Arial"/>
          <w:b/>
          <w:bCs/>
          <w:iCs/>
          <w:szCs w:val="20"/>
        </w:rPr>
        <w:fldChar w:fldCharType="end"/>
      </w:r>
      <w:r w:rsidRPr="00EC6D96">
        <w:rPr>
          <w:rFonts w:eastAsia="Calibri" w:cs="Arial"/>
          <w:b/>
          <w:bCs/>
          <w:iCs/>
          <w:szCs w:val="20"/>
        </w:rPr>
        <w:t>. členu (nadzor nad uporabo sredstev)</w:t>
      </w:r>
    </w:p>
    <w:p w14:paraId="3DA1698F"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405. člen EZ-1. Člen še posebej poudarja pristojnost Računskega sodišča RS za nadzor na zakonitostjo in gospodarnostjo porabe sredstev agencije, kar sicer že izhaja iz predpisov, ki urejajo pristojnosti Računskega sodišča.</w:t>
      </w:r>
    </w:p>
    <w:p w14:paraId="745B6A50" w14:textId="7980B638"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_Ref144454052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56</w:t>
      </w:r>
      <w:r w:rsidRPr="00EC6D96">
        <w:rPr>
          <w:rFonts w:eastAsia="Calibri" w:cs="Arial"/>
          <w:b/>
          <w:bCs/>
          <w:iCs/>
          <w:szCs w:val="20"/>
        </w:rPr>
        <w:fldChar w:fldCharType="end"/>
      </w:r>
      <w:r w:rsidRPr="00EC6D96">
        <w:rPr>
          <w:rFonts w:eastAsia="Calibri" w:cs="Arial"/>
          <w:b/>
          <w:bCs/>
          <w:iCs/>
          <w:szCs w:val="20"/>
        </w:rPr>
        <w:t>. členu (naloge agencije)</w:t>
      </w:r>
    </w:p>
    <w:p w14:paraId="2CACED65" w14:textId="77777777" w:rsidR="00285A0E" w:rsidRPr="00285A0E" w:rsidRDefault="00285A0E" w:rsidP="00285A0E">
      <w:pPr>
        <w:rPr>
          <w:rFonts w:eastAsia="Calibri" w:cs="Arial"/>
          <w:iCs/>
          <w:szCs w:val="20"/>
        </w:rPr>
      </w:pPr>
      <w:r w:rsidRPr="00285A0E">
        <w:rPr>
          <w:rFonts w:eastAsia="Calibri" w:cs="Arial"/>
          <w:iCs/>
          <w:szCs w:val="20"/>
        </w:rPr>
        <w:t xml:space="preserve">Ta člen predloga zakona v osnovi ohranja enako ureditev, kot jo določa 406. člen EZ-1, z nekaj dopolnitvami. Ker agencija ni sestavni del državnega upravnega aparata, pač pa samostojna oseba javnega prava, v skladu s 121. členom Ustave opravlja upravne naloge na podlagi javnega pooblastila. Zakon v tem členu posebej določa, da agencija kot javno pooblastilo opravlja tudi tiste upravne naloge, ki jih nacionalnim regulatornim organom nalagajo neposredno uporabljivi predpisi EU oziroma ta zakon ali podzakonski predpisi.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w:t>
      </w:r>
    </w:p>
    <w:p w14:paraId="0481B44C" w14:textId="2C0B843F" w:rsidR="00285A0E" w:rsidRPr="00285A0E" w:rsidRDefault="00285A0E" w:rsidP="00285A0E">
      <w:pPr>
        <w:rPr>
          <w:rFonts w:eastAsia="Calibri" w:cs="Arial"/>
          <w:iCs/>
          <w:szCs w:val="20"/>
        </w:rPr>
      </w:pPr>
      <w:r w:rsidRPr="00285A0E">
        <w:rPr>
          <w:rFonts w:eastAsia="Calibri" w:cs="Arial"/>
          <w:iCs/>
          <w:szCs w:val="20"/>
        </w:rPr>
        <w:t>V šestem odstavku (prej tretji odstavek 406. člena EZ-1) se na koncu dodajo naloge regulativnega organa, ki izhajajo iz točk (s), (w) in (x) prvega odstavka 59. člena Direktive 2019/944/EU, saj niso zajete drugje v tem zakonu niti v Zakonu o oskrbi z električno energijo.</w:t>
      </w:r>
    </w:p>
    <w:p w14:paraId="698AEC32" w14:textId="5545E55E" w:rsidR="00EC6D96" w:rsidRPr="00285A0E" w:rsidRDefault="00EC6D96" w:rsidP="00EC6D96">
      <w:pPr>
        <w:rPr>
          <w:rFonts w:eastAsia="Calibri" w:cs="Arial"/>
          <w:b/>
          <w:bCs/>
          <w:iCs/>
          <w:szCs w:val="20"/>
        </w:rPr>
      </w:pPr>
      <w:r w:rsidRPr="00285A0E">
        <w:rPr>
          <w:rFonts w:eastAsia="Calibri" w:cs="Arial"/>
          <w:b/>
          <w:bCs/>
          <w:iCs/>
          <w:szCs w:val="20"/>
        </w:rPr>
        <w:t xml:space="preserve">K </w:t>
      </w:r>
      <w:r w:rsidRPr="00285A0E">
        <w:rPr>
          <w:rFonts w:eastAsia="Calibri" w:cs="Arial"/>
          <w:b/>
          <w:bCs/>
          <w:iCs/>
          <w:szCs w:val="20"/>
        </w:rPr>
        <w:fldChar w:fldCharType="begin"/>
      </w:r>
      <w:r w:rsidRPr="00285A0E">
        <w:rPr>
          <w:rFonts w:eastAsia="Calibri" w:cs="Arial"/>
          <w:b/>
          <w:bCs/>
          <w:iCs/>
          <w:szCs w:val="20"/>
        </w:rPr>
        <w:instrText xml:space="preserve"> REF _Ref144454112 \r \h </w:instrText>
      </w:r>
      <w:r w:rsidR="00285A0E" w:rsidRPr="00285A0E">
        <w:rPr>
          <w:rFonts w:eastAsia="Calibri" w:cs="Arial"/>
          <w:b/>
          <w:bCs/>
          <w:iCs/>
          <w:szCs w:val="20"/>
        </w:rPr>
        <w:instrText xml:space="preserve"> \* MERGEFORMAT </w:instrText>
      </w:r>
      <w:r w:rsidRPr="00285A0E">
        <w:rPr>
          <w:rFonts w:eastAsia="Calibri" w:cs="Arial"/>
          <w:b/>
          <w:bCs/>
          <w:iCs/>
          <w:szCs w:val="20"/>
        </w:rPr>
      </w:r>
      <w:r w:rsidRPr="00285A0E">
        <w:rPr>
          <w:rFonts w:eastAsia="Calibri" w:cs="Arial"/>
          <w:b/>
          <w:bCs/>
          <w:iCs/>
          <w:szCs w:val="20"/>
        </w:rPr>
        <w:fldChar w:fldCharType="separate"/>
      </w:r>
      <w:r w:rsidR="00955D33">
        <w:rPr>
          <w:rFonts w:eastAsia="Calibri" w:cs="Arial"/>
          <w:b/>
          <w:bCs/>
          <w:iCs/>
          <w:szCs w:val="20"/>
        </w:rPr>
        <w:t>57</w:t>
      </w:r>
      <w:r w:rsidRPr="00285A0E">
        <w:rPr>
          <w:rFonts w:eastAsia="Calibri" w:cs="Arial"/>
          <w:b/>
          <w:bCs/>
          <w:iCs/>
          <w:szCs w:val="20"/>
        </w:rPr>
        <w:fldChar w:fldCharType="end"/>
      </w:r>
      <w:r w:rsidRPr="00285A0E">
        <w:rPr>
          <w:rFonts w:eastAsia="Calibri" w:cs="Arial"/>
          <w:b/>
          <w:bCs/>
          <w:iCs/>
          <w:szCs w:val="20"/>
        </w:rPr>
        <w:t>. členu (naloge agencije v zvezi z regionalnimi koordinacijskim centrom)</w:t>
      </w:r>
    </w:p>
    <w:p w14:paraId="11941E32"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406.a člen EZ-1, z manjšimi nomotehničnimi spremembami. Člen določa naloge agencije v zvezi z regionalnim koordinacijskim centrom, ki jih določa Direktiva 2018/944/EU.</w:t>
      </w:r>
    </w:p>
    <w:p w14:paraId="7A572A72" w14:textId="5C86FA2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_Ref71543392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58</w:t>
      </w:r>
      <w:r w:rsidRPr="00EC6D96">
        <w:rPr>
          <w:rFonts w:eastAsia="Calibri" w:cs="Arial"/>
          <w:b/>
          <w:bCs/>
          <w:iCs/>
          <w:szCs w:val="20"/>
        </w:rPr>
        <w:fldChar w:fldCharType="end"/>
      </w:r>
      <w:r w:rsidRPr="00EC6D96">
        <w:rPr>
          <w:rFonts w:eastAsia="Calibri" w:cs="Arial"/>
          <w:b/>
          <w:bCs/>
          <w:iCs/>
          <w:szCs w:val="20"/>
        </w:rPr>
        <w:t>. členu (zahteva za posredovanje podatkov)</w:t>
      </w:r>
    </w:p>
    <w:p w14:paraId="027A34EB" w14:textId="77777777" w:rsidR="00A91EF8" w:rsidRPr="00A91EF8" w:rsidRDefault="00A91EF8" w:rsidP="00A91EF8">
      <w:pPr>
        <w:rPr>
          <w:rFonts w:eastAsia="Calibri" w:cs="Arial"/>
          <w:iCs/>
          <w:szCs w:val="20"/>
        </w:rPr>
      </w:pPr>
      <w:r w:rsidRPr="00A91EF8">
        <w:rPr>
          <w:rFonts w:eastAsia="Calibri" w:cs="Arial"/>
          <w:iCs/>
          <w:szCs w:val="20"/>
        </w:rPr>
        <w:t>Ta člen predloga zakona v osnovi ohranja enako ureditev, kot jo določa 407. člen EZ-1, z nekaterimi manjšimi spremembami.</w:t>
      </w:r>
    </w:p>
    <w:p w14:paraId="254CC209" w14:textId="77777777" w:rsidR="00A91EF8" w:rsidRPr="00A91EF8" w:rsidRDefault="00A91EF8" w:rsidP="00A91EF8">
      <w:pPr>
        <w:rPr>
          <w:rFonts w:eastAsia="Calibri" w:cs="Arial"/>
          <w:iCs/>
          <w:szCs w:val="20"/>
        </w:rPr>
      </w:pPr>
      <w:r w:rsidRPr="00A91EF8">
        <w:rPr>
          <w:rFonts w:eastAsia="Calibri" w:cs="Arial"/>
          <w:iCs/>
          <w:szCs w:val="20"/>
        </w:rPr>
        <w:t xml:space="preserve">Člen prenaša v slovenski pravni red zahteve direktiv, da ima agencija pooblastila za pridobivanje podatkov in za nalaganje učinkovitih, sorazmernih in odvračilnih kazni. Zaradi učinkovitega izvajanja javnih pooblastil agencije se s tem členom daje agenciji splošno pooblastilo za zbiranje podatkov od katerekoli osebe, ki razpolaga s podatki, pomembnimi za odločanje agencije pri izvajanju upravnih nalog, za katere je pooblaščena. Agencija tako lahko naslovi zahtevo za posredovanje podatkov na (1) izvajalce energetskih dejavnosti (na vsako podjetje, družbenike, člane organov vodenja ali nadzora, prav tako tudi na osebe, zaposlene pri podjetju) ter (2) druge pravne in fizične osebe, ki so na podlagi veljavne zakonodaje zavezanci za posredovanje podatkov agenciji oziroma zavezanci za nadzor (poročanje o učinkoviti rabi energije; izvajanje nadzora nad izpolnjevanjem obveznosti izvedbe energetskega pregleda, ki so ga dolžne izvesti velike gospodarske družbe po ZGD-1 ne glede na opravljanje dejavnosti - navedeni poslovni subjekti niso izvajalci energetske dejavnosti, so pa zavezani k poročanju). Splošno pooblastilo za zbiranje podatkov lahko agencija uporabi pri izvajanju katere koli upravne naloge, ki jo izvaja po tem zakonu ali drugem predpisu. Agencija tako na podlagi tega pooblastila pridobi informacije, ki so potrebne na primer za izvedbo postopka nadzora nad izvajanjem določb predpisov, ki jih nadzira, za izvedbo postopka odločanja o regulaciji omrežnine, za izvajanje monitoringa trga, za opravljanje raziskav trga in za izvedbo drugih nalog po tem zakonu. </w:t>
      </w:r>
    </w:p>
    <w:p w14:paraId="0CBCA2A0" w14:textId="77777777" w:rsidR="00A91EF8" w:rsidRPr="00A91EF8" w:rsidRDefault="00A91EF8" w:rsidP="00A91EF8">
      <w:pPr>
        <w:rPr>
          <w:rFonts w:eastAsia="Calibri" w:cs="Arial"/>
          <w:iCs/>
          <w:szCs w:val="20"/>
        </w:rPr>
      </w:pPr>
      <w:r w:rsidRPr="00A91EF8">
        <w:rPr>
          <w:rFonts w:eastAsia="Calibri" w:cs="Arial"/>
          <w:iCs/>
          <w:szCs w:val="20"/>
        </w:rPr>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14:paraId="206E0AF8" w14:textId="493779EF" w:rsidR="00EC6D96" w:rsidRPr="00EC6D96" w:rsidRDefault="00A91EF8" w:rsidP="00A91EF8">
      <w:pPr>
        <w:rPr>
          <w:rFonts w:eastAsia="Calibri" w:cs="Arial"/>
          <w:iCs/>
          <w:szCs w:val="20"/>
        </w:rPr>
      </w:pPr>
      <w:r w:rsidRPr="00A91EF8">
        <w:rPr>
          <w:rFonts w:eastAsia="Calibri" w:cs="Arial"/>
          <w:iCs/>
          <w:szCs w:val="20"/>
        </w:rPr>
        <w:t xml:space="preserve">Osebe, na katera agencija naslovi zavezujoč sklep za posredovanje podatkov, so dolžne odgovoriti na konkretna vprašanja agencije in zagotoviti dokumente tudi v primeru, da je dokumente mogoče uporabiti </w:t>
      </w:r>
      <w:r w:rsidRPr="00A91EF8">
        <w:rPr>
          <w:rFonts w:eastAsia="Calibri" w:cs="Arial"/>
          <w:iCs/>
          <w:szCs w:val="20"/>
        </w:rPr>
        <w:lastRenderedPageBreak/>
        <w:t xml:space="preserve">proti njim kot dokaz za ugotavljanje kršitve. Zavezanci za posredovanje podatkov so dolžni aktivno sodelovati z agencijo. Predložiti morajo zahtevane podatke v določenem roku, hkrati pa ne smejo predložiti nepravilnih, nepopolnih ali zavajajočih podatkov. V kolikor zavezanci omenjenih dolžnosti ne izpolnijo, lahko agencija s sklepom naloži denarno kazen. Za ta sklep velja splošno pravilo, ki velja za vse odločbe in sklepe agencije, tj. da zoper odločbo in sklep agencije ni pritožbe. To pomeni, da zoper ta sklep ni pritožbe, dovoljen pa je upravni spor (skladno z 2. členom ZUS-1). Glede (ne)povezanosti tega člana z odločanjem o prekršku pojasnjujemo, da 58. člen ni vsebinsko povezan s prekrškom po 162. členu </w:t>
      </w:r>
      <w:r w:rsidR="0085718E">
        <w:rPr>
          <w:rFonts w:eastAsia="Calibri" w:cs="Arial"/>
          <w:iCs/>
          <w:szCs w:val="20"/>
        </w:rPr>
        <w:t>tega zakona</w:t>
      </w:r>
      <w:r w:rsidRPr="00A91EF8">
        <w:rPr>
          <w:rFonts w:eastAsia="Calibri" w:cs="Arial"/>
          <w:iCs/>
          <w:szCs w:val="20"/>
        </w:rPr>
        <w:t xml:space="preserve"> (opustitev ravnanja skladno z odločbo agencije o ukrepih za odpravo kršitev), postopka lahko tečeta vzporedno.</w:t>
      </w:r>
    </w:p>
    <w:p w14:paraId="38A79B72" w14:textId="1435DAA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_Ref144454162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59</w:t>
      </w:r>
      <w:r w:rsidRPr="00EC6D96">
        <w:rPr>
          <w:rFonts w:eastAsia="Calibri" w:cs="Arial"/>
          <w:b/>
          <w:bCs/>
          <w:iCs/>
          <w:szCs w:val="20"/>
        </w:rPr>
        <w:fldChar w:fldCharType="end"/>
      </w:r>
      <w:r w:rsidRPr="00EC6D96">
        <w:rPr>
          <w:rFonts w:eastAsia="Calibri" w:cs="Arial"/>
          <w:b/>
          <w:bCs/>
          <w:iCs/>
          <w:szCs w:val="20"/>
        </w:rPr>
        <w:t>. členu (splošne določbe)</w:t>
      </w:r>
    </w:p>
    <w:p w14:paraId="110325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408. člen EZ-1. 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w:t>
      </w:r>
    </w:p>
    <w:p w14:paraId="40C65FD5" w14:textId="4F147B66"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_Ref144454182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60</w:t>
      </w:r>
      <w:r w:rsidRPr="00EC6D96">
        <w:rPr>
          <w:rFonts w:eastAsia="Calibri" w:cs="Arial"/>
          <w:b/>
          <w:bCs/>
          <w:iCs/>
          <w:szCs w:val="20"/>
        </w:rPr>
        <w:fldChar w:fldCharType="end"/>
      </w:r>
      <w:r w:rsidRPr="00EC6D96">
        <w:rPr>
          <w:rFonts w:eastAsia="Calibri" w:cs="Arial"/>
          <w:b/>
          <w:bCs/>
          <w:iCs/>
          <w:szCs w:val="20"/>
        </w:rPr>
        <w:t>. členu (izdajanje splošnih aktov o omrežnini in tarifi za uporabo sistema)</w:t>
      </w:r>
    </w:p>
    <w:p w14:paraId="155754E2" w14:textId="0ADC031D" w:rsidR="00EC6D96" w:rsidRPr="00EC6D96" w:rsidRDefault="001C0E61" w:rsidP="00EC6D96">
      <w:pPr>
        <w:rPr>
          <w:rFonts w:eastAsia="Calibri" w:cs="Arial"/>
          <w:iCs/>
          <w:szCs w:val="20"/>
        </w:rPr>
      </w:pPr>
      <w:r w:rsidRPr="001C0E61">
        <w:rPr>
          <w:rFonts w:eastAsia="Calibri" w:cs="Arial"/>
          <w:iCs/>
          <w:szCs w:val="20"/>
        </w:rPr>
        <w:t>Ta člen predloga zakona ohranja enako ureditev, kot jo določa 409. člen EZ-1. 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V tretjem odstavku je določeno, da je sprejetje splošnega akta možno brez postopka javne obravnave v primerih manjših sprememb splošnega akta, ki nimajo bistvenih posledic za operaterje in uporabnike sistemov. Take manjše spremembe so npr. (1) ko ne gre za spremembo veljavne ureditve (spreminja se npr. samo začetek uporabe akta ali pa se samo posamezne določbe ustrezneje zapišejo), (2) ko ni vpliva na pravice oziroma je sprememba odjemalcem v prid, (3) ko ni finančnih posledic niti za operaterja niti za odjemalca. V primerih, ko ni izvedena javna obravnava, pa agencija upošteva določbe Uredbe o posredovanju in ponovni uporabi informacij javnega značaja in predloge svojih splošnih aktov vsaj sedem dni pred njihovo izdajo objavi na svojih spletnih straneh, s čemer javnosti omogoči seznanitev.</w:t>
      </w:r>
    </w:p>
    <w:p w14:paraId="52602829" w14:textId="1FFA65F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_Ref144454200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61</w:t>
      </w:r>
      <w:r w:rsidRPr="00EC6D96">
        <w:rPr>
          <w:rFonts w:eastAsia="Calibri" w:cs="Arial"/>
          <w:b/>
          <w:bCs/>
          <w:iCs/>
          <w:szCs w:val="20"/>
        </w:rPr>
        <w:fldChar w:fldCharType="end"/>
      </w:r>
      <w:r w:rsidRPr="00EC6D96">
        <w:rPr>
          <w:rFonts w:eastAsia="Calibri" w:cs="Arial"/>
          <w:b/>
          <w:bCs/>
          <w:iCs/>
          <w:szCs w:val="20"/>
        </w:rPr>
        <w:t>. členu (zahteva za pregled)</w:t>
      </w:r>
    </w:p>
    <w:p w14:paraId="4DF1805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410. člen EZ-1. Ta člen prenaša v slovenski pravni red določbo Direktive 2019/944/EU in Direktive 2009/73/ES. Zahteva za ponovni pregled splošnega akta je pravica osebe, ki izkaže, da je zaradi splošnega akta utrpela škodo, s katero se posamezniku daje kontradiktorna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w:t>
      </w:r>
    </w:p>
    <w:p w14:paraId="44D656F6" w14:textId="3186BEC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_Ref144454224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62</w:t>
      </w:r>
      <w:r w:rsidRPr="00EC6D96">
        <w:rPr>
          <w:rFonts w:eastAsia="Calibri" w:cs="Arial"/>
          <w:b/>
          <w:bCs/>
          <w:iCs/>
          <w:szCs w:val="20"/>
        </w:rPr>
        <w:fldChar w:fldCharType="end"/>
      </w:r>
      <w:r w:rsidRPr="00EC6D96">
        <w:rPr>
          <w:rFonts w:eastAsia="Calibri" w:cs="Arial"/>
          <w:b/>
          <w:bCs/>
          <w:iCs/>
          <w:szCs w:val="20"/>
        </w:rPr>
        <w:t>. členu (odprava ali razveljavitev splošnega akta)</w:t>
      </w:r>
    </w:p>
    <w:p w14:paraId="6DD2F9C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411. člen EZ-1. Agencija je dolžna uskladiti svoje splošne akte s pravom EU in je glede ugotovljene neskladnosti vezana tudi na odločitve Komisije EU v zvezi z odpravo neskladnosti. Če bi morala agencija zaradi odprave ugotovljene neskladnosti odpraviti svoj splošni akt, predlog zakona določa, da odprava velja za nazaj in da je agencija dolžna po uradni dolžnosti obnoviti postopek odločanja o posamičnih aktih, ki jih je izdala, pri čemer se odpravljeni splošni akt v obnovljenem postopku ne uporablja. Ta rešitev je potrebna, da lahko agencija odpravi nezakonite posledice, ki so nastale zaradi odpravljenega splošnega akta.</w:t>
      </w:r>
    </w:p>
    <w:p w14:paraId="51C51C09" w14:textId="620B1FB2"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_Ref144454240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63</w:t>
      </w:r>
      <w:r w:rsidRPr="00EC6D96">
        <w:rPr>
          <w:rFonts w:eastAsia="Calibri" w:cs="Arial"/>
          <w:b/>
          <w:bCs/>
          <w:iCs/>
          <w:szCs w:val="20"/>
        </w:rPr>
        <w:fldChar w:fldCharType="end"/>
      </w:r>
      <w:r w:rsidRPr="00EC6D96">
        <w:rPr>
          <w:rFonts w:eastAsia="Calibri" w:cs="Arial"/>
          <w:b/>
          <w:bCs/>
          <w:iCs/>
          <w:szCs w:val="20"/>
        </w:rPr>
        <w:t>. členu (pooblastilo agencije za urejanje vprašanj namesto operaterja)</w:t>
      </w:r>
    </w:p>
    <w:p w14:paraId="11D16FE5"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412. člen EZ-1. 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w:t>
      </w:r>
      <w:r w:rsidRPr="00EC6D96">
        <w:rPr>
          <w:rFonts w:eastAsia="Calibri" w:cs="Arial"/>
          <w:iCs/>
          <w:szCs w:val="20"/>
        </w:rPr>
        <w:lastRenderedPageBreak/>
        <w:t>osebe, ki je nosilec javnega pooblastila, v delu, kjer je ta splošni akt nasprotju s tem zakonom ali splošnim aktom agencije. Ko operater sprejme svoj akt, agencija predhodno objavljeni akt razveljavi.</w:t>
      </w:r>
    </w:p>
    <w:p w14:paraId="2ABE69E0" w14:textId="2803EB47"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_Ref144454256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64</w:t>
      </w:r>
      <w:r w:rsidRPr="00EC6D96">
        <w:rPr>
          <w:rFonts w:eastAsia="Calibri" w:cs="Arial"/>
          <w:b/>
          <w:bCs/>
          <w:iCs/>
          <w:szCs w:val="20"/>
        </w:rPr>
        <w:fldChar w:fldCharType="end"/>
      </w:r>
      <w:r w:rsidRPr="00EC6D96">
        <w:rPr>
          <w:rFonts w:eastAsia="Calibri" w:cs="Arial"/>
          <w:b/>
          <w:bCs/>
          <w:iCs/>
          <w:szCs w:val="20"/>
        </w:rPr>
        <w:t>. členu (reševanje sporov)</w:t>
      </w:r>
    </w:p>
    <w:p w14:paraId="36E04905" w14:textId="77777777" w:rsidR="00D76DE9" w:rsidRPr="00D76DE9" w:rsidRDefault="00D76DE9" w:rsidP="00D76DE9">
      <w:pPr>
        <w:rPr>
          <w:rFonts w:eastAsia="Calibri" w:cs="Arial"/>
          <w:iCs/>
          <w:szCs w:val="20"/>
        </w:rPr>
      </w:pPr>
      <w:r w:rsidRPr="00D76DE9">
        <w:rPr>
          <w:rFonts w:eastAsia="Calibri" w:cs="Arial"/>
          <w:iCs/>
          <w:szCs w:val="20"/>
        </w:rPr>
        <w:t>Ta člen predloga zakona ohranja enako ureditev, kot jo določa 413. člen EZ-1. S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na pravice in obveznosti, ki izvirajo iz neposredno uporabljivega predpisa Evropske unije, področnega zakona ali na njegovi podlagi izdanega podzakonskega akta ali akta za izvrševanje javnih pooblastil.</w:t>
      </w:r>
    </w:p>
    <w:p w14:paraId="2A2F958F" w14:textId="555E0328" w:rsidR="00D76DE9" w:rsidRPr="00D76DE9" w:rsidRDefault="00D76DE9" w:rsidP="00D76DE9">
      <w:pPr>
        <w:rPr>
          <w:rFonts w:eastAsia="Calibri" w:cs="Arial"/>
          <w:iCs/>
          <w:szCs w:val="20"/>
        </w:rPr>
      </w:pPr>
      <w:r w:rsidRPr="00D76DE9">
        <w:rPr>
          <w:rFonts w:eastAsia="Calibri" w:cs="Arial"/>
          <w:iCs/>
          <w:szCs w:val="20"/>
        </w:rPr>
        <w:t>Napram EZ-1 je besedna zveza »dobavitelji električne energije« nadomeščena z besedno zvezo »člani bilančne sheme«, kar je širši izraz, saj zajema tudi npr. trgovce z električno energijo ipd. Agencija je poleg reševanja sporov med operaterjem trga in dobavitelji z električno energijo, pristojna tudi za reševanje sporov med operaterjem trga in drugimi člani bilančne sheme. To izhaja iz 4. točke  prvega odstavka 64. člena, zato je sprememba oziroma razširitev besedne zveze »dobavitelji električne energije« nujno potrebna.</w:t>
      </w:r>
    </w:p>
    <w:p w14:paraId="586C2491" w14:textId="1280938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_Ref144454276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65</w:t>
      </w:r>
      <w:r w:rsidRPr="00EC6D96">
        <w:rPr>
          <w:rFonts w:eastAsia="Calibri" w:cs="Arial"/>
          <w:b/>
          <w:bCs/>
          <w:iCs/>
          <w:szCs w:val="20"/>
        </w:rPr>
        <w:fldChar w:fldCharType="end"/>
      </w:r>
      <w:r w:rsidRPr="00EC6D96">
        <w:rPr>
          <w:rFonts w:eastAsia="Calibri" w:cs="Arial"/>
          <w:b/>
          <w:bCs/>
          <w:iCs/>
          <w:szCs w:val="20"/>
        </w:rPr>
        <w:t>. členu (izločitev uradne osebe)</w:t>
      </w:r>
    </w:p>
    <w:p w14:paraId="47C3AB3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414. člen EZ-1. Glede na to, da agencija v posamičnih zadevah v osnovi vodi postopek po ZUP, je potrebno v predlogu zakona določiti tudi osebe, ki odločajo o izločitve uradne osebe ali direktorja, kadar nastopijo izločitveni razlogi po ZUP.</w:t>
      </w:r>
    </w:p>
    <w:p w14:paraId="388C1CF8" w14:textId="7C7AC33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_Ref144454292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66</w:t>
      </w:r>
      <w:r w:rsidRPr="00EC6D96">
        <w:rPr>
          <w:rFonts w:eastAsia="Calibri" w:cs="Arial"/>
          <w:b/>
          <w:bCs/>
          <w:iCs/>
          <w:szCs w:val="20"/>
        </w:rPr>
        <w:fldChar w:fldCharType="end"/>
      </w:r>
      <w:r w:rsidRPr="00EC6D96">
        <w:rPr>
          <w:rFonts w:eastAsia="Calibri" w:cs="Arial"/>
          <w:b/>
          <w:bCs/>
          <w:iCs/>
          <w:szCs w:val="20"/>
        </w:rPr>
        <w:t>. členu (postopek odločanja v sporu)</w:t>
      </w:r>
    </w:p>
    <w:p w14:paraId="7240349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415. člen EZ-1. 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w:t>
      </w:r>
    </w:p>
    <w:p w14:paraId="242DED7B" w14:textId="1875DDE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_Ref144454307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67</w:t>
      </w:r>
      <w:r w:rsidRPr="00EC6D96">
        <w:rPr>
          <w:rFonts w:eastAsia="Calibri" w:cs="Arial"/>
          <w:b/>
          <w:bCs/>
          <w:iCs/>
          <w:szCs w:val="20"/>
        </w:rPr>
        <w:fldChar w:fldCharType="end"/>
      </w:r>
      <w:r w:rsidRPr="00EC6D96">
        <w:rPr>
          <w:rFonts w:eastAsia="Calibri" w:cs="Arial"/>
          <w:b/>
          <w:bCs/>
          <w:iCs/>
          <w:szCs w:val="20"/>
        </w:rPr>
        <w:t>. členu (usklajevalni narok)</w:t>
      </w:r>
    </w:p>
    <w:p w14:paraId="10FC47C0"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416. člen EZ-1, le v prvem odstavku se bolj natančno določijo primeri, ko agencija odloča brez ustne obravnave in usklajevalnega naroka. 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z namenom, da se razčistijo sporna in kompleksna dejanska vprašanja, od katerih je odvisna odločitev v zadevi. Manj stroga obličnost pri pisanju zapisnikov, večja možnost, da se v postopek vključijo na strani upravnega organa poleg uradnih oseb, ki vodijo postopek, tudi drugi zaposleni  v agenciji, bo po  pripomoglo k bolj učinkovitemu odločanju agencije v postopkih, kjer niso udeležene stranke z nasprotujočimi si interesi. Kadar bo agencija potrebovala zaradi zahtevnih strokovnih vprašanj tudi ekspertna znanja (npr,. na področju ugotavljanja kakovosti, razvoja tehnike, računovodskih znanj….), bo na podlagi zakona lahko tak ekspert sodeloval v usklajevalnih postopkih po tem zakonu.</w:t>
      </w:r>
    </w:p>
    <w:p w14:paraId="39594FD7" w14:textId="2C8D5382"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_Ref144454326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68</w:t>
      </w:r>
      <w:r w:rsidRPr="00EC6D96">
        <w:rPr>
          <w:rFonts w:eastAsia="Calibri" w:cs="Arial"/>
          <w:b/>
          <w:bCs/>
          <w:iCs/>
          <w:szCs w:val="20"/>
        </w:rPr>
        <w:fldChar w:fldCharType="end"/>
      </w:r>
      <w:r w:rsidRPr="00EC6D96">
        <w:rPr>
          <w:rFonts w:eastAsia="Calibri" w:cs="Arial"/>
          <w:b/>
          <w:bCs/>
          <w:iCs/>
          <w:szCs w:val="20"/>
        </w:rPr>
        <w:t>. členu (dokazovanje)</w:t>
      </w:r>
    </w:p>
    <w:p w14:paraId="0A5D1D17" w14:textId="77777777" w:rsidR="00717B8D" w:rsidRPr="00717B8D" w:rsidRDefault="00717B8D" w:rsidP="00717B8D">
      <w:pPr>
        <w:rPr>
          <w:rFonts w:eastAsia="Calibri" w:cs="Arial"/>
          <w:iCs/>
          <w:szCs w:val="20"/>
        </w:rPr>
      </w:pPr>
      <w:r w:rsidRPr="00717B8D">
        <w:rPr>
          <w:rFonts w:eastAsia="Calibri" w:cs="Arial"/>
          <w:iCs/>
          <w:szCs w:val="20"/>
        </w:rPr>
        <w:t>Ta člen predloga zakona ohranja enako ureditev, kot jo določa 417. člen EZ-1. Agencija lahko za potrebe dokazovanja v upravnem postopku poleg določil ZUP, ki urejajo zbiranje listinskih dokazov, uporabi tudi pooblastila iz tega zakona, ki omogočajo zbiranje podatkov v postopku nadzora oziroma poročanja. Posebej je v tem členu določeno tudi, da sme agencija svojo odločitev v upravnem postopku opreti tudi na dejstva, ki so bila ugotovljena v drugih postopkih zoper stranko (npr. nadzor, izračun odstopanj od regulativnega okvira).</w:t>
      </w:r>
    </w:p>
    <w:p w14:paraId="3258C2B3" w14:textId="57C84D2C" w:rsidR="00EC6D96" w:rsidRPr="00EC6D96" w:rsidRDefault="00717B8D" w:rsidP="00717B8D">
      <w:pPr>
        <w:rPr>
          <w:rFonts w:eastAsia="Calibri" w:cs="Arial"/>
          <w:iCs/>
          <w:szCs w:val="20"/>
        </w:rPr>
      </w:pPr>
      <w:r w:rsidRPr="00717B8D">
        <w:rPr>
          <w:rFonts w:eastAsia="Calibri" w:cs="Arial"/>
          <w:iCs/>
          <w:szCs w:val="20"/>
        </w:rPr>
        <w:t xml:space="preserve">Dodan je nov tretji odstavek, ki ureja situacijo, ko agencija v postopkih nadzora in postopkih poročanja ter preverjanja podatkov ugotovi, da so bili podatki, ki so bili uporabljeni pri izračunu regulativnega okvira </w:t>
      </w:r>
      <w:r w:rsidRPr="00717B8D">
        <w:rPr>
          <w:rFonts w:eastAsia="Calibri" w:cs="Arial"/>
          <w:iCs/>
          <w:szCs w:val="20"/>
        </w:rPr>
        <w:lastRenderedPageBreak/>
        <w:t>ali odstopanja preteklih let, napačni. V tem primeru agencija ugotovitve iz prej navedenih postopkov upošteva pri izračunu naslednjega regulativnega okvira.</w:t>
      </w:r>
    </w:p>
    <w:p w14:paraId="12320D78" w14:textId="7D5C4FDE"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_Ref144454344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69</w:t>
      </w:r>
      <w:r w:rsidRPr="00EC6D96">
        <w:rPr>
          <w:rFonts w:eastAsia="Calibri" w:cs="Arial"/>
          <w:b/>
          <w:bCs/>
          <w:iCs/>
          <w:szCs w:val="20"/>
        </w:rPr>
        <w:fldChar w:fldCharType="end"/>
      </w:r>
      <w:r w:rsidRPr="00EC6D96">
        <w:rPr>
          <w:rFonts w:eastAsia="Calibri" w:cs="Arial"/>
          <w:b/>
          <w:bCs/>
          <w:iCs/>
          <w:szCs w:val="20"/>
        </w:rPr>
        <w:t>. členu (pravna sredstva v upravnem postopku)</w:t>
      </w:r>
    </w:p>
    <w:p w14:paraId="744ABE3E" w14:textId="145DDBFD"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418. člen EZ-1. S tem členom se določa posebna ureditev uporabe pravnih sredstev zoper odločbe agencije, ki odstopa od splošnih pravil po ZUP. Tretji odstavek izrecno določa, da odločbo agencije lahko izreče za nično le agencija pod pogoji in po postopku, določenem v zakonu, ki ureja splošni upravni postopek. To je izjema od tretjega odstavka 280. člena ZUP, ki določa, da lahko izreče ničnost organ prve stopnje, druge stopnje oziroma  organ, ki je pristojen za nadzor nad  organom, ki je odločbo izdal.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S predlogom zakona se dodaja nov četrti odstavek in dodatni obnovitveni razlog, ki je potreben, ker je po 3. točki 260. člena ZUP postopek mogoče obnoviti kadar odločba temelji na sodbi, pa je sodba pravnomočno spremenjena, razveljavljena ali odpravljena.</w:t>
      </w:r>
    </w:p>
    <w:p w14:paraId="72713932" w14:textId="5B68D464"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_Ref144454358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70</w:t>
      </w:r>
      <w:r w:rsidRPr="00EC6D96">
        <w:rPr>
          <w:rFonts w:eastAsia="Calibri" w:cs="Arial"/>
          <w:b/>
          <w:bCs/>
          <w:iCs/>
          <w:szCs w:val="20"/>
        </w:rPr>
        <w:fldChar w:fldCharType="end"/>
      </w:r>
      <w:r w:rsidRPr="00EC6D96">
        <w:rPr>
          <w:rFonts w:eastAsia="Calibri" w:cs="Arial"/>
          <w:b/>
          <w:bCs/>
          <w:iCs/>
          <w:szCs w:val="20"/>
        </w:rPr>
        <w:t>. členu (odločba)</w:t>
      </w:r>
    </w:p>
    <w:p w14:paraId="4E4F7DEC" w14:textId="582EBEE2" w:rsidR="00350DEC" w:rsidRPr="00350DEC" w:rsidRDefault="00350DEC" w:rsidP="00EC6D96">
      <w:pPr>
        <w:rPr>
          <w:rFonts w:eastAsia="Calibri" w:cs="Arial"/>
          <w:iCs/>
          <w:szCs w:val="20"/>
        </w:rPr>
      </w:pPr>
      <w:r w:rsidRPr="00350DEC">
        <w:rPr>
          <w:rFonts w:eastAsia="Calibri" w:cs="Arial"/>
          <w:iCs/>
          <w:szCs w:val="20"/>
        </w:rPr>
        <w:t>Ta člen predloga zakona v osnovi ohranja enako ureditev, kot jo določa 419. člen EZ-1. Roki za izdajo odločbe v upravnem postopku pred agencijo se s tem zakonom podaljšujejo glede na splošni rok po ZUP, kar bolj ustreza naravi in zahtevnosti upravnih zadev, ki jih obravnava agencija. Z zakonom se posebej določa tudi vrsto odločitev v upravnem postopku, ki jih v izreku odločbe lahko izreče agencija. Zakon določa tudi civilnopravno sankcijo ničnosti kot oblike neveljavnosti za tiste pogodbe, ki bi bile sklenjene v nasprotju z vsebino odločbe agencije. Ničnost lahko zainteresirane osebe uveljavljajo v skladu s splošnimi pravili obligacijskega prava v pravdnem postopku.</w:t>
      </w:r>
    </w:p>
    <w:p w14:paraId="73D13F30" w14:textId="7063E02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_Ref144454377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71</w:t>
      </w:r>
      <w:r w:rsidRPr="00EC6D96">
        <w:rPr>
          <w:rFonts w:eastAsia="Calibri" w:cs="Arial"/>
          <w:b/>
          <w:bCs/>
          <w:iCs/>
          <w:szCs w:val="20"/>
        </w:rPr>
        <w:fldChar w:fldCharType="end"/>
      </w:r>
      <w:r w:rsidRPr="00EC6D96">
        <w:rPr>
          <w:rFonts w:eastAsia="Calibri" w:cs="Arial"/>
          <w:b/>
          <w:bCs/>
          <w:iCs/>
          <w:szCs w:val="20"/>
        </w:rPr>
        <w:t>. členu (upravni spor)</w:t>
      </w:r>
    </w:p>
    <w:p w14:paraId="3D720967" w14:textId="3450E4E9" w:rsidR="00EC6D96" w:rsidRPr="00EC6D96" w:rsidRDefault="000F3940" w:rsidP="00EC6D96">
      <w:pPr>
        <w:rPr>
          <w:rFonts w:eastAsia="Calibri" w:cs="Arial"/>
          <w:iCs/>
          <w:szCs w:val="20"/>
        </w:rPr>
      </w:pPr>
      <w:r w:rsidRPr="000F3940">
        <w:rPr>
          <w:rFonts w:eastAsia="Calibri" w:cs="Arial"/>
          <w:iCs/>
          <w:szCs w:val="20"/>
        </w:rPr>
        <w:t>Ta člen predloga zakona v osnovi ohranja enako ureditev, kot jo določa 420. člen EZ-1, le da črtana nujnost postopkov, kar pomeni, da se ti spori obravnavajo pred sodiščem več ne obravnavajo prednostno. Predlog zakona namreč vsebuje tudi določbe, na podlagi katerih se lahko omrežnina kljub morebitnim sporom nemoteno obračunava, kar je ključno za nemoteno delovanje operaterjev in oskrbo državljanov. V nadaljevanju pa je urejen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načine, da se razlika poravna v naslednjem regulativnem obdobju</w:t>
      </w:r>
      <w:r w:rsidR="00EC6D96" w:rsidRPr="00EC6D96">
        <w:rPr>
          <w:rFonts w:eastAsia="Calibri" w:cs="Arial"/>
          <w:iCs/>
          <w:szCs w:val="20"/>
        </w:rPr>
        <w:t>.</w:t>
      </w:r>
    </w:p>
    <w:p w14:paraId="5ADF7CB9" w14:textId="3FE0D9C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_Ref144454397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72</w:t>
      </w:r>
      <w:r w:rsidRPr="00EC6D96">
        <w:rPr>
          <w:rFonts w:eastAsia="Calibri" w:cs="Arial"/>
          <w:b/>
          <w:bCs/>
          <w:iCs/>
          <w:szCs w:val="20"/>
        </w:rPr>
        <w:fldChar w:fldCharType="end"/>
      </w:r>
      <w:r w:rsidRPr="00EC6D96">
        <w:rPr>
          <w:rFonts w:eastAsia="Calibri" w:cs="Arial"/>
          <w:b/>
          <w:bCs/>
          <w:iCs/>
          <w:szCs w:val="20"/>
        </w:rPr>
        <w:t>. členu (pristojnost nadzora)</w:t>
      </w:r>
    </w:p>
    <w:p w14:paraId="4AC0A9E9" w14:textId="39568D9F" w:rsidR="00EC6D96" w:rsidRPr="00EC6D96" w:rsidRDefault="005613B5" w:rsidP="00EC6D96">
      <w:pPr>
        <w:rPr>
          <w:rFonts w:eastAsia="Calibri" w:cs="Arial"/>
          <w:iCs/>
          <w:szCs w:val="20"/>
        </w:rPr>
      </w:pPr>
      <w:r w:rsidRPr="005613B5">
        <w:rPr>
          <w:rFonts w:eastAsia="Calibri" w:cs="Arial"/>
          <w:iCs/>
          <w:szCs w:val="20"/>
        </w:rPr>
        <w:t>Ta člen predloga zakona v osnovi ohranja enako ureditev, kot jo določa 421. člen EZ-1, le da se besedilo posodobi zaradi dejstva, da so bili v zadnjih letih črtani številni členi EZ-1, ki so urejali vsebine, ki so se uredile v področnih zakonih (drugače povedano, EZ-1 je “razpadel” na več področnih zakonov – ZOEE, ZOP, ZURE, ZSROVE). Eden od teh zakonov je tudi predlog zakona (</w:t>
      </w:r>
      <w:r w:rsidR="008E0383">
        <w:rPr>
          <w:rFonts w:eastAsia="Calibri" w:cs="Arial"/>
          <w:iCs/>
          <w:szCs w:val="20"/>
        </w:rPr>
        <w:t>EZ-2</w:t>
      </w:r>
      <w:r w:rsidRPr="005613B5">
        <w:rPr>
          <w:rFonts w:eastAsia="Calibri" w:cs="Arial"/>
          <w:iCs/>
          <w:szCs w:val="20"/>
        </w:rPr>
        <w:t>), pri katerem agencija nadzoruje le izvajanje določb tega zakona, ki se nanašajo na agencijo – to so določbe iz poglavja o Agenciji za energijo in druge določbe tega zakona, ki se nanašajo na agencijo – npr., 150. člen (pogoji za transport ogljikovega dioksida), 153. člen (obveznost skladiščenja in združevanje povpraševanja plina).</w:t>
      </w:r>
    </w:p>
    <w:p w14:paraId="5C432E47" w14:textId="5D4CED5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_Ref144454415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73</w:t>
      </w:r>
      <w:r w:rsidRPr="00EC6D96">
        <w:rPr>
          <w:rFonts w:eastAsia="Calibri" w:cs="Arial"/>
          <w:b/>
          <w:bCs/>
          <w:iCs/>
          <w:szCs w:val="20"/>
        </w:rPr>
        <w:fldChar w:fldCharType="end"/>
      </w:r>
      <w:r w:rsidRPr="00EC6D96">
        <w:rPr>
          <w:rFonts w:eastAsia="Calibri" w:cs="Arial"/>
          <w:b/>
          <w:bCs/>
          <w:iCs/>
          <w:szCs w:val="20"/>
        </w:rPr>
        <w:t>. členu (uporaba predpisov, ki urejajo inšpekcijski nadzor)</w:t>
      </w:r>
    </w:p>
    <w:p w14:paraId="18534372" w14:textId="77777777" w:rsidR="00EC6D96" w:rsidRPr="00EC6D96" w:rsidRDefault="00EC6D96" w:rsidP="00EC6D96">
      <w:pPr>
        <w:rPr>
          <w:rFonts w:eastAsia="Calibri" w:cs="Arial"/>
          <w:iCs/>
          <w:szCs w:val="20"/>
        </w:rPr>
      </w:pPr>
      <w:r w:rsidRPr="00EC6D96">
        <w:rPr>
          <w:rFonts w:eastAsia="Calibri" w:cs="Arial"/>
          <w:iCs/>
          <w:szCs w:val="20"/>
        </w:rPr>
        <w:t>V izogib dvomu, ali za nadzorne postopke veljajo določbe celotnega ZIN ali le določbe iz poglavja Postopek pri opravljanju nalog inšpekcijskega nadzora (kot bi bilo mogoče razlagati glede na veljavni 422. člen EZ-1), se določba preoblikuje na način, da je jasno, da ima agencija pristojnost, da glede na specifičnost njenih nadzornih postopkov postopek nadzora uredi drugače, kot je določen v ZIN. Zadnji stavek je potreben, saj se globe, ki jih zaračuna agencija stekajo v proračun, stroške, ki pa jih stranke priglasijo v postopkih nadzora in ni ugotovljene kršitve, pa mora kriti agencija iz svojega računa (za primerjavo TIRS – vsi stroški gredo v in iz proračuna).</w:t>
      </w:r>
    </w:p>
    <w:p w14:paraId="4D4F243C" w14:textId="48C7F75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_Ref144454431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74</w:t>
      </w:r>
      <w:r w:rsidRPr="00EC6D96">
        <w:rPr>
          <w:rFonts w:eastAsia="Calibri" w:cs="Arial"/>
          <w:b/>
          <w:bCs/>
          <w:iCs/>
          <w:szCs w:val="20"/>
        </w:rPr>
        <w:fldChar w:fldCharType="end"/>
      </w:r>
      <w:r w:rsidRPr="00EC6D96">
        <w:rPr>
          <w:rFonts w:eastAsia="Calibri" w:cs="Arial"/>
          <w:b/>
          <w:bCs/>
          <w:iCs/>
          <w:szCs w:val="20"/>
        </w:rPr>
        <w:t>. členu (stranka postopka nadzora)</w:t>
      </w:r>
    </w:p>
    <w:p w14:paraId="702DF7FF" w14:textId="77777777" w:rsidR="00EC6D96" w:rsidRPr="00EC6D96" w:rsidRDefault="00EC6D96" w:rsidP="00EC6D96">
      <w:pPr>
        <w:rPr>
          <w:rFonts w:eastAsia="Calibri" w:cs="Arial"/>
          <w:iCs/>
          <w:szCs w:val="20"/>
        </w:rPr>
      </w:pPr>
      <w:r w:rsidRPr="00EC6D96">
        <w:rPr>
          <w:rFonts w:eastAsia="Calibri" w:cs="Arial"/>
          <w:iCs/>
          <w:szCs w:val="20"/>
        </w:rPr>
        <w:lastRenderedPageBreak/>
        <w:t>Ta člen predloga zakona ohranja enako ureditev, kot jo določa 423. člen EZ-1. Kot to na splošno velja za inšpekcijske postopke, ki se izvajajo v javnem interesu, je tudi v tem zakonu določeno, da ima položaj stranke v postopku nadzora agencije zgolj oseba, nad katero se izvaja nadzor. Položaj stranke v postopku pomeni, da se mora ta oseba ravnati v skladu z obveznostmi, ki jih nalaga zakon in v skladu s sprejetimi odločitvami agencije, hkrati pa taki osebi pripadajo določene pravice v postopku, ki jih drugi morebitni udeleženci postopka niso deležni (npr. pravica da se izjavi, pravica pregledati dokumente agencije itd.). Kolikor bi imel položaj stranke v postopku pred agencijo tudi vlagatelj, bi to pomenilo, da ima v skladu z ZUP enake pravice v postopku kot stranka, proti kateri se vodi postopek. Imel bi možnost 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14:paraId="2E8FE88D" w14:textId="4A178AF0"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_Ref144454452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75</w:t>
      </w:r>
      <w:r w:rsidRPr="00EC6D96">
        <w:rPr>
          <w:rFonts w:eastAsia="Calibri" w:cs="Arial"/>
          <w:b/>
          <w:bCs/>
          <w:iCs/>
          <w:szCs w:val="20"/>
        </w:rPr>
        <w:fldChar w:fldCharType="end"/>
      </w:r>
      <w:r w:rsidRPr="00EC6D96">
        <w:rPr>
          <w:rFonts w:eastAsia="Calibri" w:cs="Arial"/>
          <w:b/>
          <w:bCs/>
          <w:iCs/>
          <w:szCs w:val="20"/>
        </w:rPr>
        <w:t>. členu (varovanje tajnosti vira)</w:t>
      </w:r>
    </w:p>
    <w:p w14:paraId="61D926E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424. člen EZ-1. Člen ureja dolžnost agencije, da varuje prijavitelje kršitev pred razkritjem njihove identitete zavezancem v postopku nadzora, če se pričakuje, da bi jim razkritje njihove identitete lahko občutno škodovalo. Postopki, ki jih vodi agencija, imajo lahko hude posledice za zavezance v smislu izreka visokih glob in drugih ukrepov v skladu z zakonom. Zato bi bilo vsakršno posredovanje informacij, ki se nanašajo na tajnost vira podatkov v nasprotju z varstvom pravic strank in drugih oseb, ki agenciji posredujejo podatke. Varovanje tajnosti vira podatkov je tudi izjema od Zakona o dostopu do informacij javnega značaja (Uradni list RS, št. 51/2006- UPB, 117/06 – ZDavP-2, 23/14, 50/14, 19/15 – odl. US, 102/15, 7/18 in 141/22), zato mora agencija ne glede na določbe navedenega zakona zavrniti zahtevo prosilca za dostop do informacij javnega značaja, če se zahteva nanaša na podatke, ki bi omogočali razkritje vira.</w:t>
      </w:r>
    </w:p>
    <w:p w14:paraId="62B5BF1C" w14:textId="3C5B7A2B"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_Ref144454468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76</w:t>
      </w:r>
      <w:r w:rsidRPr="00EC6D96">
        <w:rPr>
          <w:rFonts w:eastAsia="Calibri" w:cs="Arial"/>
          <w:b/>
          <w:bCs/>
          <w:iCs/>
          <w:szCs w:val="20"/>
        </w:rPr>
        <w:fldChar w:fldCharType="end"/>
      </w:r>
      <w:r w:rsidRPr="00EC6D96">
        <w:rPr>
          <w:rFonts w:eastAsia="Calibri" w:cs="Arial"/>
          <w:b/>
          <w:bCs/>
          <w:iCs/>
          <w:szCs w:val="20"/>
        </w:rPr>
        <w:t>. členu (pooblaščene osebe agencije)</w:t>
      </w:r>
    </w:p>
    <w:p w14:paraId="71717D8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425. člen EZ-1. S tem členom se določa, katere uradne osebe opravljajo naloge nadzora agencije in na kakšen način.</w:t>
      </w:r>
    </w:p>
    <w:p w14:paraId="29EA3EAD" w14:textId="3DA6B1E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_Ref144454485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77</w:t>
      </w:r>
      <w:r w:rsidRPr="00EC6D96">
        <w:rPr>
          <w:rFonts w:eastAsia="Calibri" w:cs="Arial"/>
          <w:b/>
          <w:bCs/>
          <w:iCs/>
          <w:szCs w:val="20"/>
        </w:rPr>
        <w:fldChar w:fldCharType="end"/>
      </w:r>
      <w:r w:rsidRPr="00EC6D96">
        <w:rPr>
          <w:rFonts w:eastAsia="Calibri" w:cs="Arial"/>
          <w:b/>
          <w:bCs/>
          <w:iCs/>
          <w:szCs w:val="20"/>
        </w:rPr>
        <w:t>. členu (ustna obravnava)</w:t>
      </w:r>
    </w:p>
    <w:p w14:paraId="1A732C05"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426. člen EZ-1. Postopek nadzora se praviloma opravi brez ustne obravnave, razen če uradna oseba agencije oceni, da je to koristno zaradi ugotavljanja dejanskega stanja. V tem primeru se ustna obravnava opravi v skladu z določbami ZUP-a o ustni obravnavi.</w:t>
      </w:r>
    </w:p>
    <w:p w14:paraId="4F6C85FF" w14:textId="7A86BFA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_Ref144454500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78</w:t>
      </w:r>
      <w:r w:rsidRPr="00EC6D96">
        <w:rPr>
          <w:rFonts w:eastAsia="Calibri" w:cs="Arial"/>
          <w:b/>
          <w:bCs/>
          <w:iCs/>
          <w:szCs w:val="20"/>
        </w:rPr>
        <w:fldChar w:fldCharType="end"/>
      </w:r>
      <w:r w:rsidRPr="00EC6D96">
        <w:rPr>
          <w:rFonts w:eastAsia="Calibri" w:cs="Arial"/>
          <w:b/>
          <w:bCs/>
          <w:iCs/>
          <w:szCs w:val="20"/>
        </w:rPr>
        <w:t>. členu (prekrškovni organ)</w:t>
      </w:r>
    </w:p>
    <w:p w14:paraId="115D5ABC" w14:textId="2BEB0683" w:rsidR="00EC6D96" w:rsidRPr="00EC6D96" w:rsidRDefault="001F1256" w:rsidP="00EC6D96">
      <w:pPr>
        <w:rPr>
          <w:rFonts w:eastAsia="Calibri" w:cs="Arial"/>
          <w:iCs/>
          <w:szCs w:val="20"/>
        </w:rPr>
      </w:pPr>
      <w:r w:rsidRPr="001F1256">
        <w:rPr>
          <w:rFonts w:eastAsia="Calibri" w:cs="Arial"/>
          <w:iCs/>
          <w:szCs w:val="20"/>
        </w:rPr>
        <w:t xml:space="preserve">Ta člen predloga zakona ohranja enako ureditev, kot jo določa 427. člen EZ-1, le da se besedilo posodobi zaradi dejstva, da so bili v zadnjih letih črtani številni členi EZ-1, ki so urejali vsebine, ki so se uredile v področnih zakonih (drugače povedano, EZ-1 je “razpadel” na več področnih zakonov – ZOEE, ZOP, ZURE, ZSROVE, </w:t>
      </w:r>
      <w:r w:rsidR="008E0383">
        <w:rPr>
          <w:rFonts w:eastAsia="Calibri" w:cs="Arial"/>
          <w:iCs/>
          <w:szCs w:val="20"/>
        </w:rPr>
        <w:t>EZ-2</w:t>
      </w:r>
      <w:r w:rsidRPr="001F1256">
        <w:rPr>
          <w:rFonts w:eastAsia="Calibri" w:cs="Arial"/>
          <w:iCs/>
          <w:szCs w:val="20"/>
        </w:rPr>
        <w:t>). Zaradi jasne razmejitve pristojnosti med agencijo in energetsko poudarjamo, da nadzor nad izvajanjem določb ZOTDS sodi v pristojnost energetske inšpekcije (33. člen ZOTDS). Dodan je tudi nov drugi odstavek s katerim se uredi pristojnost za odločanje o prekrških v primeru kršitve določb Uredbe 1227/2011/EU. Če agencija v inšpekcijskem nadzoru zazna tudi elemente prekrška, v tem delu začne preiskovati dejanski stan prekrška v okviru prekrškovnega postopka, ki ga vodi v skladu z Zakonom o prekrških (Uradni list RS, št. 29/11 – uradno prečiščeno besedilo, 21/13, 111/13, 74/14 – odl. US, 92/14 – odl. US, 32/16, 15/17 – odl. US, 73/19 – odl. US, 175/20 – ZIUOPDVE in 5/21 – odl. US).</w:t>
      </w:r>
    </w:p>
    <w:p w14:paraId="456EA2A2" w14:textId="3D3DC034" w:rsidR="00EC6D96" w:rsidRPr="00EC6D96" w:rsidRDefault="00EC6D96" w:rsidP="00EC6D96">
      <w:pPr>
        <w:rPr>
          <w:rFonts w:eastAsia="Calibri" w:cs="Arial"/>
          <w:b/>
          <w:bCs/>
          <w:iCs/>
          <w:szCs w:val="20"/>
        </w:rPr>
      </w:pPr>
      <w:r w:rsidRPr="00EC6D96">
        <w:rPr>
          <w:rFonts w:eastAsia="Calibri" w:cs="Arial"/>
          <w:b/>
          <w:bCs/>
          <w:iCs/>
          <w:szCs w:val="20"/>
        </w:rPr>
        <w:t>K</w:t>
      </w:r>
      <w:r w:rsidR="00612A12">
        <w:rPr>
          <w:rFonts w:eastAsia="Calibri" w:cs="Arial"/>
          <w:b/>
          <w:bCs/>
          <w:iCs/>
          <w:szCs w:val="20"/>
        </w:rPr>
        <w:t xml:space="preserve"> </w:t>
      </w:r>
      <w:r w:rsidR="00106054">
        <w:rPr>
          <w:rFonts w:eastAsia="Calibri" w:cs="Arial"/>
          <w:b/>
          <w:bCs/>
          <w:iCs/>
          <w:szCs w:val="20"/>
        </w:rPr>
        <w:t>79</w:t>
      </w:r>
      <w:r w:rsidRPr="00EC6D96">
        <w:rPr>
          <w:rFonts w:eastAsia="Calibri" w:cs="Arial"/>
          <w:b/>
          <w:bCs/>
          <w:iCs/>
          <w:szCs w:val="20"/>
        </w:rPr>
        <w:t>. členu (pooblastila agencije)</w:t>
      </w:r>
    </w:p>
    <w:p w14:paraId="4061ED81"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428. člen EZ-1, z nekaj manjšimi dopolnitvami. V tem členu so definirana inšpekcijska pooblastila, ki jih lahko v postopku nadzora opravljajo pooblaščene osebe agencije, t.j. osebe, zaposlene na agenciji.</w:t>
      </w:r>
      <w:r w:rsidRPr="00EC6D96">
        <w:rPr>
          <w:rFonts w:eastAsia="Calibri" w:cs="Arial"/>
          <w:iCs/>
          <w:color w:val="FF0000"/>
          <w:szCs w:val="20"/>
        </w:rPr>
        <w:t xml:space="preserve"> </w:t>
      </w:r>
      <w:r w:rsidRPr="00EC6D96">
        <w:rPr>
          <w:rFonts w:eastAsia="Calibri" w:cs="Arial"/>
          <w:iCs/>
          <w:szCs w:val="20"/>
        </w:rPr>
        <w:t xml:space="preserve">Agencija lahko opravi nadzor na samem sedežu podjetja, kot tudi na drugi lokaciji, kjer zavezanec, ali 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w:t>
      </w:r>
      <w:r w:rsidRPr="00EC6D96">
        <w:rPr>
          <w:rFonts w:eastAsia="Calibri" w:cs="Arial"/>
          <w:iCs/>
          <w:szCs w:val="20"/>
        </w:rPr>
        <w:lastRenderedPageBreak/>
        <w:t xml:space="preserve">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14:paraId="07E140BD" w14:textId="77777777" w:rsidR="00EC6D96" w:rsidRPr="00EC6D96" w:rsidRDefault="00EC6D96" w:rsidP="00EC6D96">
      <w:pPr>
        <w:rPr>
          <w:rFonts w:eastAsia="Calibri" w:cs="Arial"/>
          <w:iCs/>
          <w:szCs w:val="20"/>
        </w:rPr>
      </w:pPr>
      <w:r w:rsidRPr="00EC6D96">
        <w:rPr>
          <w:rFonts w:eastAsia="Calibri" w:cs="Arial"/>
          <w:iCs/>
          <w:szCs w:val="20"/>
        </w:rPr>
        <w:t>Navedeni člen daje tudi pooblastilo pooblaščenim osebam, ki izvajajo nadzor, da opravijo tudi pregled listin, s katerimi lahko ugotovijo identifikacijo oseb, prisotnih v podjetju v času izvajanja nadzora. Navedeno pooblastilo je pomembno zlasti v primeru, ko pride do oviranja nadzora, da lahko agencija ugotovi, katera oseba dejansko ovira preiskavo in posledično podjetje oziroma fizične osebe sankcionira in na ta način omogoči učinkovito izvedbo nadzora.</w:t>
      </w:r>
    </w:p>
    <w:p w14:paraId="677D4216" w14:textId="3744D88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_Ref71543490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80</w:t>
      </w:r>
      <w:r w:rsidRPr="00EC6D96">
        <w:rPr>
          <w:rFonts w:eastAsia="Calibri" w:cs="Arial"/>
          <w:b/>
          <w:bCs/>
          <w:iCs/>
          <w:szCs w:val="20"/>
        </w:rPr>
        <w:fldChar w:fldCharType="end"/>
      </w:r>
      <w:r w:rsidRPr="00EC6D96">
        <w:rPr>
          <w:rFonts w:eastAsia="Calibri" w:cs="Arial"/>
          <w:b/>
          <w:bCs/>
          <w:iCs/>
          <w:szCs w:val="20"/>
        </w:rPr>
        <w:t>. členu (od</w:t>
      </w:r>
      <w:r w:rsidR="00BE3F70">
        <w:rPr>
          <w:rFonts w:eastAsia="Calibri" w:cs="Arial"/>
          <w:b/>
          <w:bCs/>
          <w:iCs/>
          <w:szCs w:val="20"/>
        </w:rPr>
        <w:t>redba</w:t>
      </w:r>
      <w:r w:rsidRPr="00EC6D96">
        <w:rPr>
          <w:rFonts w:eastAsia="Calibri" w:cs="Arial"/>
          <w:b/>
          <w:bCs/>
          <w:iCs/>
          <w:szCs w:val="20"/>
        </w:rPr>
        <w:t xml:space="preserve"> sodišča za preiskavo poslovnih prostorov ali elektronskih nosilcev podatkov)</w:t>
      </w:r>
    </w:p>
    <w:p w14:paraId="5EC50C8E" w14:textId="77777777" w:rsidR="00E64979" w:rsidRPr="00E64979" w:rsidRDefault="00E64979" w:rsidP="00E64979">
      <w:pPr>
        <w:rPr>
          <w:rFonts w:eastAsia="Calibri" w:cs="Arial"/>
          <w:iCs/>
          <w:szCs w:val="20"/>
        </w:rPr>
      </w:pPr>
      <w:r w:rsidRPr="00E64979">
        <w:rPr>
          <w:rFonts w:eastAsia="Calibri" w:cs="Arial"/>
          <w:iCs/>
          <w:szCs w:val="20"/>
        </w:rPr>
        <w:t>Ta člen predloga zakona na podlagi potreb, ki so se pokazale v praksi, zaradi izvajanja preiskav zaradi kršitve Uredbe REMIT, po vzoru določb ZPomK-2 razširja ureditev, kot jo določa 429. člen EZ-1, ki omogoča agenciji preiskavo na podlagi odredbe sodišča. Poleg tega je bila s spremembo Zakona o kazenskem postopku za hišno preiskavo določena nižja stopnja suma, tako da za hišno preiskavo zadoščajo utemeljeni razlogi za sum in ne več utemeljen sum (214. člen Zakona o kazenskem postopku). Enaka ureditev je tudi v ZPOmK-2. Smiselno enako kot je to določeno v drugem odstavku 215. člena ZKP, je tudi v predlogu zakona določen postopek v zvezi z izročitvijo odredbe o preiskavi.</w:t>
      </w:r>
    </w:p>
    <w:p w14:paraId="487F90D5" w14:textId="77777777" w:rsidR="00E64979" w:rsidRPr="00E64979" w:rsidRDefault="00E64979" w:rsidP="00E64979">
      <w:pPr>
        <w:rPr>
          <w:rFonts w:eastAsia="Calibri" w:cs="Arial"/>
          <w:iCs/>
          <w:szCs w:val="20"/>
        </w:rPr>
      </w:pPr>
      <w:r w:rsidRPr="00E64979">
        <w:rPr>
          <w:rFonts w:eastAsia="Calibri" w:cs="Arial"/>
          <w:iCs/>
          <w:szCs w:val="20"/>
        </w:rPr>
        <w:t xml:space="preserve">Za učinkovito opravljanje nalog nadzora in sankcioniranje kršitev agencija potrebuje preiskovalna pooblastila, s katerimi lahko tudi proti volji osebe opravi podroben pregled nejavnih poslovnih prostorov podjetja (pooblaščene osebe lahko aktivno pregledujejo npr. vsebino zaprtih in skritih prostorov, odpirajo omare, predale, škatle, preiščejo vsebino računalnikov, telefonov itd.) z namenom, da bi se pridobili podatki, zasegle listine in drugi nosilci podatkov, na podlagi katerih lahko pristojne osebe ocenijo, ali podjetje spoštuje pravila, ki jih je zakonodajalec uzakonil ravno z namenom preprečevanja in prepovedi opravljanja gospodarske dejavnosti v škodo javnega interesa.  </w:t>
      </w:r>
    </w:p>
    <w:p w14:paraId="60E40EC6" w14:textId="77777777" w:rsidR="00E64979" w:rsidRPr="00E64979" w:rsidRDefault="00E64979" w:rsidP="00E64979">
      <w:pPr>
        <w:rPr>
          <w:rFonts w:eastAsia="Calibri" w:cs="Arial"/>
          <w:iCs/>
          <w:szCs w:val="20"/>
        </w:rPr>
      </w:pPr>
      <w:r w:rsidRPr="00E64979">
        <w:rPr>
          <w:rFonts w:eastAsia="Calibri" w:cs="Arial"/>
          <w:iCs/>
          <w:szCs w:val="20"/>
        </w:rPr>
        <w:t xml:space="preserve">Agencija je zadolžena za nadzor nad izpolnjevanjem vrste zakonskih določb in določb neposredno uporabljivih predpisov EU, ki zaradi varstva javnih koristi zapovedujejo oziroma prepovedujejo določena ravnanja podjetij, ki poslujejo na energetskem trgu. Večina teh kršitev bo po naravi takih, da bodo navzven vidni le njihovi posamezni učinki ne pa tudi konkretna dejanja, ki so jih povzročila (na primer kršitve prepovedi diskriminacije med uporabniki sistema, prepovedi glede trgovanja z notranjimi informacijami na trgu energetskih produktov). Kar pomeni, da bo potrebno za uspešno dokazovanje pregledati zlasti poslovne listine (pogodbe, zapisnike sestankov, itd) in vsebino komunikacije na elektronskih nosilcih podatkov, ki jo bo mogoče praviloma zaseči samo v za javnost zaprtih poslovnih prostorih podjetja. </w:t>
      </w:r>
    </w:p>
    <w:p w14:paraId="2817A224" w14:textId="77777777" w:rsidR="00E64979" w:rsidRPr="00E64979" w:rsidRDefault="00E64979" w:rsidP="00E64979">
      <w:pPr>
        <w:rPr>
          <w:rFonts w:eastAsia="Calibri" w:cs="Arial"/>
          <w:iCs/>
          <w:szCs w:val="20"/>
        </w:rPr>
      </w:pPr>
      <w:r w:rsidRPr="00E64979">
        <w:rPr>
          <w:rFonts w:eastAsia="Calibri" w:cs="Arial"/>
          <w:iCs/>
          <w:szCs w:val="20"/>
        </w:rPr>
        <w:t xml:space="preserve">Dokaze, ki se zberejo na podlagi podrobne preiskave poslovnih prostorov, lahko agencija uporabi v postopku nadzora, ki se zaključi z upravno odločbo in izrekom nadzorstvenega ukrepa, če pa ima ugotovljena kršitev hkrati tudi znake prekrška, pa agencija, ki je hkrati prekrškovni organ, izvede tudi prekrškovni postopek in kršitelju naloži v plačilo globo.  </w:t>
      </w:r>
    </w:p>
    <w:p w14:paraId="2DB3FB3F" w14:textId="77777777" w:rsidR="00E64979" w:rsidRPr="00E64979" w:rsidRDefault="00E64979" w:rsidP="00E64979">
      <w:pPr>
        <w:rPr>
          <w:rFonts w:eastAsia="Calibri" w:cs="Arial"/>
          <w:iCs/>
          <w:szCs w:val="20"/>
        </w:rPr>
      </w:pPr>
      <w:r w:rsidRPr="00E64979">
        <w:rPr>
          <w:rFonts w:eastAsia="Calibri" w:cs="Arial"/>
          <w:iCs/>
          <w:szCs w:val="20"/>
        </w:rPr>
        <w:t xml:space="preserve">Ker pa se s temi preiskovalnimi pooblastili posega v ustavno varovani prostorski in komunikacijski krog zasebnosti pravnih oseb, mora takšen poseg v skladu z Ustavo predhodno odobriti sodišče. V skladu s stališčem Ustavnega sodišča v odločbi U-I-40/12 namreč takšna preiskovalna pooblastila pristojnih državnih organov, četudi ne gre za organe kazenskega pregona, zaradi intenzivnosti posega v zasebnost pravnih oseb ustrezajo vsebini pojma preiskava v smislu 36. člena Ustave. </w:t>
      </w:r>
    </w:p>
    <w:p w14:paraId="2424A8FD" w14:textId="6CBA7441" w:rsidR="00D37A3A" w:rsidRDefault="00E64979" w:rsidP="00E64979">
      <w:pPr>
        <w:rPr>
          <w:rFonts w:eastAsia="Calibri" w:cs="Arial"/>
          <w:iCs/>
          <w:szCs w:val="20"/>
        </w:rPr>
      </w:pPr>
      <w:r w:rsidRPr="00E64979">
        <w:rPr>
          <w:rFonts w:eastAsia="Calibri" w:cs="Arial"/>
          <w:iCs/>
          <w:szCs w:val="20"/>
        </w:rPr>
        <w:t>Za odločanje o preiskavi po tem členu bodo pristojna okrožna sodišča, ki so v skladu z Zakonom o sodiščih (Uradni list RS, št. 94/07 - uradno prečiščeno besedilo, 45/08, 96/09, 86/10 - ZJNepS, 33/11, 75/12 in 63/13) pristojna za odločanje o dovolitvi posegov v človekove pravice in temeljne svoboščine.</w:t>
      </w:r>
    </w:p>
    <w:p w14:paraId="4A20A72D" w14:textId="2A6F900A" w:rsidR="00D37A3A" w:rsidRPr="00B9109E" w:rsidRDefault="00D37A3A" w:rsidP="00EC6D96">
      <w:pPr>
        <w:rPr>
          <w:rFonts w:eastAsia="Calibri" w:cs="Arial"/>
          <w:b/>
          <w:bCs/>
          <w:iCs/>
          <w:szCs w:val="20"/>
        </w:rPr>
      </w:pPr>
      <w:r w:rsidRPr="00B9109E">
        <w:rPr>
          <w:rFonts w:eastAsia="Calibri" w:cs="Arial"/>
          <w:b/>
          <w:bCs/>
          <w:iCs/>
          <w:szCs w:val="20"/>
        </w:rPr>
        <w:t xml:space="preserve">K </w:t>
      </w:r>
      <w:r w:rsidR="00B9109E" w:rsidRPr="00B9109E">
        <w:rPr>
          <w:rFonts w:eastAsia="Calibri" w:cs="Arial"/>
          <w:b/>
          <w:bCs/>
          <w:iCs/>
          <w:szCs w:val="20"/>
        </w:rPr>
        <w:t>8</w:t>
      </w:r>
      <w:r w:rsidR="00106054">
        <w:rPr>
          <w:rFonts w:eastAsia="Calibri" w:cs="Arial"/>
          <w:b/>
          <w:bCs/>
          <w:iCs/>
          <w:szCs w:val="20"/>
        </w:rPr>
        <w:t>1</w:t>
      </w:r>
      <w:r w:rsidRPr="00B9109E">
        <w:rPr>
          <w:rFonts w:eastAsia="Calibri" w:cs="Arial"/>
          <w:b/>
          <w:bCs/>
          <w:iCs/>
          <w:szCs w:val="20"/>
        </w:rPr>
        <w:t>. členu (opravljanje nadzora ali preiskave)</w:t>
      </w:r>
    </w:p>
    <w:p w14:paraId="2CACF9A0" w14:textId="508F8629" w:rsidR="00D37A3A" w:rsidRPr="00EC6D96" w:rsidRDefault="00D37A3A" w:rsidP="00EC6D96">
      <w:pPr>
        <w:rPr>
          <w:rFonts w:eastAsia="Calibri" w:cs="Arial"/>
          <w:iCs/>
          <w:szCs w:val="20"/>
        </w:rPr>
      </w:pPr>
      <w:r w:rsidRPr="00D37A3A">
        <w:rPr>
          <w:rFonts w:eastAsia="Calibri" w:cs="Arial"/>
          <w:iCs/>
          <w:szCs w:val="20"/>
        </w:rPr>
        <w:t>Predlog zakona vsebuje nov člen, saj je pri opravljanju nadzora ali preiskave potrebna ustrezna identifikacija.</w:t>
      </w:r>
    </w:p>
    <w:p w14:paraId="4553AB52" w14:textId="29722BF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_Ref144454565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82</w:t>
      </w:r>
      <w:r w:rsidRPr="00EC6D96">
        <w:rPr>
          <w:rFonts w:eastAsia="Calibri" w:cs="Arial"/>
          <w:b/>
          <w:bCs/>
          <w:iCs/>
          <w:szCs w:val="20"/>
        </w:rPr>
        <w:fldChar w:fldCharType="end"/>
      </w:r>
      <w:r w:rsidRPr="00EC6D96">
        <w:rPr>
          <w:rFonts w:eastAsia="Calibri" w:cs="Arial"/>
          <w:b/>
          <w:bCs/>
          <w:iCs/>
          <w:szCs w:val="20"/>
        </w:rPr>
        <w:t>. členu (oviranje nadzora</w:t>
      </w:r>
      <w:r w:rsidR="0070516E">
        <w:rPr>
          <w:rFonts w:eastAsia="Calibri" w:cs="Arial"/>
          <w:b/>
          <w:bCs/>
          <w:iCs/>
          <w:szCs w:val="20"/>
        </w:rPr>
        <w:t xml:space="preserve"> ali preiskave</w:t>
      </w:r>
      <w:r w:rsidRPr="00EC6D96">
        <w:rPr>
          <w:rFonts w:eastAsia="Calibri" w:cs="Arial"/>
          <w:b/>
          <w:bCs/>
          <w:iCs/>
          <w:szCs w:val="20"/>
        </w:rPr>
        <w:t>)</w:t>
      </w:r>
    </w:p>
    <w:p w14:paraId="7FAC2016" w14:textId="77777777" w:rsidR="0095288C" w:rsidRPr="0095288C" w:rsidRDefault="0095288C" w:rsidP="0095288C">
      <w:pPr>
        <w:rPr>
          <w:rFonts w:eastAsia="Calibri" w:cs="Arial"/>
          <w:iCs/>
          <w:szCs w:val="20"/>
        </w:rPr>
      </w:pPr>
      <w:r w:rsidRPr="0095288C">
        <w:rPr>
          <w:rFonts w:eastAsia="Calibri" w:cs="Arial"/>
          <w:iCs/>
          <w:szCs w:val="20"/>
        </w:rPr>
        <w:lastRenderedPageBreak/>
        <w:t>Ta člen predloga zakona ohranja enako ureditev, kot jo določa 430. člen EZ-1. Zakon v tem členu nalaga predstavnikom podjetij, sodelovalno dolžnost. Pooblaščenim osebam agencije morajo namreč omogočiti izvajanje nadzora in preiskave (dostop do prosto dostopnih prostorov, zemljišč in prevoznih sredstev, do poslovnih knjig in druge dokumentacije). V kolikor tega ne storijo, lahko pooblaščene osebe agencije opravijo preiskavo tudi proti njihovi volji. V primeru, da podjetje nadzor ali preiskavo ovira, pa agenciji nudi pomoč tudi policija.  Potrebno ločiti termine nadzor in preiskava. V nekaterih primerih lahko isti postopek zajema elemente obeh (tj. elemente nadzora in preiskave), kot npr. v primeru, če se v postopku nadzora poda predlog za odredbo hišne preiskave, ko gre za preiskavo suma kršitve predpisov, kjer se izvaja nadzor nad »udeleženci na trgu« ter zbirajo dokazi za morebitno prekrškovno sankcioniranje.</w:t>
      </w:r>
    </w:p>
    <w:p w14:paraId="76F5F155" w14:textId="0F491241" w:rsidR="00EC6D96" w:rsidRPr="00EC6D96" w:rsidRDefault="0095288C" w:rsidP="0095288C">
      <w:pPr>
        <w:rPr>
          <w:rFonts w:eastAsia="Calibri" w:cs="Arial"/>
          <w:iCs/>
          <w:szCs w:val="20"/>
        </w:rPr>
      </w:pPr>
      <w:r w:rsidRPr="0095288C">
        <w:rPr>
          <w:rFonts w:eastAsia="Calibri" w:cs="Arial"/>
          <w:iCs/>
          <w:szCs w:val="20"/>
        </w:rPr>
        <w:t>Ta člen opredeljuje tudi možnost sankcioniranja podjetja in pa tudi fizičnih oseb, ki ovirajo nadzor ali preiskavo in za katere se ne domneva, da preiskavo ali nadzorovira podjetje. Agencija lahko tudi tem osebam s sklepom naloži denarno kazen v višini do 50.000 evrov. S tem se zagotovi, da ne bo prišlo do oviranja po naročilu podjetja s strani fizičnih oseb. Člen se nanaša na možnost kaznovanja fizičnih oseb, ki ovirajo preiskavo, le v času in na kraju izvajanja nadzora. Nadalje ta člen določa, kdaj se šteje, da podjetje ovira izvajanje preiskave. To velja v primeru, če nadzor ovirajo člani organov vodenja ali nadzora podjetja, zaposleni v podjetju ali pogodbeni sodelavci podjetja (kot na primer varnostne službe, ki opravljajo dejavnost varovanja za podjetje).</w:t>
      </w:r>
    </w:p>
    <w:p w14:paraId="0FFAE8D0" w14:textId="4DEEDDB7" w:rsidR="005F3B19" w:rsidRPr="00B9109E" w:rsidRDefault="005F3B19" w:rsidP="00EC6D96">
      <w:pPr>
        <w:rPr>
          <w:rFonts w:eastAsia="Calibri" w:cs="Arial"/>
          <w:b/>
          <w:bCs/>
          <w:iCs/>
          <w:szCs w:val="20"/>
        </w:rPr>
      </w:pPr>
      <w:r w:rsidRPr="00B9109E">
        <w:rPr>
          <w:rFonts w:eastAsia="Calibri" w:cs="Arial"/>
          <w:b/>
          <w:bCs/>
          <w:iCs/>
          <w:szCs w:val="20"/>
        </w:rPr>
        <w:t xml:space="preserve">K </w:t>
      </w:r>
      <w:r w:rsidR="00B9109E" w:rsidRPr="00B9109E">
        <w:rPr>
          <w:rFonts w:eastAsia="Calibri" w:cs="Arial"/>
          <w:b/>
          <w:bCs/>
          <w:iCs/>
          <w:szCs w:val="20"/>
        </w:rPr>
        <w:t>8</w:t>
      </w:r>
      <w:r w:rsidR="00106054">
        <w:rPr>
          <w:rFonts w:eastAsia="Calibri" w:cs="Arial"/>
          <w:b/>
          <w:bCs/>
          <w:iCs/>
          <w:szCs w:val="20"/>
        </w:rPr>
        <w:t>3</w:t>
      </w:r>
      <w:r w:rsidRPr="00B9109E">
        <w:rPr>
          <w:rFonts w:eastAsia="Calibri" w:cs="Arial"/>
          <w:b/>
          <w:bCs/>
          <w:iCs/>
          <w:szCs w:val="20"/>
        </w:rPr>
        <w:t>. členu (zapisnik)</w:t>
      </w:r>
    </w:p>
    <w:p w14:paraId="0508ECF6" w14:textId="05653842" w:rsidR="005F3B19" w:rsidRPr="005F3B19" w:rsidRDefault="005F3B19" w:rsidP="00EC6D96">
      <w:pPr>
        <w:rPr>
          <w:rFonts w:eastAsia="Calibri" w:cs="Arial"/>
          <w:iCs/>
          <w:szCs w:val="20"/>
        </w:rPr>
      </w:pPr>
      <w:r w:rsidRPr="00B9109E">
        <w:rPr>
          <w:rFonts w:eastAsia="Calibri" w:cs="Arial"/>
          <w:iCs/>
          <w:szCs w:val="20"/>
        </w:rPr>
        <w:t>Ta člen določa postopek sestavljanja zapisnika o preiskavi. Zapisnik je pomemben dokument, ki mora vsebovati določene informacije in podrobnosti o preiskavi. Ta člen zagotavlja transparentnost in pravico do udeležbe v postopku preiskave. Udeležencem omogoča, da preverijo natančnost zapisnika in podajo morebitne pripombe ali popravke, kar prispeva k integriteti in zanesljivosti dokumentacije v nadzornih  postopkih, kjer se opravi preiskava (predvsem pomembno zaradi morebitnega nadaljnjega prekrškovnega postopka). Podobno ureditev vsebuje tudi ZPomK-1.</w:t>
      </w:r>
    </w:p>
    <w:p w14:paraId="54382EA8" w14:textId="50FCEA5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_Ref144454584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84</w:t>
      </w:r>
      <w:r w:rsidRPr="00EC6D96">
        <w:rPr>
          <w:rFonts w:eastAsia="Calibri" w:cs="Arial"/>
          <w:b/>
          <w:bCs/>
          <w:iCs/>
          <w:szCs w:val="20"/>
        </w:rPr>
        <w:fldChar w:fldCharType="end"/>
      </w:r>
      <w:r w:rsidRPr="00EC6D96">
        <w:rPr>
          <w:rFonts w:eastAsia="Calibri" w:cs="Arial"/>
          <w:b/>
          <w:bCs/>
          <w:iCs/>
          <w:szCs w:val="20"/>
        </w:rPr>
        <w:t>. členu (ukrepi agencije)</w:t>
      </w:r>
    </w:p>
    <w:p w14:paraId="0ABAB441" w14:textId="7B3D03D1" w:rsidR="00EC6D96" w:rsidRPr="00EC6D96" w:rsidRDefault="001A4DF4" w:rsidP="00EC6D96">
      <w:pPr>
        <w:rPr>
          <w:rFonts w:eastAsia="Calibri" w:cs="Arial"/>
          <w:iCs/>
          <w:szCs w:val="20"/>
        </w:rPr>
      </w:pPr>
      <w:r w:rsidRPr="001A4DF4">
        <w:rPr>
          <w:rFonts w:eastAsia="Calibri" w:cs="Arial"/>
          <w:iCs/>
          <w:szCs w:val="20"/>
        </w:rPr>
        <w:t>Ta člen predloga v osnovi zakona ohranja enako ureditev, kot jo določa 431. člen EZ-1, a ga ja bilo potrebno – glede na izkušnje iz prakse – nekoliko jasneje zapisati. V tem členu so na splošno našteti vsi ukrepi, ki jih je dolžna izvesti agencija v primeru, da v postopku nadzora ugotovi kršitev zakona ali drugega predpisa, ki ga nadzira. Načelo sorazmernosti sicer izhaja že iz ZIN, na katerega se sklicuje predlog zakona v členi, ki določa subsidiarno uporabo ZIN-a, a se na tem mestu zaradi jasnosti ponovi. Med temi ukrepi so našteti nekateri ukrepi, ki jih agencija izreče po ZIN. Gre za preventivne ukrepe in izrek opozorila po 33. členu ZIN ter ukrepe za varovanje pravic drugih oseb po 36. členu ZIN. Če agencija v postopku nadzora ugotovi kršitve predpisov, ki jih nadzirajo drugi organi, je dolžna tem organom to naznaniti.</w:t>
      </w:r>
    </w:p>
    <w:p w14:paraId="37A1D5B0" w14:textId="27D39C9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_Ref71548528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85</w:t>
      </w:r>
      <w:r w:rsidRPr="00EC6D96">
        <w:rPr>
          <w:rFonts w:eastAsia="Calibri" w:cs="Arial"/>
          <w:b/>
          <w:bCs/>
          <w:iCs/>
          <w:szCs w:val="20"/>
        </w:rPr>
        <w:fldChar w:fldCharType="end"/>
      </w:r>
      <w:r w:rsidRPr="00EC6D96">
        <w:rPr>
          <w:rFonts w:eastAsia="Calibri" w:cs="Arial"/>
          <w:b/>
          <w:bCs/>
          <w:iCs/>
          <w:szCs w:val="20"/>
        </w:rPr>
        <w:t>. členu (opozorilo)</w:t>
      </w:r>
    </w:p>
    <w:p w14:paraId="568FA3FE" w14:textId="77777777" w:rsidR="00EC6D96" w:rsidRPr="00EC6D96" w:rsidRDefault="00EC6D96" w:rsidP="00EC6D96">
      <w:pPr>
        <w:rPr>
          <w:rFonts w:eastAsia="Calibri" w:cs="Arial"/>
          <w:iCs/>
          <w:szCs w:val="20"/>
        </w:rPr>
      </w:pPr>
      <w:r w:rsidRPr="00EC6D96">
        <w:rPr>
          <w:rFonts w:eastAsia="Calibri" w:cs="Arial"/>
          <w:iCs/>
          <w:szCs w:val="20"/>
        </w:rPr>
        <w:t>V prvem odstavku tega člena se opisuje postopek, ki ga agencija izvaja pri opravljanju nadzora. Če pooblaščena oseba pri izvajanju nadzora opazi nepravilnosti (npr. kršitve pravil ali predpisov), ima možnost, da nepravilnosti ne kaznuje takoj, ampak zavezanca za nadzor najprej opozori na te nepravilnosti. Opozorilo mora biti zabeleženo v zapisniku, kjer so navedene ugotovljene nepravilnosti in njihove posledice. Prav tako je navedeno, da pooblaščena oseba agencije določi rok, v katerem mora zavezanec za nadzor te nepravilnosti odpraviti. Če pa so nepravilnosti tako resne, da jih ni mogoče odpraviti, se postopek ustavi.</w:t>
      </w:r>
    </w:p>
    <w:p w14:paraId="5F93260E" w14:textId="77777777" w:rsidR="00EC6D96" w:rsidRPr="00EC6D96" w:rsidRDefault="00EC6D96" w:rsidP="00EC6D96">
      <w:pPr>
        <w:rPr>
          <w:rFonts w:eastAsia="Calibri" w:cs="Arial"/>
          <w:iCs/>
          <w:szCs w:val="20"/>
        </w:rPr>
      </w:pPr>
      <w:r w:rsidRPr="00EC6D96">
        <w:rPr>
          <w:rFonts w:eastAsia="Calibri" w:cs="Arial"/>
          <w:iCs/>
          <w:szCs w:val="20"/>
        </w:rPr>
        <w:t>Drugi odstavek tega člena govori o situaciji, ko je zavezancu za nadzor naložena odprava nepravilnosti in posledic, ki so bile ugotovljene med nadzorom, in če zavezanec te nepravilnosti uspe odpraviti v določenem roku. V takšnem primeru lahko pooblaščena oseba agencije ustavi postopek nadzora v skladu z določbami zakona, ki ureja splošni upravni postopek.</w:t>
      </w:r>
    </w:p>
    <w:p w14:paraId="2B27DEAC" w14:textId="77777777" w:rsidR="00EC6D96" w:rsidRPr="00EC6D96" w:rsidRDefault="00EC6D96" w:rsidP="00EC6D96">
      <w:pPr>
        <w:rPr>
          <w:rFonts w:eastAsia="Calibri" w:cs="Arial"/>
          <w:iCs/>
          <w:szCs w:val="20"/>
        </w:rPr>
      </w:pPr>
      <w:r w:rsidRPr="00EC6D96">
        <w:rPr>
          <w:rFonts w:eastAsia="Calibri" w:cs="Arial"/>
          <w:iCs/>
          <w:szCs w:val="20"/>
        </w:rPr>
        <w:t>Tretji odstavek tega člena pa se nanaša na situacijo, ko zavezanec za nadzor nepravilnosti in njihovih posledic ne odpravi v določenem roku, ki ga je določila pooblaščena oseba agencije v opozorilu. V takšnem primeru pooblaščena oseba agencije sledi postopku, kot je opisan v 83. členu tega zakona, ki vsebuje nadaljnje ukrepe ali sankcije za primer, ko zavezanec ne odpravi nepravilnosti.</w:t>
      </w:r>
    </w:p>
    <w:p w14:paraId="3396426E" w14:textId="77777777" w:rsidR="00EC6D96" w:rsidRPr="00EC6D96" w:rsidRDefault="00EC6D96" w:rsidP="00EC6D96">
      <w:pPr>
        <w:rPr>
          <w:rFonts w:eastAsia="Calibri" w:cs="Arial"/>
          <w:iCs/>
          <w:szCs w:val="20"/>
        </w:rPr>
      </w:pPr>
      <w:r w:rsidRPr="00EC6D96">
        <w:rPr>
          <w:rFonts w:eastAsia="Calibri" w:cs="Arial"/>
          <w:iCs/>
          <w:szCs w:val="20"/>
        </w:rPr>
        <w:lastRenderedPageBreak/>
        <w:t>Namen teh členov je zagotoviti, da agencija lahko ustrezno ukrepa glede na resnost nepravilnosti in omogoči zavezancu za nadzor, da odpravi morebitne kršitve v določenem roku, preden se sprožijo strožji postopki.</w:t>
      </w:r>
    </w:p>
    <w:p w14:paraId="267F368D" w14:textId="0457594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_Ref144112936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86</w:t>
      </w:r>
      <w:r w:rsidRPr="00EC6D96">
        <w:rPr>
          <w:rFonts w:eastAsia="Calibri" w:cs="Arial"/>
          <w:b/>
          <w:bCs/>
          <w:iCs/>
          <w:szCs w:val="20"/>
        </w:rPr>
        <w:fldChar w:fldCharType="end"/>
      </w:r>
      <w:r w:rsidRPr="00EC6D96">
        <w:rPr>
          <w:rFonts w:eastAsia="Calibri" w:cs="Arial"/>
          <w:b/>
          <w:bCs/>
          <w:iCs/>
          <w:szCs w:val="20"/>
        </w:rPr>
        <w:t>. členu (obvestilo o ugotovljeni kršitvi)</w:t>
      </w:r>
    </w:p>
    <w:p w14:paraId="795C88B9" w14:textId="77327BD0" w:rsidR="00EC6D96" w:rsidRPr="00EC6D96" w:rsidRDefault="00917277" w:rsidP="00EC6D96">
      <w:pPr>
        <w:rPr>
          <w:rFonts w:eastAsia="Calibri" w:cs="Arial"/>
          <w:iCs/>
          <w:szCs w:val="20"/>
        </w:rPr>
      </w:pPr>
      <w:r w:rsidRPr="00917277">
        <w:rPr>
          <w:rFonts w:eastAsia="Calibri" w:cs="Arial"/>
          <w:iCs/>
          <w:szCs w:val="20"/>
        </w:rPr>
        <w:t>Ta člen povzema vsebino dosedanjega prvega in drugega odstavka 432. člena EZ-1 in jo vsebinsko nadgrajuje. Na podlagi tega člena agencija zavezancu odredi, naj spremeni svoje ravnanje tako, da ne bo več predstavljalo kršitev tega zakona in odpravi učinke, ki so zaradi kršitve že nastali. Vsebina drugega odstavka 432. člena EZ-1 je prestavljena v naslednji člen.</w:t>
      </w:r>
    </w:p>
    <w:p w14:paraId="6DF628AD" w14:textId="3B4BE51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_Ref144111813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87</w:t>
      </w:r>
      <w:r w:rsidRPr="00EC6D96">
        <w:rPr>
          <w:rFonts w:eastAsia="Calibri" w:cs="Arial"/>
          <w:b/>
          <w:bCs/>
          <w:iCs/>
          <w:szCs w:val="20"/>
        </w:rPr>
        <w:fldChar w:fldCharType="end"/>
      </w:r>
      <w:r w:rsidRPr="00EC6D96">
        <w:rPr>
          <w:rFonts w:eastAsia="Calibri" w:cs="Arial"/>
          <w:b/>
          <w:bCs/>
          <w:iCs/>
          <w:szCs w:val="20"/>
        </w:rPr>
        <w:t xml:space="preserve">. členu </w:t>
      </w:r>
      <w:r w:rsidR="00D5660A">
        <w:rPr>
          <w:rFonts w:eastAsia="Calibri" w:cs="Arial"/>
          <w:b/>
          <w:bCs/>
          <w:iCs/>
          <w:szCs w:val="20"/>
        </w:rPr>
        <w:t>(</w:t>
      </w:r>
      <w:r w:rsidR="00D5660A" w:rsidRPr="00D5660A">
        <w:rPr>
          <w:rFonts w:eastAsia="Calibri" w:cs="Arial"/>
          <w:b/>
          <w:bCs/>
          <w:iCs/>
          <w:szCs w:val="20"/>
        </w:rPr>
        <w:t>odločba za odpravo kršitev oziroma njihovih posledic</w:t>
      </w:r>
      <w:r w:rsidRPr="00EC6D96">
        <w:rPr>
          <w:rFonts w:eastAsia="Calibri" w:cs="Arial"/>
          <w:b/>
          <w:bCs/>
          <w:iCs/>
          <w:szCs w:val="20"/>
        </w:rPr>
        <w:t>)</w:t>
      </w:r>
    </w:p>
    <w:p w14:paraId="17835E46" w14:textId="45F74451" w:rsidR="00EC6D96" w:rsidRPr="00EC6D96" w:rsidRDefault="00D5660A" w:rsidP="00EC6D96">
      <w:pPr>
        <w:rPr>
          <w:rFonts w:eastAsia="Calibri" w:cs="Arial"/>
          <w:iCs/>
          <w:szCs w:val="20"/>
        </w:rPr>
      </w:pPr>
      <w:r w:rsidRPr="00D5660A">
        <w:rPr>
          <w:rFonts w:eastAsia="Calibri" w:cs="Arial"/>
          <w:iCs/>
          <w:szCs w:val="20"/>
        </w:rPr>
        <w:t>Ta člen predloga zakona ohranja enako ureditev, kot jo določa 433. člen EZ-1. V tem členu so določene sestavine odločbe, s katero agencija zavezancu v postopku nadzora naloži ukrep za odpravo ugotovljenih kršitev zakona. V prvem odstavku je dodana vsebina dosedanjega drugega odstavka 432. člena EZ-1</w:t>
      </w:r>
      <w:r w:rsidR="00EC6D96" w:rsidRPr="00EC6D96">
        <w:rPr>
          <w:rFonts w:eastAsia="Calibri" w:cs="Arial"/>
          <w:iCs/>
          <w:szCs w:val="20"/>
        </w:rPr>
        <w:t>.</w:t>
      </w:r>
    </w:p>
    <w:p w14:paraId="25C46CC9" w14:textId="6A77A4B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_Ref144454665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88</w:t>
      </w:r>
      <w:r w:rsidRPr="00EC6D96">
        <w:rPr>
          <w:rFonts w:eastAsia="Calibri" w:cs="Arial"/>
          <w:b/>
          <w:bCs/>
          <w:iCs/>
          <w:szCs w:val="20"/>
        </w:rPr>
        <w:fldChar w:fldCharType="end"/>
      </w:r>
      <w:r w:rsidRPr="00EC6D96">
        <w:rPr>
          <w:rFonts w:eastAsia="Calibri" w:cs="Arial"/>
          <w:b/>
          <w:bCs/>
          <w:iCs/>
          <w:szCs w:val="20"/>
        </w:rPr>
        <w:t>. členu (ukrepi v primeru neodprave kršitve)</w:t>
      </w:r>
    </w:p>
    <w:p w14:paraId="7B8E2E30" w14:textId="77777777" w:rsidR="00EC6D96" w:rsidRPr="00EC6D96" w:rsidRDefault="00EC6D96" w:rsidP="00EC6D96">
      <w:pPr>
        <w:rPr>
          <w:rFonts w:eastAsia="Calibri" w:cs="Arial"/>
          <w:iCs/>
          <w:szCs w:val="20"/>
        </w:rPr>
      </w:pPr>
      <w:r w:rsidRPr="00EC6D96">
        <w:rPr>
          <w:rFonts w:eastAsia="Calibri" w:cs="Arial"/>
          <w:iCs/>
          <w:szCs w:val="20"/>
        </w:rPr>
        <w:t>Ta člen povzema vsebino dosedanjega petega odstavka 432. člena EZ-1 in jo vsebinsko nadgrajuje.</w:t>
      </w:r>
    </w:p>
    <w:p w14:paraId="188ED91B" w14:textId="3254B2DB"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_Ref144454682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89</w:t>
      </w:r>
      <w:r w:rsidRPr="00EC6D96">
        <w:rPr>
          <w:rFonts w:eastAsia="Calibri" w:cs="Arial"/>
          <w:b/>
          <w:bCs/>
          <w:iCs/>
          <w:szCs w:val="20"/>
        </w:rPr>
        <w:fldChar w:fldCharType="end"/>
      </w:r>
      <w:r w:rsidRPr="00EC6D96">
        <w:rPr>
          <w:rFonts w:eastAsia="Calibri" w:cs="Arial"/>
          <w:b/>
          <w:bCs/>
          <w:iCs/>
          <w:szCs w:val="20"/>
        </w:rPr>
        <w:t>. členu (posebni ukrepi)</w:t>
      </w:r>
    </w:p>
    <w:p w14:paraId="68676755" w14:textId="2943E784" w:rsidR="00441FA0" w:rsidRPr="00441FA0" w:rsidRDefault="00441FA0" w:rsidP="00EC6D96">
      <w:pPr>
        <w:rPr>
          <w:rFonts w:eastAsia="Calibri" w:cs="Arial"/>
          <w:iCs/>
          <w:szCs w:val="20"/>
        </w:rPr>
      </w:pPr>
      <w:r w:rsidRPr="00441FA0">
        <w:rPr>
          <w:rFonts w:eastAsia="Calibri" w:cs="Arial"/>
          <w:iCs/>
          <w:szCs w:val="20"/>
        </w:rPr>
        <w:t>Agencija ima med samim postopkom nadzora (t.j. pred izdajo končne odločbe) možnost v nujnih primerih z odločbo določiti ukrepe, obveznosti ali omejitve za odpravo tega stanja, brez predhodne določitve roka za odpravo nepravilnosti. Ali so podane okoliščine, ki opravičujejo izrek teh ukrepov, obveznosti ali omejitev presoja agencija v posameznem primeru. Sprejmejo se po uradni dolžnosti in le za določen čas, kolikor je v konkretnem primeru potrebno. V primeru možnosti povzročitve resnih gospodarskih ali obratovalnih težav drugim izvajalcem energetske dejavnosti (npr. operaterju trga) je ključno hitro ukrepanje, saj lahko povzročena škoda dnevno zelo hitro narašča. Še posebej je to pomembno zaradi specifike evidentiranja zaprtih pogodb in obratovalnih napovedi, kjer se prijava poslov izvaja tudi po trenutku izmenjave električne energije, zaradi tega zamika pa se lahko do trenutka učinkovanja začasne odločbe že akumulira večdnevna škoda iz naslova odstopanj. Ob tem poudarjamo osnovno pravilo, da zoper odločbo agencije ni dovoljena pritožba. Agencija pa ima dolžnost v izreku odločbe ugotoviti izvršljivost odločbe, kar zagotavlja preglednost in jasnost glede izvedbe ukrepov.</w:t>
      </w:r>
    </w:p>
    <w:p w14:paraId="150F21B9" w14:textId="176FF03C" w:rsid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_Ref144454699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90</w:t>
      </w:r>
      <w:r w:rsidRPr="00EC6D96">
        <w:rPr>
          <w:rFonts w:eastAsia="Calibri" w:cs="Arial"/>
          <w:b/>
          <w:bCs/>
          <w:iCs/>
          <w:szCs w:val="20"/>
        </w:rPr>
        <w:fldChar w:fldCharType="end"/>
      </w:r>
      <w:r w:rsidRPr="00EC6D96">
        <w:rPr>
          <w:rFonts w:eastAsia="Calibri" w:cs="Arial"/>
          <w:b/>
          <w:bCs/>
          <w:iCs/>
          <w:szCs w:val="20"/>
        </w:rPr>
        <w:t>. členu (začasna določba)</w:t>
      </w:r>
    </w:p>
    <w:p w14:paraId="15AAE0DD" w14:textId="77777777" w:rsidR="00B85318" w:rsidRPr="00B85318" w:rsidRDefault="00B85318" w:rsidP="00B85318">
      <w:pPr>
        <w:rPr>
          <w:rFonts w:eastAsia="Calibri" w:cs="Arial"/>
          <w:iCs/>
          <w:szCs w:val="20"/>
        </w:rPr>
      </w:pPr>
      <w:r w:rsidRPr="00B85318">
        <w:rPr>
          <w:rFonts w:eastAsia="Calibri" w:cs="Arial"/>
          <w:iCs/>
          <w:szCs w:val="20"/>
        </w:rPr>
        <w:t>Namen predloga novega 88. člena je zagotovitev pravne podlage za hitro in učinkovito ukrepanje agencije v primerih, ko je to potrebno za zaščito javnega interesa in stabilnosti energetskega trga. Gre za pomemben mehanizem za ukrepanje agencije v primerih, ko obstaja verjetnost kršitve zakona ali podzakonskega predpisa, ki spadajo pod pristojnost agencije in bi izvedba oziroma trajanje postopka nadzora ali drugega upravnega postopka lahko povzročila nepopravljive ali težko popravljive posledice ali bi ogrozila javni interes. V takih izjemnih primerih lahko agencija v določenih okoliščinah izda začasno odločbo, ne glede na to, ali že poteka nadzorni postopek ali kakšen drug upravni postopek. To je pomembno, saj se verjetnost kršitve lahko pojavi nenadoma ali izredno, in odziv agencije mora biti hiter in učinkovit.</w:t>
      </w:r>
    </w:p>
    <w:p w14:paraId="5781355B" w14:textId="77777777" w:rsidR="00B85318" w:rsidRPr="00B85318" w:rsidRDefault="00B85318" w:rsidP="00B85318">
      <w:pPr>
        <w:rPr>
          <w:rFonts w:eastAsia="Calibri" w:cs="Arial"/>
          <w:iCs/>
          <w:szCs w:val="20"/>
        </w:rPr>
      </w:pPr>
      <w:r w:rsidRPr="00B85318">
        <w:rPr>
          <w:rFonts w:eastAsia="Calibri" w:cs="Arial"/>
          <w:iCs/>
          <w:szCs w:val="20"/>
        </w:rPr>
        <w:t xml:space="preserve">Ta določba je bila uvedena kot odziv na praktične potrebe (npr. primer začasnega tehničnega onemogočanja, kot je določeno v Pravilih za delovanje trga z električno energijo). V praksi je pričakovati, da se bodo pojavile tudi (druge) situacije, kjer bodo potrebne hitre in začasne odločitve za preprečitev težko odpravljivih posledic ali hude škode na energetskem trgu. Zato je ta določba pomemben instrument za agencijo, da lahko učinkovito ukrepa v primeru potencialnih kršitev. Ni pa mogoče natančno in vnaprej določiti vseh potencialnih kršitev, ki bi terjale izdajo začasne odločbe, zato člen določa splošne smernice, ki omogočajo agenciji, da proaktivno in fleksibilno odreagira na različne situacije, ki bi lahko škodovale stabilnosti energetskega trga. </w:t>
      </w:r>
    </w:p>
    <w:p w14:paraId="12E8D14F" w14:textId="77777777" w:rsidR="00B85318" w:rsidRPr="00B85318" w:rsidRDefault="00B85318" w:rsidP="00B85318">
      <w:pPr>
        <w:rPr>
          <w:rFonts w:eastAsia="Calibri" w:cs="Arial"/>
          <w:iCs/>
          <w:szCs w:val="20"/>
        </w:rPr>
      </w:pPr>
    </w:p>
    <w:p w14:paraId="08B270BC" w14:textId="77777777" w:rsidR="00B85318" w:rsidRPr="00B85318" w:rsidRDefault="00B85318" w:rsidP="00B85318">
      <w:pPr>
        <w:rPr>
          <w:rFonts w:eastAsia="Calibri" w:cs="Arial"/>
          <w:iCs/>
          <w:szCs w:val="20"/>
        </w:rPr>
      </w:pPr>
      <w:r w:rsidRPr="00B85318">
        <w:rPr>
          <w:rFonts w:eastAsia="Calibri" w:cs="Arial"/>
          <w:iCs/>
          <w:szCs w:val="20"/>
        </w:rPr>
        <w:t xml:space="preserve">Člen se nanaša na celoten energetski trg, vključno s področjem uporabe obnovljivih virov energije (OVE) in učinkovite rabe energije (URE). Poseben poudarek pa je na stabilnosti delovanja elektroenergetskega </w:t>
      </w:r>
      <w:r w:rsidRPr="00B85318">
        <w:rPr>
          <w:rFonts w:eastAsia="Calibri" w:cs="Arial"/>
          <w:iCs/>
          <w:szCs w:val="20"/>
        </w:rPr>
        <w:lastRenderedPageBreak/>
        <w:t>sistema (EES), kar je ključno za zagotavljanje nemotenega delovanja (celotnega) energetskega trga. Čeprav se posebej omenja EES, to ne pomeni izključitve drugih področij znotraj energetskega trga.</w:t>
      </w:r>
    </w:p>
    <w:p w14:paraId="409B9624" w14:textId="77777777" w:rsidR="00B85318" w:rsidRPr="00B85318" w:rsidRDefault="00B85318" w:rsidP="00B85318">
      <w:pPr>
        <w:rPr>
          <w:rFonts w:eastAsia="Calibri" w:cs="Arial"/>
          <w:iCs/>
          <w:szCs w:val="20"/>
        </w:rPr>
      </w:pPr>
      <w:r w:rsidRPr="00B85318">
        <w:rPr>
          <w:rFonts w:eastAsia="Calibri" w:cs="Arial"/>
          <w:iCs/>
          <w:szCs w:val="20"/>
        </w:rPr>
        <w:t>Namen začasne odločbe je zaščititi poštene poslovne prakse na energetskem trgu, ohraniti konkurenčnost tega trga ter preprečiti morebitne zlorabe, ki bi lahko ogrozile stabilnost elektroenergetskega sistema. Agencija ima pristojnost, da v okviru te odločbe določi različne ukrepe in obveznosti, kot so prepovedi trgovalnih dejavnosti, začasne odredbe o finančnih kritjih, omejitve trgovalnih aktivnosti in odredbe za redno poročanje in nadzor. Namen teh ukrepov je preprečiti nadaljnje kršitve zakonodaje in varovati javni interes.</w:t>
      </w:r>
    </w:p>
    <w:p w14:paraId="2BDBC59C" w14:textId="77777777" w:rsidR="00B85318" w:rsidRPr="00B85318" w:rsidRDefault="00B85318" w:rsidP="00B85318">
      <w:pPr>
        <w:rPr>
          <w:rFonts w:eastAsia="Calibri" w:cs="Arial"/>
          <w:iCs/>
          <w:szCs w:val="20"/>
        </w:rPr>
      </w:pPr>
      <w:r w:rsidRPr="00B85318">
        <w:rPr>
          <w:rFonts w:eastAsia="Calibri" w:cs="Arial"/>
          <w:iCs/>
          <w:szCs w:val="20"/>
        </w:rPr>
        <w:t>Tretji odstavek nalaga agenciji dolžnost, da čim prej izvede ustrezne postopke in sprejme končno odločitev, s čimer se zagotovi, da začasni ukrepi ne ostanejo v veljavi nepotrebno dolgo in se problem reši v najkrajšem možnem času.</w:t>
      </w:r>
    </w:p>
    <w:p w14:paraId="2938C60B" w14:textId="07C43F03" w:rsidR="00B85318" w:rsidRPr="00B85318" w:rsidRDefault="00B85318" w:rsidP="00B85318">
      <w:pPr>
        <w:rPr>
          <w:rFonts w:eastAsia="Calibri" w:cs="Arial"/>
          <w:iCs/>
          <w:szCs w:val="20"/>
        </w:rPr>
      </w:pPr>
      <w:r w:rsidRPr="00B85318">
        <w:rPr>
          <w:rFonts w:eastAsia="Calibri" w:cs="Arial"/>
          <w:iCs/>
          <w:szCs w:val="20"/>
        </w:rPr>
        <w:t xml:space="preserve">Četrti odstavek določa, da zoper začasno odločbo ni dovoljene pritožbe, kar omogoča takojšnje izvrševanje ukrepov agencije. Ta določba je smiselna, kljub določbi prvega odstavka 69. člena </w:t>
      </w:r>
      <w:r w:rsidR="008E0383">
        <w:rPr>
          <w:rFonts w:eastAsia="Calibri" w:cs="Arial"/>
          <w:iCs/>
          <w:szCs w:val="20"/>
        </w:rPr>
        <w:t>tega zakona</w:t>
      </w:r>
      <w:r w:rsidRPr="00B85318">
        <w:rPr>
          <w:rFonts w:eastAsia="Calibri" w:cs="Arial"/>
          <w:iCs/>
          <w:szCs w:val="20"/>
        </w:rPr>
        <w:t>, ki navaja, da zoper odločbo in sklep agencije ni pritožbe. V tem primeru gre namreč za začasno odločbo, ki ima svojo posebnost, saj je namenjena takojšnjemu ukrepanju agencije za zaščito javnega interesa in stabilnosti trga, kar zahteva hitro izvajanje ukrepov.</w:t>
      </w:r>
    </w:p>
    <w:p w14:paraId="5B559EF6" w14:textId="02125BB5" w:rsidR="00B85318" w:rsidRPr="00B85318" w:rsidRDefault="00B85318" w:rsidP="00B85318">
      <w:pPr>
        <w:rPr>
          <w:rFonts w:eastAsia="Calibri" w:cs="Arial"/>
          <w:iCs/>
          <w:szCs w:val="20"/>
        </w:rPr>
      </w:pPr>
      <w:r w:rsidRPr="00B85318">
        <w:rPr>
          <w:rFonts w:eastAsia="Calibri" w:cs="Arial"/>
          <w:iCs/>
          <w:szCs w:val="20"/>
        </w:rPr>
        <w:t>Začasna odločba se izvrši takoj, ne glede na to, ali je bila že vročena stranki, zaradi nujnosti ukrepov v javnem interesu, kot to predvideva tretji odstavek 290. člena ZUP (»(3) Če gre za nujne ukrepe v javnem interesu, ki jih ni mogoče odlagati, pritožba pa ne zadrži izvršitve odločbe, se lahko ugotovi izvršljivost odločbe in določi način izvršbe v izreku odločbe, ki naj se izvrši.«). Kljub takojšnji izvršljivosti odločbe pa pravica do vložitve tožbe v upravnem sporu obstaja, o čemer bo stranka seznanjena v pravnem pouku, s čimer se zagotovi spoštovanje pravice do pravnega sredstva.</w:t>
      </w:r>
    </w:p>
    <w:p w14:paraId="38DD97AB" w14:textId="48C7644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_Ref144454715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91</w:t>
      </w:r>
      <w:r w:rsidRPr="00EC6D96">
        <w:rPr>
          <w:rFonts w:eastAsia="Calibri" w:cs="Arial"/>
          <w:b/>
          <w:bCs/>
          <w:iCs/>
          <w:szCs w:val="20"/>
        </w:rPr>
        <w:fldChar w:fldCharType="end"/>
      </w:r>
      <w:r w:rsidRPr="00EC6D96">
        <w:rPr>
          <w:rFonts w:eastAsia="Calibri" w:cs="Arial"/>
          <w:b/>
          <w:bCs/>
          <w:iCs/>
          <w:szCs w:val="20"/>
        </w:rPr>
        <w:t>. členu (monitoring delovanja trga)</w:t>
      </w:r>
    </w:p>
    <w:p w14:paraId="28104B25"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434. člen EZ-1. Monitoring delovanja trgov je prvi korak preverjanja, ali je v določenem segmentu trga električne energije in plina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 Gre za nalogo, ki jo nacionalnemu energetskemu regulatorju nalagata Direktiva 2019/944/EU in Direktiva 2009/73/ES. Informacije, ki jih agencija zbere v okviru monitoringa, bodo podlaga za odločitev agencije o tem, katere upravne naloge (na primer izvedba postopka nadzora ali raziskava trga, sprejem ustreznih splošnih aktov itd.) bo izvedla v nadaljevanju. Prav tako bodo okrepljena informacijska pooblastila agencije olajšala delo drugih organov pri odkrivanju kršitev z njihovega delovnega področja (na primer Agencije za varstvo konkurence). Po drugi strani pa lahko v okviru monitoringa zbrane podatke (na primer primerjalnike cen) agencija uporabi tudi pri spodbujanju večje transparentnosti trga in ozaveščanju potrošnikov.   </w:t>
      </w:r>
    </w:p>
    <w:p w14:paraId="141FA3FC" w14:textId="588DD06B"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_Ref71543900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92</w:t>
      </w:r>
      <w:r w:rsidRPr="00EC6D96">
        <w:rPr>
          <w:rFonts w:eastAsia="Calibri" w:cs="Arial"/>
          <w:b/>
          <w:bCs/>
          <w:iCs/>
          <w:szCs w:val="20"/>
        </w:rPr>
        <w:fldChar w:fldCharType="end"/>
      </w:r>
      <w:r w:rsidRPr="00EC6D96">
        <w:rPr>
          <w:rFonts w:eastAsia="Calibri" w:cs="Arial"/>
          <w:b/>
          <w:bCs/>
          <w:iCs/>
          <w:szCs w:val="20"/>
        </w:rPr>
        <w:t>. členu (zbiranje podatkov in register udeležencev na trgu)</w:t>
      </w:r>
    </w:p>
    <w:p w14:paraId="1CE2B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435. člen EZ-1. V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z 91. členom tega zakona. Glede samega načina zbiranja podatkov se zakon v tem členu sklicuje na splošno pooblastilo agencije za zbiranje podatkov iz 57. členom tega zakona, pri čemer je v četrtem odstavku agenciji omogočeno, da prilagodi zahtevo za posredovanje podatkov tako, da uvede obveznost periodičnega poročanja in na informatiziran način, s čimer se poenostavi postopek zbiranja podatkov.</w:t>
      </w:r>
    </w:p>
    <w:p w14:paraId="3F9409D8" w14:textId="2A2B69F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_Ref144454763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93</w:t>
      </w:r>
      <w:r w:rsidRPr="00EC6D96">
        <w:rPr>
          <w:rFonts w:eastAsia="Calibri" w:cs="Arial"/>
          <w:b/>
          <w:bCs/>
          <w:iCs/>
          <w:szCs w:val="20"/>
        </w:rPr>
        <w:fldChar w:fldCharType="end"/>
      </w:r>
      <w:r w:rsidRPr="00EC6D96">
        <w:rPr>
          <w:rFonts w:eastAsia="Calibri" w:cs="Arial"/>
          <w:b/>
          <w:bCs/>
          <w:iCs/>
          <w:szCs w:val="20"/>
        </w:rPr>
        <w:t>. členu (obdelava in posredovanje podatkov)</w:t>
      </w:r>
    </w:p>
    <w:p w14:paraId="1BBF0801" w14:textId="13913159"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436. člen EZ-1. Vsi podatki, ki so pridobljeni v skladu z določbami tega zakona, se smejo uporabljati zgolj za namene, določene s tem zakonom. V tem členu se določa tudi pogoje, pod katerimi lahko agencija javno objavi podatke in pogoje pod katerimi lahko razkrije ter posreduje podatke, s katerimi razpolaga, v okviru sodelovanja z drugimi </w:t>
      </w:r>
      <w:r w:rsidRPr="00EC6D96">
        <w:rPr>
          <w:rFonts w:eastAsia="Calibri" w:cs="Arial"/>
          <w:iCs/>
          <w:szCs w:val="20"/>
        </w:rPr>
        <w:lastRenderedPageBreak/>
        <w:t>organi. Podatki se v skladu s tem členom lahko razkrijejo upravnim organom, drugim državnim organom in nosilcem javnih pooblastil, vendar le, če je to potrebno za 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w:t>
      </w:r>
    </w:p>
    <w:p w14:paraId="0AA2E00A" w14:textId="0C2E4E7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_Ref144454779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94</w:t>
      </w:r>
      <w:r w:rsidRPr="00EC6D96">
        <w:rPr>
          <w:rFonts w:eastAsia="Calibri" w:cs="Arial"/>
          <w:b/>
          <w:bCs/>
          <w:iCs/>
          <w:szCs w:val="20"/>
        </w:rPr>
        <w:fldChar w:fldCharType="end"/>
      </w:r>
      <w:r w:rsidRPr="00EC6D96">
        <w:rPr>
          <w:rFonts w:eastAsia="Calibri" w:cs="Arial"/>
          <w:b/>
          <w:bCs/>
          <w:iCs/>
          <w:szCs w:val="20"/>
        </w:rPr>
        <w:t>. členu (zaupnost podatkov)</w:t>
      </w:r>
    </w:p>
    <w:p w14:paraId="257992A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437. člen EZ-1. 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14:paraId="43FC2B9F" w14:textId="73A4E64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_Ref144454797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95</w:t>
      </w:r>
      <w:r w:rsidRPr="00EC6D96">
        <w:rPr>
          <w:rFonts w:eastAsia="Calibri" w:cs="Arial"/>
          <w:b/>
          <w:bCs/>
          <w:iCs/>
          <w:szCs w:val="20"/>
        </w:rPr>
        <w:fldChar w:fldCharType="end"/>
      </w:r>
      <w:r w:rsidRPr="00EC6D96">
        <w:rPr>
          <w:rFonts w:eastAsia="Calibri" w:cs="Arial"/>
          <w:b/>
          <w:bCs/>
          <w:iCs/>
          <w:szCs w:val="20"/>
        </w:rPr>
        <w:t>. členu (raziskava posameznih trgov)</w:t>
      </w:r>
    </w:p>
    <w:p w14:paraId="3C223E84"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438. člen EZ-1. Raziskava posameznih segmentov trga je sredstvo, s katerim lahko agencija pridobi poglobljene informacije o tem segmentu trga, da bi tako prepoznala ovire za učinkovito delovanje oziroma razvoj konkurence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57., 90. in 91. člena tega zakona. Zato lahko agencija uporabi podatke, ki jih je pridobila v raziskavi tudi v postopkih nadzora oziroma ugotavljanja kršitev določb tega zakona.</w:t>
      </w:r>
    </w:p>
    <w:p w14:paraId="08C519EF" w14:textId="1A390A4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_Ref144454813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96</w:t>
      </w:r>
      <w:r w:rsidRPr="00EC6D96">
        <w:rPr>
          <w:rFonts w:eastAsia="Calibri" w:cs="Arial"/>
          <w:b/>
          <w:bCs/>
          <w:iCs/>
          <w:szCs w:val="20"/>
        </w:rPr>
        <w:fldChar w:fldCharType="end"/>
      </w:r>
      <w:r w:rsidRPr="00EC6D96">
        <w:rPr>
          <w:rFonts w:eastAsia="Calibri" w:cs="Arial"/>
          <w:b/>
          <w:bCs/>
          <w:iCs/>
          <w:szCs w:val="20"/>
        </w:rPr>
        <w:t>. členu (poročilo o raziskavi)</w:t>
      </w:r>
    </w:p>
    <w:p w14:paraId="0C80A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439. člen EZ-1. Po izvedeni raziskavi trga agencija izdela poročilo o izsledkih raziskave, v katerem mora pojasniti tudi ukrepe in predloge za odpravo dejavnikov, za katere je bilo v raziskavi ugotovljeno, da omejujejo konkurenco na zadevnem trgu. Poročilo lahko tudi objavi, vendar brez podatkov, ki so poslovna skrivnost, in zaupnih podatkov.</w:t>
      </w:r>
    </w:p>
    <w:p w14:paraId="3D94247D" w14:textId="0102C8EA"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_Ref144454837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97</w:t>
      </w:r>
      <w:r w:rsidRPr="00EC6D96">
        <w:rPr>
          <w:rFonts w:eastAsia="Calibri" w:cs="Arial"/>
          <w:b/>
          <w:bCs/>
          <w:iCs/>
          <w:szCs w:val="20"/>
        </w:rPr>
        <w:fldChar w:fldCharType="end"/>
      </w:r>
      <w:r w:rsidRPr="00EC6D96">
        <w:rPr>
          <w:rFonts w:eastAsia="Calibri" w:cs="Arial"/>
          <w:b/>
          <w:bCs/>
          <w:iCs/>
          <w:szCs w:val="20"/>
        </w:rPr>
        <w:t>. členu (sodelovanje agencije pri preiskavah drugih organov)</w:t>
      </w:r>
    </w:p>
    <w:p w14:paraId="7748A50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440. člen EZ-1. Za bolj učinkovito izvajanje preiskav, ki jih  izvaja organ, pristojen za konkurenco oziroma za regulacijo trga finančnih instrumentov, ali Komisija EU, lahko uradne osebe agencije na zaprosilo teh organov sodelujejo pri preiskavah.</w:t>
      </w:r>
    </w:p>
    <w:p w14:paraId="38F0D52A" w14:textId="21F5D36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_Ref144454855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98</w:t>
      </w:r>
      <w:r w:rsidRPr="00EC6D96">
        <w:rPr>
          <w:rFonts w:eastAsia="Calibri" w:cs="Arial"/>
          <w:b/>
          <w:bCs/>
          <w:iCs/>
          <w:szCs w:val="20"/>
        </w:rPr>
        <w:fldChar w:fldCharType="end"/>
      </w:r>
      <w:r w:rsidRPr="00EC6D96">
        <w:rPr>
          <w:rFonts w:eastAsia="Calibri" w:cs="Arial"/>
          <w:b/>
          <w:bCs/>
          <w:iCs/>
          <w:szCs w:val="20"/>
        </w:rPr>
        <w:t>. členu (zagotavljanje konkurenčnosti veleprodajnega trga elektrike in plina)</w:t>
      </w:r>
    </w:p>
    <w:p w14:paraId="0A2E8666"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441. člen EZ-1. Predmet nadzora, ki ga izvaja agencija po tem zakonu zlasti nad reguliranimi energetskimi dejavnostmi se s tem členom širi tudi na tržni segment elektroenergetskega in plinskega sektorja. Agencija s tem prevzema tudi vlogo spremljanja konkurence na trgu, ki pa je vendarle omejen le na veleprodajno stopnjo trga z električnim plinom in plinom ter na izrekanje korektivnih ukrepov.  </w:t>
      </w:r>
    </w:p>
    <w:p w14:paraId="35E6BE3D" w14:textId="77777777" w:rsidR="00EC6D96" w:rsidRPr="00EC6D96" w:rsidRDefault="00EC6D96" w:rsidP="00EC6D96">
      <w:pPr>
        <w:rPr>
          <w:rFonts w:eastAsia="Calibri" w:cs="Arial"/>
          <w:iCs/>
          <w:szCs w:val="20"/>
        </w:rPr>
      </w:pPr>
      <w:r w:rsidRPr="00EC6D96">
        <w:rPr>
          <w:rFonts w:eastAsia="Calibri" w:cs="Arial"/>
          <w:iCs/>
          <w:szCs w:val="20"/>
        </w:rPr>
        <w:t>S tem členom se daje agenciji pooblastilo, da kot sektorski regulator trga, naloži podjetjem obvezno sprostitev ustreznih količin ponudbe in to količino ponudi zainteresiranim tržnim subjektov pod nediskriminatornimi pogoji. Gre za korektivni ukrep, ki je poznan v konkurenčnem pravu, in je usmerjen k odpravljanju negativnih učinkov obstoječe tržne strukture tam kjer je koncentriranost trga velika; s tem namenom, da se poveča možnost  po nastanku novega tržnega subjekta oziroma krepitvi obstoječih tržnih subjektov in njihove tržne moči z namenom povečati konkurenco na trgu. Pomembno je, da se s tem zakonom navedeni korektivni ukrep izrecno ureja (pogoji in način njegove izvedbe), pristojnost za njegovo odrejanje pa se s tem zakonom daje agenciji kot sektorskemu regulatorju. Agencija samostojno odredi korektivni ukrep pri tem pa sodeluje z organom, pristojnim za varstvo konkurence, s katerim se predhodno posvetuje o izvedbi postopka.</w:t>
      </w:r>
    </w:p>
    <w:p w14:paraId="701CF310" w14:textId="3BD19C1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_Ref71544016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99</w:t>
      </w:r>
      <w:r w:rsidRPr="00EC6D96">
        <w:rPr>
          <w:rFonts w:eastAsia="Calibri" w:cs="Arial"/>
          <w:b/>
          <w:bCs/>
          <w:iCs/>
          <w:szCs w:val="20"/>
        </w:rPr>
        <w:fldChar w:fldCharType="end"/>
      </w:r>
      <w:r w:rsidRPr="00EC6D96">
        <w:rPr>
          <w:rFonts w:eastAsia="Calibri" w:cs="Arial"/>
          <w:b/>
          <w:bCs/>
          <w:iCs/>
          <w:szCs w:val="20"/>
        </w:rPr>
        <w:t xml:space="preserve">. členu (sprostitev obveznih količin električne energije ali plina) </w:t>
      </w:r>
    </w:p>
    <w:p w14:paraId="21A5A2E7" w14:textId="77777777" w:rsidR="00EC6D96" w:rsidRPr="00EC6D96" w:rsidRDefault="00EC6D96" w:rsidP="00EC6D96">
      <w:pPr>
        <w:rPr>
          <w:rFonts w:eastAsia="Calibri" w:cs="Arial"/>
          <w:iCs/>
          <w:szCs w:val="20"/>
        </w:rPr>
      </w:pPr>
      <w:r w:rsidRPr="00EC6D96">
        <w:rPr>
          <w:rFonts w:eastAsia="Calibri" w:cs="Arial"/>
          <w:iCs/>
          <w:szCs w:val="20"/>
        </w:rPr>
        <w:lastRenderedPageBreak/>
        <w:t>Ta člen predloga zakona ohranja enako ureditev, kot jo določa 442. člen EZ-1. S tem členom se kot možen korektivni ukrep uzakonja program sprostitve električne energije ali plina. Gre za ukrep, ki ga v svoji praksi v konkurenčnih postopkih nadzora koncentracij med velikimi energetskimi podjetji upošteva tudi Komisija EU. Agencija lahko sprejme korektivni ukrep iz tega člena le pod pogojem, če v skladu z načelom sorazmernosti presodi, da se lahko glede na naravo, obseg in verjetnost uspešne in pravočasne izvedbe korektivnega ukrepa odpravi negativen učinek obstoječe tržne strukture na konkurenco. Osnovni cilj korektivnega ukrepa mora biti torej zagotovitev konkurenčne tržne strukture. Ta izhodišča mora agencija zato upoštevati pri določitvi pogojev, pod katerimi je zavezanec dolžan izvesti program obvezne sprostitve električne energije oziroma plina.</w:t>
      </w:r>
    </w:p>
    <w:p w14:paraId="6A673595" w14:textId="77777777" w:rsidR="00EC6D96" w:rsidRPr="00EC6D96" w:rsidRDefault="00EC6D96" w:rsidP="00EC6D96">
      <w:pPr>
        <w:rPr>
          <w:rFonts w:eastAsia="Calibri" w:cs="Arial"/>
          <w:iCs/>
          <w:szCs w:val="20"/>
        </w:rPr>
      </w:pPr>
      <w:r w:rsidRPr="00EC6D96">
        <w:rPr>
          <w:rFonts w:eastAsia="Calibri" w:cs="Arial"/>
          <w:iCs/>
          <w:szCs w:val="20"/>
        </w:rPr>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energetska borza, na kateri se trguje z električno energijo ali plinom. Poleg tega lahko program sprostitve plina preko avkcij organizira 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14:paraId="147F81C7" w14:textId="77777777" w:rsidR="00EC6D96" w:rsidRPr="00EC6D96" w:rsidRDefault="00EC6D96" w:rsidP="00EC6D96">
      <w:pPr>
        <w:rPr>
          <w:rFonts w:eastAsia="Calibri" w:cs="Arial"/>
          <w:iCs/>
          <w:szCs w:val="20"/>
        </w:rPr>
      </w:pPr>
      <w:r w:rsidRPr="00EC6D96">
        <w:rPr>
          <w:rFonts w:eastAsia="Calibri" w:cs="Arial"/>
          <w:iCs/>
          <w:szCs w:val="20"/>
        </w:rPr>
        <w:t>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energije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14:paraId="7AA2714D" w14:textId="77777777" w:rsidR="00EC6D96" w:rsidRPr="00EC6D96" w:rsidRDefault="00EC6D96" w:rsidP="00EC6D96">
      <w:pPr>
        <w:rPr>
          <w:rFonts w:eastAsia="Calibri" w:cs="Arial"/>
          <w:iCs/>
          <w:szCs w:val="20"/>
        </w:rPr>
      </w:pPr>
      <w:r w:rsidRPr="00EC6D96">
        <w:rPr>
          <w:rFonts w:eastAsia="Calibri" w:cs="Arial"/>
          <w:iCs/>
          <w:szCs w:val="20"/>
        </w:rPr>
        <w:t xml:space="preserve">Postopek prodaje obveznih količin ponudnikom ne sme nalagati nesorazmernih pogojev za udeležbo v postopku. Prav tako mora biti postopek zasnovan tako, da podjetje s prevladujočim položajem ne pridobi informacij o konkurentih, ki pomenijo njihovo poslovno skrivnost. Mehanizem plačila za nakup energije mora ustrezati običajni poslovni praksi pri primerljivih poslih.     </w:t>
      </w:r>
    </w:p>
    <w:p w14:paraId="44E19826" w14:textId="77777777" w:rsidR="00EC6D96" w:rsidRPr="00EC6D96" w:rsidRDefault="00EC6D96" w:rsidP="00EC6D96">
      <w:pPr>
        <w:rPr>
          <w:rFonts w:eastAsia="Calibri" w:cs="Arial"/>
          <w:iCs/>
          <w:szCs w:val="20"/>
        </w:rPr>
      </w:pPr>
      <w:r w:rsidRPr="00EC6D96">
        <w:rPr>
          <w:rFonts w:eastAsia="Calibri" w:cs="Arial"/>
          <w:iCs/>
          <w:szCs w:val="20"/>
        </w:rPr>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14:paraId="1D96C957" w14:textId="6601ABE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_Ref71544077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100</w:t>
      </w:r>
      <w:r w:rsidRPr="00EC6D96">
        <w:rPr>
          <w:rFonts w:eastAsia="Calibri" w:cs="Arial"/>
          <w:b/>
          <w:bCs/>
          <w:iCs/>
          <w:szCs w:val="20"/>
        </w:rPr>
        <w:fldChar w:fldCharType="end"/>
      </w:r>
      <w:r w:rsidRPr="00EC6D96">
        <w:rPr>
          <w:rFonts w:eastAsia="Calibri" w:cs="Arial"/>
          <w:b/>
          <w:bCs/>
          <w:iCs/>
          <w:szCs w:val="20"/>
        </w:rPr>
        <w:t>. členu (obvezna dodelitev pogodbenih pravic do uvoza plina)</w:t>
      </w:r>
    </w:p>
    <w:p w14:paraId="3CB6D8C9"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443. člen EZ-1. Obvezna dodelitev pogodbenih pravic je druga oblika korektivnega ukrepa po tem zakonu, katerega cilj je povečanje likvidnosti veleprodajnega trga, vendar pa se zaradi specifičnosti tega sektorja ta oblika ukrepa nanaša samo na plin. Od programa sprostitve obveznih količin energije se razlikuje po tem, da je v tem primeru podjetje s prevladujočim položajem dolžno prenesti pogodbene pravice do dobave uvoženega plina na svoje konkurente. S tem ukrepom se zagotovi, da konkurenčna podjetja s tem, ko prevzamejo pogodbene pravice do uvoza plina od podjetja s prevladujočim položajem, pridobijo neposreden pogodbeni dostop do proizvajalca plina oziroma veletrgovca, ki dobavlja plin v Slovenijo. Za razliko od programa sprostitve energije, ki se praviloma izvaja več let, je za obvezen prenos pogodbenih pravic značilno, da gre za enkraten ukrep. Prevladujoče podjetje s tem izgubi del svojega portfelja in ga na drugi strani trajno prevzame njegov konkurent. </w:t>
      </w:r>
    </w:p>
    <w:p w14:paraId="4DA76A1D" w14:textId="77777777" w:rsidR="00EC6D96" w:rsidRPr="00EC6D96" w:rsidRDefault="00EC6D96" w:rsidP="00EC6D96">
      <w:pPr>
        <w:rPr>
          <w:rFonts w:eastAsia="Calibri" w:cs="Arial"/>
          <w:iCs/>
          <w:szCs w:val="20"/>
        </w:rPr>
      </w:pPr>
      <w:r w:rsidRPr="00EC6D96">
        <w:rPr>
          <w:rFonts w:eastAsia="Calibri" w:cs="Arial"/>
          <w:iCs/>
          <w:szCs w:val="20"/>
        </w:rPr>
        <w:t xml:space="preserve">Ker gre po naravi stvari za podoben ukrep, se zakon glede vsebinskih pogojev za izvedbo ukrepa sklicuje na določila, ki urejajo pogoje za izvedbo programa sprostitve obveznih količine energije. </w:t>
      </w:r>
    </w:p>
    <w:p w14:paraId="2A9EC53C" w14:textId="623AF0E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_Ref71548543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101</w:t>
      </w:r>
      <w:r w:rsidRPr="00EC6D96">
        <w:rPr>
          <w:rFonts w:eastAsia="Calibri" w:cs="Arial"/>
          <w:b/>
          <w:bCs/>
          <w:iCs/>
          <w:szCs w:val="20"/>
        </w:rPr>
        <w:fldChar w:fldCharType="end"/>
      </w:r>
      <w:r w:rsidRPr="00EC6D96">
        <w:rPr>
          <w:rFonts w:eastAsia="Calibri" w:cs="Arial"/>
          <w:b/>
          <w:bCs/>
          <w:iCs/>
          <w:szCs w:val="20"/>
        </w:rPr>
        <w:t>. členu (izdaja odločbe)</w:t>
      </w:r>
    </w:p>
    <w:p w14:paraId="28015B73" w14:textId="77777777" w:rsidR="00EC6D96" w:rsidRPr="00EC6D96" w:rsidRDefault="00EC6D96" w:rsidP="00EC6D96">
      <w:pPr>
        <w:rPr>
          <w:rFonts w:eastAsia="Calibri" w:cs="Arial"/>
          <w:iCs/>
          <w:szCs w:val="20"/>
        </w:rPr>
      </w:pPr>
      <w:r w:rsidRPr="00EC6D96">
        <w:rPr>
          <w:rFonts w:eastAsia="Calibri" w:cs="Arial"/>
          <w:iCs/>
          <w:szCs w:val="20"/>
        </w:rPr>
        <w:lastRenderedPageBreak/>
        <w:t xml:space="preserve">Ta člen predloga zakona ohranja enako ureditev, kot jo določa 444. člen EZ-1. V odločbi, s katero agencija odredi korektivni ukrep, določi rok za njeno izpolnitev ter določi obveznosti, s katerimi zagotovi izpolnjevanje korektivnega ukrepa in nadzor nad njim. Z naložitvijo obveznosti agencija zagotovi, da podjetja pravočasno in uspešno izpolnijo korektivni ukrep. 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korektivnih ukrepov, lahko agencija z zahtevo za posredovanje podatkov od zavezanca zahteva poročilo o izpolnjevanju korektivnih ukrepov, ki so mu bili naloženi z odločbo.   </w:t>
      </w:r>
    </w:p>
    <w:p w14:paraId="571E1DA6" w14:textId="5A9FDD8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_Ref144454939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102</w:t>
      </w:r>
      <w:r w:rsidRPr="00EC6D96">
        <w:rPr>
          <w:rFonts w:eastAsia="Calibri" w:cs="Arial"/>
          <w:b/>
          <w:bCs/>
          <w:iCs/>
          <w:szCs w:val="20"/>
        </w:rPr>
        <w:fldChar w:fldCharType="end"/>
      </w:r>
      <w:r w:rsidRPr="00EC6D96">
        <w:rPr>
          <w:rFonts w:eastAsia="Calibri" w:cs="Arial"/>
          <w:b/>
          <w:bCs/>
          <w:iCs/>
          <w:szCs w:val="20"/>
        </w:rPr>
        <w:t>. členu (odprava in razveljavitev)</w:t>
      </w:r>
    </w:p>
    <w:p w14:paraId="39643F1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445. člen EZ-1. Ker obstaja nevarnost, da se po izdaji odločbe, s katero je agencija odredila korektivni ukrep, spremenijo dejanske okoliščine, ki so narekovale izdajo odločbe, se s tem členom odstavku podeljuje agenciji pristojnost, da v teh primerih, izdano odločbo, po uradni dolžnosti, tudi odpravi oziroma razveljavi in izda novo odločbo.</w:t>
      </w:r>
    </w:p>
    <w:p w14:paraId="55D57B19" w14:textId="7B3575E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_Ref144454956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103</w:t>
      </w:r>
      <w:r w:rsidRPr="00EC6D96">
        <w:rPr>
          <w:rFonts w:eastAsia="Calibri" w:cs="Arial"/>
          <w:b/>
          <w:bCs/>
          <w:iCs/>
          <w:szCs w:val="20"/>
        </w:rPr>
        <w:fldChar w:fldCharType="end"/>
      </w:r>
      <w:r w:rsidRPr="00EC6D96">
        <w:rPr>
          <w:rFonts w:eastAsia="Calibri" w:cs="Arial"/>
          <w:b/>
          <w:bCs/>
          <w:iCs/>
          <w:szCs w:val="20"/>
        </w:rPr>
        <w:t>. členu (sodelovanje agencije z drugimi regulativnimi organi)</w:t>
      </w:r>
    </w:p>
    <w:p w14:paraId="79E03FD3"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446.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2AFD8860" w14:textId="7C84AE4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_Ref144454970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104</w:t>
      </w:r>
      <w:r w:rsidRPr="00EC6D96">
        <w:rPr>
          <w:rFonts w:eastAsia="Calibri" w:cs="Arial"/>
          <w:b/>
          <w:bCs/>
          <w:iCs/>
          <w:szCs w:val="20"/>
        </w:rPr>
        <w:fldChar w:fldCharType="end"/>
      </w:r>
      <w:r w:rsidRPr="00EC6D96">
        <w:rPr>
          <w:rFonts w:eastAsia="Calibri" w:cs="Arial"/>
          <w:b/>
          <w:bCs/>
          <w:iCs/>
          <w:szCs w:val="20"/>
        </w:rPr>
        <w:t>. členu (vpliv javnosti)</w:t>
      </w:r>
    </w:p>
    <w:p w14:paraId="5B659521"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447.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6316ED0D" w14:textId="0AA1BE72"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_Ref144455002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105</w:t>
      </w:r>
      <w:r w:rsidRPr="00EC6D96">
        <w:rPr>
          <w:rFonts w:eastAsia="Calibri" w:cs="Arial"/>
          <w:b/>
          <w:bCs/>
          <w:iCs/>
          <w:szCs w:val="20"/>
        </w:rPr>
        <w:fldChar w:fldCharType="end"/>
      </w:r>
      <w:r w:rsidRPr="00EC6D96">
        <w:rPr>
          <w:rFonts w:eastAsia="Calibri" w:cs="Arial"/>
          <w:b/>
          <w:bCs/>
          <w:iCs/>
          <w:szCs w:val="20"/>
        </w:rPr>
        <w:t>. členu (določitev entitet v izmenjavi podatkov)</w:t>
      </w:r>
    </w:p>
    <w:p w14:paraId="0190F24E"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448. člen EZ-1.</w:t>
      </w:r>
    </w:p>
    <w:p w14:paraId="30AC4100" w14:textId="77777777" w:rsidR="00EC6D96" w:rsidRPr="00EC6D96" w:rsidRDefault="00EC6D96" w:rsidP="00EC6D96">
      <w:pPr>
        <w:rPr>
          <w:rFonts w:eastAsia="Calibri" w:cs="Arial"/>
          <w:iCs/>
          <w:szCs w:val="20"/>
        </w:rPr>
      </w:pPr>
      <w:r w:rsidRPr="00EC6D96">
        <w:rPr>
          <w:rFonts w:eastAsia="Calibri" w:cs="Arial"/>
          <w:iCs/>
          <w:szCs w:val="20"/>
        </w:rPr>
        <w:t>Člen predpisuje uporabo standardiziranih identifikacijskih entitet  s strani  izvajalcev energetskih dejavnosti pri elektronski izmenjavi podatkov med udeleženci na trgu z električno energijo in zemeljskim plinom. Entitete lahko predstavljajo tako virtualne kot tudi fizične objekte, storitve in produkte. Na ta način dodeljeni identifikatorji nastopajo kot enolični kazalniki na podatke, ki se navezujejo na označeno entiteto in omogočajo hitro, kakovostno in avtomatsko izmenjavo podatkov med udeleženci. Za določitev entitet morajo izvajalci energetskih dejavnosti uporabiti odprte standarde, ki določajo ustrezne standardizirane sisteme identificiranja in obliko identifikatorjev. Cilj teh določil je zagotavljanje- enoličnost dodeljenih identifikatorjev na ravni Evropske unije ali širše.</w:t>
      </w:r>
    </w:p>
    <w:p w14:paraId="5B466C59" w14:textId="62B30C7E"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_Ref144455029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106</w:t>
      </w:r>
      <w:r w:rsidRPr="00EC6D96">
        <w:rPr>
          <w:rFonts w:eastAsia="Calibri" w:cs="Arial"/>
          <w:b/>
          <w:bCs/>
          <w:iCs/>
          <w:szCs w:val="20"/>
        </w:rPr>
        <w:fldChar w:fldCharType="end"/>
      </w:r>
      <w:r w:rsidRPr="00EC6D96">
        <w:rPr>
          <w:rFonts w:eastAsia="Calibri" w:cs="Arial"/>
          <w:b/>
          <w:bCs/>
          <w:iCs/>
          <w:szCs w:val="20"/>
        </w:rPr>
        <w:t>. členu (opredelitev obsega izmenjave podatkov in vlog ter odgovornost)</w:t>
      </w:r>
    </w:p>
    <w:p w14:paraId="1684EA1A" w14:textId="441EE232"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449. člen EZ-1, z nekaj vsebinskimi posodobitvami. Člen predpisuje obveznost izvajalcev energetskih dejavnosti po izmenjavi podatkov v okviru opravljanja svoje dejavnosti z drugimi udeleženci na trgu električne energije in plina, ki te podatke potrebujejo za nemoteno poslovanje na trgu. Pri izmenjavi podatkov je predpisana uporaba razpoložljivih odprtih standardov in ustrezna dokumentiranost podatkov. S predlaganim novim prvim odstavkom se doda opredelitev konteksta – obseg podatkov. Z dopolnitvijo drugega odstavka (prej prvi odstavek 449. člena EZ-1) se podore implemantacija izvedbenih aktov EK, ki do v pripravi (»EG1 Proposed Implementing Act on general interoperability requirements and procedures for access to data.« in »EG1 Proposed Implementing Act on interoperability requirements and non-discriminatory and transparent procedures for access to metering and consumption data.«). Dosedanji četrti odstavek se črta, saj je ta določba je smiselno sedaj vsebovana v ostalih določbah.</w:t>
      </w:r>
    </w:p>
    <w:p w14:paraId="0415B7B3" w14:textId="51364D2B"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_Ref144455045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107</w:t>
      </w:r>
      <w:r w:rsidRPr="00EC6D96">
        <w:rPr>
          <w:rFonts w:eastAsia="Calibri" w:cs="Arial"/>
          <w:b/>
          <w:bCs/>
          <w:iCs/>
          <w:szCs w:val="20"/>
        </w:rPr>
        <w:fldChar w:fldCharType="end"/>
      </w:r>
      <w:r w:rsidRPr="00EC6D96">
        <w:rPr>
          <w:rFonts w:eastAsia="Calibri" w:cs="Arial"/>
          <w:b/>
          <w:bCs/>
          <w:iCs/>
          <w:szCs w:val="20"/>
        </w:rPr>
        <w:t>. členu (</w:t>
      </w:r>
      <w:r w:rsidR="00553F3D" w:rsidRPr="00553F3D">
        <w:rPr>
          <w:rFonts w:eastAsia="Calibri" w:cs="Arial"/>
          <w:b/>
          <w:bCs/>
          <w:iCs/>
          <w:szCs w:val="20"/>
        </w:rPr>
        <w:t>dolžnosti izvajalcev energetskih dejavnosti</w:t>
      </w:r>
      <w:r w:rsidRPr="00EC6D96">
        <w:rPr>
          <w:rFonts w:eastAsia="Calibri" w:cs="Arial"/>
          <w:b/>
          <w:bCs/>
          <w:iCs/>
          <w:szCs w:val="20"/>
        </w:rPr>
        <w:t>)</w:t>
      </w:r>
    </w:p>
    <w:p w14:paraId="19DE4230" w14:textId="517B61B9" w:rsidR="00EC6D96" w:rsidRPr="00EC6D96" w:rsidRDefault="00553F3D" w:rsidP="00EC6D96">
      <w:pPr>
        <w:rPr>
          <w:rFonts w:eastAsia="Calibri" w:cs="Arial"/>
          <w:iCs/>
          <w:szCs w:val="20"/>
        </w:rPr>
      </w:pPr>
      <w:r w:rsidRPr="00553F3D">
        <w:rPr>
          <w:rFonts w:eastAsia="Calibri" w:cs="Arial"/>
          <w:iCs/>
          <w:szCs w:val="20"/>
        </w:rPr>
        <w:lastRenderedPageBreak/>
        <w:t>Ta člen predloga zakona  v osnovi ohranja enako ureditev, kot jo določa 450. člen EZ-1, le da jo nekoliko posodobi in dopolni, s čimer se zagotovi ustrezno raven transparentnosti pri izmenjavi in dostopu do podatkov, kar je tudi v skladu s cilji izvedbenih aktov EK. Zavezanci za izmenjavo podatkov so izvajalci energetskih dejavnosti, na katere ne nanaša ta pododdelek, zato je v celem členu pojem »zavezanci za izmenjavo podatkov« nadomeščen s pojmom »izvajalci energetskih dejavnosti«, tako da je terminološko usklajeno z drugimi členi iz tega pododdelka. Člen opredeljuje odgovornost zavezancev za izmenjavo podatkov glede pravilnosti in pravočasnosti podatkov, zahtevo po ustrezni hrambi, varnosti in kakovosti podatkov. Predpisana je določitev odgovornih oseb ter ustreznih postopkov in ukrepov za zagotovitev učinkovite izmenjave podatkov s strani zavezancev</w:t>
      </w:r>
    </w:p>
    <w:p w14:paraId="7E9DF011" w14:textId="1B9BB61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_Ref144455058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108</w:t>
      </w:r>
      <w:r w:rsidRPr="00EC6D96">
        <w:rPr>
          <w:rFonts w:eastAsia="Calibri" w:cs="Arial"/>
          <w:b/>
          <w:bCs/>
          <w:iCs/>
          <w:szCs w:val="20"/>
        </w:rPr>
        <w:fldChar w:fldCharType="end"/>
      </w:r>
      <w:r w:rsidRPr="00EC6D96">
        <w:rPr>
          <w:rFonts w:eastAsia="Calibri" w:cs="Arial"/>
          <w:b/>
          <w:bCs/>
          <w:iCs/>
          <w:szCs w:val="20"/>
        </w:rPr>
        <w:t>. členu (opredelitev energetske infrastrukture)</w:t>
      </w:r>
    </w:p>
    <w:p w14:paraId="0C0FCB11" w14:textId="3484107B" w:rsidR="00EC6D96" w:rsidRPr="00EC6D96" w:rsidRDefault="00EC6D96" w:rsidP="00EC6D96">
      <w:pPr>
        <w:rPr>
          <w:rFonts w:eastAsia="Calibri" w:cs="Arial"/>
          <w:iCs/>
          <w:szCs w:val="20"/>
        </w:rPr>
      </w:pPr>
      <w:r w:rsidRPr="00EC6D96">
        <w:rPr>
          <w:rFonts w:eastAsia="Calibri" w:cs="Arial"/>
          <w:iCs/>
          <w:szCs w:val="20"/>
        </w:rPr>
        <w:t xml:space="preserve">Ta člen opredeljuje objekte, naprave in omrežja, ki sestavljajo </w:t>
      </w:r>
      <w:r w:rsidR="00012025">
        <w:rPr>
          <w:rFonts w:eastAsia="Calibri" w:cs="Arial"/>
          <w:iCs/>
          <w:szCs w:val="20"/>
        </w:rPr>
        <w:t xml:space="preserve">energetsko </w:t>
      </w:r>
      <w:r w:rsidRPr="00EC6D96">
        <w:rPr>
          <w:rFonts w:eastAsia="Calibri" w:cs="Arial"/>
          <w:iCs/>
          <w:szCs w:val="20"/>
        </w:rPr>
        <w:t>infrastrukturo. V členu navedena opredelitev infrastrukture je v bistvenih sestavinah enaka, kot je bila v dosedanjem Energetskem zakonu. Treba je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14:paraId="54EE0DA3" w14:textId="77777777" w:rsidR="00EC6D96" w:rsidRPr="00EC6D96" w:rsidRDefault="00EC6D96" w:rsidP="00EC6D96">
      <w:pPr>
        <w:rPr>
          <w:rFonts w:eastAsia="Calibri" w:cs="Arial"/>
          <w:iCs/>
          <w:szCs w:val="20"/>
        </w:rPr>
      </w:pPr>
      <w:r w:rsidRPr="00EC6D96">
        <w:rPr>
          <w:rFonts w:eastAsia="Calibri" w:cs="Arial"/>
          <w:iCs/>
          <w:szCs w:val="20"/>
        </w:rPr>
        <w:t xml:space="preserve">Stvarne in druge pravice na nepremičninah, ki so potrebne za gradnjo, rekonstrukcijo, obratovanje, nadzor in vzdrževanje objektov, naprav in omrežij morajo v pravnem smislu biti povezane z infrastrukturo. Zato predlog zakona določa, da se določbe o infrastrukturi uporabljajo tudi za te pravice. Ta določba je potrebna zaradi tesne povezanosti infrastrukture z zemljiščem, v oziroma na katerem stoji. V stvarnopravnem smislu so infrastruktura zgolj naprave za izvajanje služnosti ali drugih stvarnih pravic na zemljiščih, v oziroma na katerih so. Omenjena določba je vključena v zakon tudi z namenom, da bi ta zemljišča oziroma z njimi zvezane stvarne pravice imele enak pravni položaj glede izvršbe in stečaja, kot to velja za infrastrukturne naprave. </w:t>
      </w:r>
    </w:p>
    <w:p w14:paraId="4B8E0479" w14:textId="77777777" w:rsidR="00EC6D96" w:rsidRPr="00EC6D96" w:rsidRDefault="00EC6D96" w:rsidP="00EC6D96">
      <w:pPr>
        <w:rPr>
          <w:rFonts w:eastAsia="Calibri" w:cs="Arial"/>
          <w:iCs/>
          <w:szCs w:val="20"/>
        </w:rPr>
      </w:pPr>
      <w:r w:rsidRPr="00EC6D96">
        <w:rPr>
          <w:rFonts w:eastAsia="Calibri" w:cs="Arial"/>
          <w:iCs/>
          <w:szCs w:val="20"/>
        </w:rPr>
        <w:t>Zakon določa omejitve glede možnosti poseganja z izvršbo na infrastrukturo in določa poseben pravni položaj infrastrukture v stečaju. Ni sprejemljivo, da zemljišča oziroma stvarne pravice na njem (lastninska pravica, stavbna pravica, služnost v javno korist), ki so potrebne za gradnjo, rekonstrukcijo, obratovanje, nadzor in vzdrževanje objektov, naprav in omrežij infrastrukture ne bi tudi bile v pravnem smislu sestavni del infrastrukture.</w:t>
      </w:r>
    </w:p>
    <w:p w14:paraId="224E8321" w14:textId="77777777" w:rsidR="00EC6D96" w:rsidRPr="00EC6D96" w:rsidRDefault="00EC6D96" w:rsidP="00EC6D96">
      <w:pPr>
        <w:rPr>
          <w:rFonts w:eastAsia="Calibri" w:cs="Arial"/>
          <w:iCs/>
          <w:szCs w:val="20"/>
        </w:rPr>
      </w:pPr>
      <w:r w:rsidRPr="00EC6D96">
        <w:rPr>
          <w:rFonts w:eastAsia="Calibri" w:cs="Arial"/>
          <w:iCs/>
          <w:szCs w:val="20"/>
        </w:rPr>
        <w:t>Stvarne in druge pravice na nepremičninah, ki so potrebne za  gradnjo, rekonstrukcijo,  obratovanje, nadzor in vzdrževanje objektov, naprav in omrežij morajo biti sestavni del infrastrukture tudi zaradi tega, da se zagotovi, da v primeru prenosa izvajanja dejavnosti operaterja ustreznega sistema iz kateregakoli razloga (kot npr. odvzem koncesije, potek koncesije, izvršba, stečaj) lahko le te preidejo na novega izvajalca dejavnosti - operaterja posameznega sistema. V kolikor le te niso sestavni del infrastrukture, jih bo moral novi operater na novo pridobivati oz. odkupiti od dosedanjega izvajalca, kar pa bi se v končni posledici odrazilo na višini omrežnine (cene). Infrastruktura brez ustreznih pravic graditi oz. obratovati predstavlja zgolj niz strojnih oz. tehničnih naprav, ki v obratovalnem smislu nima svoje ekonomske vrednosti. Ekonomsko vrednost tej infrastrukturi zagotavljajo prav ustrezne pravice graditi.</w:t>
      </w:r>
    </w:p>
    <w:p w14:paraId="361EA7D6" w14:textId="098574B1" w:rsidR="00EC6D96" w:rsidRPr="00304933" w:rsidRDefault="00EC6D96" w:rsidP="00EC6D96">
      <w:pPr>
        <w:rPr>
          <w:rFonts w:eastAsia="Calibri" w:cs="Arial"/>
          <w:iCs/>
          <w:szCs w:val="20"/>
        </w:rPr>
      </w:pPr>
      <w:r w:rsidRPr="00EC6D96">
        <w:rPr>
          <w:rFonts w:eastAsia="Calibri" w:cs="Arial"/>
          <w:iCs/>
          <w:szCs w:val="20"/>
        </w:rPr>
        <w:t>S tretjim odstavkom se določa, katera infrastruktura je</w:t>
      </w:r>
      <w:r w:rsidR="00012025">
        <w:rPr>
          <w:rFonts w:eastAsia="Calibri" w:cs="Arial"/>
          <w:iCs/>
          <w:szCs w:val="20"/>
        </w:rPr>
        <w:t xml:space="preserve"> energetska</w:t>
      </w:r>
      <w:r w:rsidRPr="00EC6D96">
        <w:rPr>
          <w:rFonts w:eastAsia="Calibri" w:cs="Arial"/>
          <w:iCs/>
          <w:szCs w:val="20"/>
        </w:rPr>
        <w:t xml:space="preserve"> gospodarska javna infrastruktura po zakonu, ki ureja področje graditve objektov (GZ). To je potrebno zaradi inštituta uveljavljanja določenih izjem oziroma olajšav pri dovoljevanju (pridobitvi gradbenega dovoljenja) za infrastrukturne energetske objekte. Po GZ je objekt gospodarske javne infrastrukture tisti gradbeni inženirski objekt, ki tvori omrežje, ki služi določeni vrsti gospodarske javne službe državnega ali lokalnega pomena ali tvori omrežje, ki je v javno korist. GZ v postopku izdaje gradbenega dovoljenja za tovrstne objekte predvideva določene izjeme oziroma olajšave kot je npr. dokazovanje pravice graditi. Ker se pri izdaji gradbenih dovoljenj zaradi široke definicije gospodarske javne infrastrukture v GZ pojavljajo dvomi glede tolmačenja, kateri objekti, ki so z energetskim zakonom sicer opredeljeni kot infrastruktura, štejejo za gospodarsko javno infrastrukturo po GZ, je to v tem členu jasneje opredeljeno in bo omogočilo nedvoumno uporabo opisanih olajšav oziroma izjem po GZ.</w:t>
      </w:r>
    </w:p>
    <w:p w14:paraId="79CAB2B9" w14:textId="497FFF7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_Ref144455081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109</w:t>
      </w:r>
      <w:r w:rsidRPr="00EC6D96">
        <w:rPr>
          <w:rFonts w:eastAsia="Calibri" w:cs="Arial"/>
          <w:b/>
          <w:bCs/>
          <w:iCs/>
          <w:szCs w:val="20"/>
        </w:rPr>
        <w:fldChar w:fldCharType="end"/>
      </w:r>
      <w:r w:rsidRPr="00EC6D96">
        <w:rPr>
          <w:rFonts w:eastAsia="Calibri" w:cs="Arial"/>
          <w:b/>
          <w:bCs/>
          <w:iCs/>
          <w:szCs w:val="20"/>
        </w:rPr>
        <w:t>. členu (gradnja in vzdrževanje)</w:t>
      </w:r>
    </w:p>
    <w:p w14:paraId="3FB85E50" w14:textId="77777777" w:rsidR="00012025" w:rsidRDefault="00EC6D96" w:rsidP="00EC6D96">
      <w:pPr>
        <w:rPr>
          <w:rFonts w:eastAsia="Calibri" w:cs="Arial"/>
          <w:iCs/>
          <w:szCs w:val="20"/>
        </w:rPr>
      </w:pPr>
      <w:r w:rsidRPr="00EC6D96">
        <w:rPr>
          <w:rFonts w:eastAsia="Calibri" w:cs="Arial"/>
          <w:iCs/>
          <w:szCs w:val="20"/>
        </w:rPr>
        <w:lastRenderedPageBreak/>
        <w:t xml:space="preserve">Ta člen zavezuje, da se mora infrastruktura načrtovati in graditi zanesljivo in visoko energetsko, in sicer na način, da ustreza zadnjemu stanju tehnike ter je ekonomsko učinkovita, vzdrževati pa na način, ki zagotavlja optimalno tehnično delovanje in je ekonomsko učinkovit. Zadnje stanje tehnike pomeni veljavne standarde, kjer so poleg najnaprednejših uporabljene tudi uveljavljene rešitve, z upoštevanjem njihove ekonomske učinkovitosti. Za tekoče in investicijsko vzdrževanje ter ustrezno škodno zavarovanje dolžan lastnik infrastrukture. V primeru izvajanja del na objektu ali območju kulturne dediščine se dela, z namenom ohranitve kulturne dediščine, izvajajo v skladu s predpisi s področja varstva kulturne dediščine. </w:t>
      </w:r>
    </w:p>
    <w:p w14:paraId="688E8DB1" w14:textId="182D0737" w:rsidR="00012025" w:rsidRDefault="00012025" w:rsidP="00EC6D96">
      <w:pPr>
        <w:rPr>
          <w:rFonts w:eastAsia="Calibri" w:cs="Arial"/>
          <w:iCs/>
          <w:szCs w:val="20"/>
        </w:rPr>
      </w:pPr>
      <w:r w:rsidRPr="00012025">
        <w:rPr>
          <w:rFonts w:eastAsia="Calibri" w:cs="Arial"/>
          <w:iCs/>
          <w:szCs w:val="20"/>
        </w:rPr>
        <w:t>Od lastnika infrastrukture, za katerega predvidevamo, da je izvajalec energetske dejavnosti, torej pravna oseba in razpolaga z delavci ustrezne stroke, njegova dejavnost pa se izvaja kot gospodarska javna služba, se pričakuje višja dolžnost ravnanja, in sicer s skrbnostjo kot dobrega gospodarstvenika</w:t>
      </w:r>
      <w:r>
        <w:rPr>
          <w:rFonts w:eastAsia="Calibri" w:cs="Arial"/>
          <w:iCs/>
          <w:szCs w:val="20"/>
        </w:rPr>
        <w:t>.</w:t>
      </w:r>
    </w:p>
    <w:p w14:paraId="70375B04" w14:textId="1F06F26A" w:rsidR="00EC6D96" w:rsidRPr="00EC6D96" w:rsidRDefault="00EC6D96" w:rsidP="00EC6D96">
      <w:pPr>
        <w:rPr>
          <w:rFonts w:eastAsia="Calibri" w:cs="Arial"/>
          <w:iCs/>
          <w:szCs w:val="20"/>
        </w:rPr>
      </w:pPr>
      <w:r w:rsidRPr="00EC6D96">
        <w:rPr>
          <w:rFonts w:eastAsia="Calibri" w:cs="Arial"/>
          <w:iCs/>
          <w:szCs w:val="20"/>
        </w:rPr>
        <w:t xml:space="preserve">S tem členom je določeno tudi pooblastilo vladi, da z uredbo naloži vrste vzdrževalnih del v javno korist, skladni z določbami zakona, ki ureja področje graditve objektov. </w:t>
      </w:r>
    </w:p>
    <w:p w14:paraId="4F41AB82" w14:textId="375C4A50" w:rsidR="00EC6D96" w:rsidRPr="00EC6D96" w:rsidRDefault="00EC6D96" w:rsidP="00EC6D96">
      <w:pPr>
        <w:rPr>
          <w:rFonts w:eastAsia="Calibri" w:cs="Arial"/>
          <w:iCs/>
          <w:szCs w:val="20"/>
        </w:rPr>
      </w:pPr>
      <w:r w:rsidRPr="00EC6D96">
        <w:rPr>
          <w:rFonts w:eastAsia="Calibri" w:cs="Arial"/>
          <w:iCs/>
          <w:szCs w:val="20"/>
        </w:rPr>
        <w:t>Področni predpisi, ki urejajo posameznega upravna vprašanja določajo</w:t>
      </w:r>
      <w:r w:rsidR="00DB342D">
        <w:rPr>
          <w:rFonts w:eastAsia="Calibri" w:cs="Arial"/>
          <w:iCs/>
          <w:szCs w:val="20"/>
        </w:rPr>
        <w:t>,</w:t>
      </w:r>
      <w:r w:rsidRPr="00EC6D96">
        <w:rPr>
          <w:rFonts w:eastAsia="Calibri" w:cs="Arial"/>
          <w:iCs/>
          <w:szCs w:val="20"/>
        </w:rPr>
        <w:t xml:space="preserve"> kdo je aktivno legitimiran za podajo predloga za uvedbo upravnega postopka v katerem se pridobi dovoljenje za določeno ravnanje. Pogosto področni predpisi določajo kot edino aktivno legitimirano osebo lastnika nepremičnine. To pa pomeni, da služnostni upravičenec oziroma lastnik ali upravljavec energetske infrastrukture ne more predlagati uvedbe postopka v katerem bi pridobil upravno dovoljenje za izvedbo posega s katerim vzdržuje infrastrukturo oziroma zagotavlja njeno varno in zanesljivo delovanje, zato je dodan nov, </w:t>
      </w:r>
      <w:r w:rsidR="00012025">
        <w:rPr>
          <w:rFonts w:eastAsia="Calibri" w:cs="Arial"/>
          <w:iCs/>
          <w:szCs w:val="20"/>
        </w:rPr>
        <w:t>peti</w:t>
      </w:r>
      <w:r w:rsidRPr="00EC6D96">
        <w:rPr>
          <w:rFonts w:eastAsia="Calibri" w:cs="Arial"/>
          <w:iCs/>
          <w:szCs w:val="20"/>
        </w:rPr>
        <w:t xml:space="preserve"> odstavek.</w:t>
      </w:r>
      <w:r w:rsidR="00DB342D">
        <w:rPr>
          <w:rFonts w:eastAsia="Calibri" w:cs="Arial"/>
          <w:iCs/>
          <w:szCs w:val="20"/>
        </w:rPr>
        <w:t xml:space="preserve"> </w:t>
      </w:r>
      <w:r w:rsidR="00DB342D" w:rsidRPr="00DB342D">
        <w:rPr>
          <w:rFonts w:eastAsia="Calibri" w:cs="Arial"/>
          <w:iCs/>
          <w:szCs w:val="20"/>
        </w:rPr>
        <w:t>Družinski zakonik (Uradni list RS, št. 15/17, 21/18 - ZNOrg, 16/19 - ZNP-1, 22/19, 67/19, 200/20 - ZOOMTVI, 94/22 - odl. US, 94/22 - odl. US, 5/23) v 248. členu določa, da je zgolj skrbnik lahko poda predlog za izdajo odločbe na CSD, s katerim se sme odtujiti ali obremeniti varovančove nepremičnine. Gre za to, da je skrbnik lahko pasiven v postopku omejitve lastninske pravice/odprodaje in podpiše pogodbo, ne izpelje pa postopka pred CSD-jem. Zakon o finančni upravi (Uradni list RS, št. 25/14, 39/22, 14/23, 50/23 - skl. US) v 51. členu določa, da zgolj fizična oseba, ki v RS nima niti začasnega prebivališča, in je lastnik nepremičnega premoženja, mora finančnemu uradu pred prvim prejemom obdavčljivega dohodka oziroma pred prvo pridobitvijo lastništva obdavčljivega nepremičnega premoženja predložiti prijavo za vpis v davčni register. Gre za to, da bi se v tem primeru za tako osebo lahko najemodajalec iz 114. člena ZOEE pridobil davčno številko, s katero se nato lahko izpelje postopek prodaje nepremičnine. Ker tudi Zavod za Gozdove zavrača izdajo odločb najemodajalcem iz 114. člena ZOEE, ki so upravljavci energetske infrastrukture, za sečnjo gozda, ker niso lastniki gozda, zato je predlagano, da je najemodajalec iz 114. člena ZOEE tudi v teh postopkih lahko stranka v postopku.</w:t>
      </w:r>
    </w:p>
    <w:p w14:paraId="255D67B4" w14:textId="02E9DB60"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_Ref144455092 \r \h  \* MERGEFORMAT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110</w:t>
      </w:r>
      <w:r w:rsidRPr="00EC6D96">
        <w:rPr>
          <w:rFonts w:eastAsia="Calibri" w:cs="Arial"/>
          <w:b/>
          <w:bCs/>
          <w:iCs/>
          <w:szCs w:val="20"/>
        </w:rPr>
        <w:fldChar w:fldCharType="end"/>
      </w:r>
      <w:r w:rsidRPr="00EC6D96">
        <w:rPr>
          <w:rFonts w:eastAsia="Calibri" w:cs="Arial"/>
          <w:b/>
          <w:bCs/>
          <w:iCs/>
          <w:szCs w:val="20"/>
        </w:rPr>
        <w:t xml:space="preserve">. členu (izvajanje del na </w:t>
      </w:r>
      <w:r w:rsidR="00012025">
        <w:rPr>
          <w:rFonts w:eastAsia="Calibri" w:cs="Arial"/>
          <w:b/>
          <w:bCs/>
          <w:iCs/>
          <w:szCs w:val="20"/>
        </w:rPr>
        <w:t xml:space="preserve">energetski gospodarski javni </w:t>
      </w:r>
      <w:r w:rsidRPr="00EC6D96">
        <w:rPr>
          <w:rFonts w:eastAsia="Calibri" w:cs="Arial"/>
          <w:b/>
          <w:bCs/>
          <w:iCs/>
          <w:szCs w:val="20"/>
        </w:rPr>
        <w:t>infrastrukturi v primeru izrednih dogodkov)</w:t>
      </w:r>
    </w:p>
    <w:p w14:paraId="0B603731" w14:textId="4EC52EC3" w:rsidR="00EC6D96" w:rsidRPr="00EC6D96" w:rsidRDefault="00EC6D96" w:rsidP="00EC6D96">
      <w:pPr>
        <w:rPr>
          <w:rFonts w:eastAsia="Calibri" w:cs="Arial"/>
          <w:iCs/>
          <w:szCs w:val="20"/>
        </w:rPr>
      </w:pPr>
      <w:r w:rsidRPr="00EC6D96">
        <w:rPr>
          <w:rFonts w:eastAsia="Calibri" w:cs="Arial"/>
          <w:iCs/>
          <w:szCs w:val="20"/>
        </w:rPr>
        <w:t xml:space="preserve">Zaradi izvajanja nujnih in hitro potrebnih del pri nesreči, poškodbi ali drugem podobnem dogodku je treba zagotoviti hiter dostop do infrastrukture. Če obstoječe služnosti ne omogočajo potrebnega dostopa, mora lastnik ali posestnik nepremičnine, preko katere je potreben nujen začasen dostop do infrastrukture oziroma na kateri se nahaja infrastruktura, proti pravični odškodnini dovoliti tak začasni dostop. Pravična odškodnina se lastniku zemljišča nameni tudi zato, ker mu je onemogočeno gibanje po njegovi nepremičnini zaradi začasne omejitve lastninske pravice zaradi izvajanja del na infrastrukturi. Treba je poudariti, da ne gre za služnost v javno korist, saj gre za nujen začasni dostop, torej za uporabo infrastrukture za potrebe zavarovanja, vzdrževanja, nadzora ali zagotovitve obratovanja infrastrukture. Do omenjenega problema, in sicer omejitve dostopa do infrastrukture s strani lastnikov ali posestnikov  v praksi pogosto prihaja. 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tudi če taka rešitev sega izven obstoječih gabaritov naprav in objektov energetske infrastrukture. Izbrana rešitev ne sme segati izven obstoječih gabaritov naprav in objektov energetske GJI več, kot je potrebno, zato npr. stebri skladno z določbo ne bodo smeli biti višji, kot je potrebno da se zagotovi nemotena, varna ter zanesljiva oskrba. Varnost se v primeru križanja energetske GJI z drugo infrastrukturo ali javnimi površinami zagotavlja s tehničnimi ukrepi, kot so varnostna razdalja, minimalni odmik ipd. Nujno potreben začasni dostop je treba zagotoviti hitro, saj gre praviloma za vzdrževalna dela ali nadzor omrežja, ki zahteva takojšen </w:t>
      </w:r>
      <w:r w:rsidRPr="00EC6D96">
        <w:rPr>
          <w:rFonts w:eastAsia="Calibri" w:cs="Arial"/>
          <w:iCs/>
          <w:szCs w:val="20"/>
        </w:rPr>
        <w:lastRenderedPageBreak/>
        <w:t xml:space="preserve">dostop do omrežja, zato je potrebno predvideti ureditev, kjer v primeru nasprotovanja lastnika inšpektor z odločbo, zoper katero po določbah Zakona o inšpekcijskem nadzoru pritožba ne zadrži izvršitve. Zato tudi ni sprejemljivo, da bi o tem začasnem dostopu operater sklepal z lastnikom pogodbo. Seveda lahko lastnik sporazumno dovoli dostop, če pa nasprotuje, pa ni mogoče začeti o tem pogajanja, pač pa mora o začasnem dostopu takoj odločiti inšpektor. Nujno potreben začasni dostop je treba izvesti na način, ki čim manj obremenjuje lastnika nepremičnine in povzroča najmanjšo škodo. V primeru, če ne pride do sporazuma o odškodnini za začasni dostop do infrastrukture med lastnikom ali posestnikom nepremičnine ter investitorjem, odškodnino določi </w:t>
      </w:r>
      <w:r w:rsidR="00012025" w:rsidRPr="00012025">
        <w:rPr>
          <w:rFonts w:eastAsia="Calibri" w:cs="Arial"/>
          <w:iCs/>
          <w:szCs w:val="20"/>
        </w:rPr>
        <w:t>pooblaščeni ocenjevalec vrednosti nepremičnin. Da bo investitor lahko plačal odškodnino je v členu predvideno, da mu Finančna uprava za ta namen posreduje podatek o davčni številki in transakcijskem računu lastnika oziroma posestnika nepremičnine.</w:t>
      </w:r>
    </w:p>
    <w:p w14:paraId="0531FB44" w14:textId="4C311A03"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_Ref144455111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111</w:t>
      </w:r>
      <w:r w:rsidRPr="00EC6D96">
        <w:rPr>
          <w:rFonts w:eastAsia="Calibri" w:cs="Arial"/>
          <w:b/>
          <w:bCs/>
          <w:iCs/>
          <w:szCs w:val="20"/>
        </w:rPr>
        <w:fldChar w:fldCharType="end"/>
      </w:r>
      <w:r w:rsidRPr="00EC6D96">
        <w:rPr>
          <w:rFonts w:eastAsia="Calibri" w:cs="Arial"/>
          <w:b/>
          <w:bCs/>
          <w:iCs/>
          <w:szCs w:val="20"/>
        </w:rPr>
        <w:t>. členu (smernice pri poseganju v prostor)</w:t>
      </w:r>
    </w:p>
    <w:p w14:paraId="69811679" w14:textId="0EA8B035"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465. člen EZ-1. Črtana je obveza</w:t>
      </w:r>
      <w:r w:rsidR="00991B2A">
        <w:rPr>
          <w:rFonts w:eastAsia="Calibri" w:cs="Arial"/>
          <w:iCs/>
          <w:szCs w:val="20"/>
        </w:rPr>
        <w:t xml:space="preserve"> operaterjev prenosnih sistemov zemeljskega plina in elektrooperaterjev</w:t>
      </w:r>
      <w:r w:rsidRPr="00EC6D96">
        <w:rPr>
          <w:rFonts w:eastAsia="Calibri" w:cs="Arial"/>
          <w:iCs/>
          <w:szCs w:val="20"/>
        </w:rPr>
        <w:t>, da se ministrstvo obvešča o projektnih pogojih</w:t>
      </w:r>
      <w:r w:rsidR="00991B2A">
        <w:rPr>
          <w:rFonts w:eastAsia="Calibri" w:cs="Arial"/>
          <w:iCs/>
          <w:szCs w:val="20"/>
        </w:rPr>
        <w:t>, če so tu določeni za objekte s proključno močjo, večjo od 10 MW ali letno porabi zemeljskega plina večjo od 5 milijonov Sm3</w:t>
      </w:r>
      <w:r w:rsidRPr="00EC6D96">
        <w:rPr>
          <w:rFonts w:eastAsia="Calibri" w:cs="Arial"/>
          <w:iCs/>
          <w:szCs w:val="20"/>
        </w:rPr>
        <w:t xml:space="preserve"> (tretji odstavek 465. člena EZ-1 je črtan).</w:t>
      </w:r>
    </w:p>
    <w:p w14:paraId="20C1C52F" w14:textId="756132B3" w:rsidR="00EC6D96" w:rsidRPr="00012025" w:rsidRDefault="00EC6D96" w:rsidP="00EC6D96">
      <w:pPr>
        <w:rPr>
          <w:rFonts w:eastAsia="Calibri" w:cs="Arial"/>
          <w:iCs/>
          <w:szCs w:val="20"/>
        </w:rPr>
      </w:pPr>
      <w:r w:rsidRPr="00EC6D96">
        <w:rPr>
          <w:rFonts w:eastAsia="Calibri" w:cs="Arial"/>
          <w:iCs/>
          <w:szCs w:val="20"/>
        </w:rPr>
        <w:t xml:space="preserve">Ta člen določa vlogo operaterjev prenosnih sistemov zemeljskega plina in elektrooperaterjev v postopkih prostorskega načrtovanja in graditve objektov. Operaterji prenosnih sistemov zemeljskega plina in elektrooperater sodelujejo z ministrstvom, pristojnim za energijo pri pripravi smernic in mnenj k načrtovanim prostorskim ureditvam in določajo projektne pogoje za pridobitev gradbenega dovoljenja, v kolikor so zanje zaprošeni in izdajajo mnenja za načrtovane posege v območje varovalnih pasov prenosnih in distribucijskih omrežij. </w:t>
      </w:r>
    </w:p>
    <w:p w14:paraId="44B6546C" w14:textId="5F6BB4E2"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_Ref144455123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112</w:t>
      </w:r>
      <w:r w:rsidRPr="00EC6D96">
        <w:rPr>
          <w:rFonts w:eastAsia="Calibri" w:cs="Arial"/>
          <w:b/>
          <w:bCs/>
          <w:iCs/>
          <w:szCs w:val="20"/>
        </w:rPr>
        <w:fldChar w:fldCharType="end"/>
      </w:r>
      <w:r w:rsidRPr="00EC6D96">
        <w:rPr>
          <w:rFonts w:eastAsia="Calibri" w:cs="Arial"/>
          <w:b/>
          <w:bCs/>
          <w:iCs/>
          <w:szCs w:val="20"/>
        </w:rPr>
        <w:t>. členu (javno pooblastilo za izdajanje smernic in mnenj pri poseganju v prostor)</w:t>
      </w:r>
    </w:p>
    <w:p w14:paraId="21D17D7E" w14:textId="77777777"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467. člen EZ-1. Člen ureja pooblastilo lokalne skupnosti, da distributerju, ki opravlja lokalno gospodarsko javno službo na področju distribucije plina, toplote in drugih energetskih plinov, omogoči sodelovanje in vplivanje v postopkih priprave prostorskih aktov ter pri posegih v prostor. Skladno s tem členom lahko lokalna skupnost z odlokom podeli javno pooblastilu distributerju, ki opravlja lokalno gospodarsko javno službo na področju distribucije plina, toplote in drugih energetskih plinov, da:</w:t>
      </w:r>
    </w:p>
    <w:p w14:paraId="7CC7FE78" w14:textId="77777777" w:rsidR="00EC6D96" w:rsidRPr="00EC6D96" w:rsidRDefault="00EC6D96" w:rsidP="00EC6D96">
      <w:pPr>
        <w:rPr>
          <w:rFonts w:eastAsia="Calibri" w:cs="Arial"/>
          <w:iCs/>
          <w:szCs w:val="20"/>
        </w:rPr>
      </w:pPr>
      <w:r w:rsidRPr="00EC6D96">
        <w:rPr>
          <w:rFonts w:eastAsia="Calibri" w:cs="Arial"/>
          <w:iCs/>
          <w:szCs w:val="20"/>
        </w:rPr>
        <w:t>-        daje v postopku priprave prostorskih aktov smernice in mnenja na načrtovane prostorske ureditve skladno s predpisi o urejanju prostora in s tem zakonom,</w:t>
      </w:r>
    </w:p>
    <w:p w14:paraId="1F7A4E89" w14:textId="77777777" w:rsidR="00EC6D96" w:rsidRPr="00EC6D96" w:rsidRDefault="00EC6D96" w:rsidP="00EC6D96">
      <w:pPr>
        <w:rPr>
          <w:rFonts w:eastAsia="Calibri" w:cs="Arial"/>
          <w:iCs/>
          <w:szCs w:val="20"/>
        </w:rPr>
      </w:pPr>
      <w:r w:rsidRPr="00EC6D96">
        <w:rPr>
          <w:rFonts w:eastAsia="Calibri" w:cs="Arial"/>
          <w:iCs/>
          <w:szCs w:val="20"/>
        </w:rPr>
        <w:t>-        če je zanje zaprošen, določa projektne in druge pogoje pred začetkom izdelave  projektne dokumentacije za pridobitev mnenj in gradbenega dovoljenja in daje mnenja za načrtovane posege v območje varovalnih pasov omrežij, skladno z zakonom, ki ureja graditev objektov, in tem zakonom.</w:t>
      </w:r>
    </w:p>
    <w:p w14:paraId="3223AADF" w14:textId="77777777" w:rsidR="00EC6D96" w:rsidRPr="00EC6D96" w:rsidRDefault="00EC6D96" w:rsidP="00EC6D96">
      <w:pPr>
        <w:rPr>
          <w:rFonts w:eastAsia="Calibri" w:cs="Arial"/>
          <w:iCs/>
          <w:szCs w:val="20"/>
        </w:rPr>
      </w:pPr>
      <w:r w:rsidRPr="00EC6D96">
        <w:rPr>
          <w:rFonts w:eastAsia="Calibri" w:cs="Arial"/>
          <w:iCs/>
          <w:szCs w:val="20"/>
        </w:rPr>
        <w:t>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610F90F2" w14:textId="464D7A71" w:rsidR="00EC6D96" w:rsidRPr="00EC6D96" w:rsidRDefault="00EC6D96" w:rsidP="00EC6D96">
      <w:pPr>
        <w:rPr>
          <w:rFonts w:eastAsia="Calibri" w:cs="Arial"/>
          <w:iCs/>
          <w:szCs w:val="20"/>
        </w:rPr>
      </w:pPr>
      <w:r w:rsidRPr="00EC6D96">
        <w:rPr>
          <w:rFonts w:eastAsia="Calibri" w:cs="Arial"/>
          <w:iCs/>
          <w:szCs w:val="20"/>
        </w:rPr>
        <w:t>Ta člen torej omogoča distributerju, da sodeluje v procesih oblikovanja prostorskih ureditev in ima vpliv na načrtovane prostorske spremembe, ter tudi da izrazi svoje poglede glede gradbenih projektov in posegov na območju svojih omrežij. To prispeva k usklajenemu razvoju prostora in energetske infrastrukture ter omogoča distributerju, da upošteva svoje potrebe in zahteve glede distribucije plina, toplote in drugih energetskih plinov v določenem geografskem območju.</w:t>
      </w:r>
    </w:p>
    <w:p w14:paraId="2D386F2E" w14:textId="290678D9"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_Ref71544588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113</w:t>
      </w:r>
      <w:r w:rsidRPr="00EC6D96">
        <w:rPr>
          <w:rFonts w:eastAsia="Calibri" w:cs="Arial"/>
          <w:b/>
          <w:bCs/>
          <w:iCs/>
          <w:szCs w:val="20"/>
        </w:rPr>
        <w:fldChar w:fldCharType="end"/>
      </w:r>
      <w:r w:rsidRPr="00EC6D96">
        <w:rPr>
          <w:rFonts w:eastAsia="Calibri" w:cs="Arial"/>
          <w:b/>
          <w:bCs/>
          <w:iCs/>
          <w:szCs w:val="20"/>
        </w:rPr>
        <w:t>. členu (varovalni pas sistemov električne energije)</w:t>
      </w:r>
    </w:p>
    <w:p w14:paraId="690DF453" w14:textId="77777777" w:rsidR="00EC6D96" w:rsidRPr="00EC6D96" w:rsidRDefault="00EC6D96" w:rsidP="00EC6D96">
      <w:pPr>
        <w:spacing w:after="0"/>
        <w:rPr>
          <w:rFonts w:eastAsia="Calibri" w:cs="Arial"/>
          <w:iCs/>
          <w:szCs w:val="20"/>
        </w:rPr>
      </w:pPr>
      <w:r w:rsidRPr="00EC6D96">
        <w:rPr>
          <w:rFonts w:eastAsia="Calibri" w:cs="Arial"/>
          <w:iCs/>
          <w:szCs w:val="20"/>
        </w:rPr>
        <w:t>Ta člen ohranja v osnovi podobno ureditev kot jo določa 468. člen EZ-1. Ta člen ureja varovalne pasove za sisteme električne energije. Na novo je bil dodan tretji odstavek, ki dopušča odstop oziroma širjenje</w:t>
      </w:r>
    </w:p>
    <w:p w14:paraId="57631255" w14:textId="3055EADD" w:rsidR="00EC6D96" w:rsidRDefault="00EC6D96" w:rsidP="00EC6D96">
      <w:pPr>
        <w:spacing w:after="0"/>
        <w:rPr>
          <w:rFonts w:eastAsia="Calibri" w:cs="Arial"/>
          <w:iCs/>
          <w:szCs w:val="20"/>
        </w:rPr>
      </w:pPr>
      <w:r w:rsidRPr="00EC6D96">
        <w:rPr>
          <w:rFonts w:eastAsia="Calibri" w:cs="Arial"/>
          <w:iCs/>
          <w:szCs w:val="20"/>
        </w:rPr>
        <w:t>varovalnega pasu. Takšna širitev je dopustna na geografsko neugodnih območnih (npr. hrib), kjer z zakonom širina varovalnega pasu ne zagotavlja ustrezne varnostne razdalje od energetskega voda. Takšni primeri so območja, kjer npr. energetski vod poteka prečno po pobočju hriba. V takem primeru obstaja potreba po širšem varovalnem pasu po pobočju nad energetskim vodom zaradi npr. preprečitve padca dreves na energetski vod. Širina varovalnega pasu se v takem primeru izračuna s pomočjo standardov, ki urejajo varnostne odmike</w:t>
      </w:r>
      <w:r w:rsidR="00012025">
        <w:rPr>
          <w:rFonts w:eastAsia="Calibri" w:cs="Arial"/>
          <w:iCs/>
          <w:szCs w:val="20"/>
        </w:rPr>
        <w:t xml:space="preserve">. </w:t>
      </w:r>
      <w:r w:rsidR="00012025" w:rsidRPr="00012025">
        <w:rPr>
          <w:rFonts w:eastAsia="Calibri" w:cs="Arial"/>
          <w:iCs/>
          <w:szCs w:val="20"/>
        </w:rPr>
        <w:t>Pogoje, pod katerimi se smejo graditi drugi objekti in naprave ter izvajati dela na območju varovalnih pasov sistemov elektrike, predpiše minister.</w:t>
      </w:r>
      <w:r w:rsidR="00996444">
        <w:rPr>
          <w:rFonts w:eastAsia="Calibri" w:cs="Arial"/>
          <w:iCs/>
          <w:szCs w:val="20"/>
        </w:rPr>
        <w:t xml:space="preserve"> </w:t>
      </w:r>
      <w:r w:rsidR="00996444" w:rsidRPr="00996444">
        <w:rPr>
          <w:rFonts w:eastAsia="Calibri" w:cs="Arial"/>
          <w:iCs/>
          <w:szCs w:val="20"/>
        </w:rPr>
        <w:t xml:space="preserve">Pogoji, ki jih predpiše </w:t>
      </w:r>
      <w:r w:rsidR="00996444" w:rsidRPr="00996444">
        <w:rPr>
          <w:rFonts w:eastAsia="Calibri" w:cs="Arial"/>
          <w:iCs/>
          <w:szCs w:val="20"/>
        </w:rPr>
        <w:lastRenderedPageBreak/>
        <w:t>minister morajo biti takšni, da novo zgrajeni objekti ali naprave oziroma dela v varovalnem pasu ne ogrožajo varnega in zanesljivega delovanja daljnovoda ter takšni, da ne ogrožajo morebitnih drugih objektov v varovalnem pasu.</w:t>
      </w:r>
    </w:p>
    <w:p w14:paraId="6B1FE18C" w14:textId="77777777" w:rsidR="00996444" w:rsidRPr="00EC6D96" w:rsidRDefault="00996444" w:rsidP="00EC6D96">
      <w:pPr>
        <w:spacing w:after="0"/>
        <w:rPr>
          <w:rFonts w:eastAsia="Calibri" w:cs="Arial"/>
          <w:iCs/>
          <w:szCs w:val="20"/>
        </w:rPr>
      </w:pPr>
    </w:p>
    <w:p w14:paraId="0EC31C3A" w14:textId="3AEE99E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_Ref77078735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114</w:t>
      </w:r>
      <w:r w:rsidRPr="00EC6D96">
        <w:rPr>
          <w:rFonts w:eastAsia="Calibri" w:cs="Arial"/>
          <w:b/>
          <w:bCs/>
          <w:iCs/>
          <w:szCs w:val="20"/>
        </w:rPr>
        <w:fldChar w:fldCharType="end"/>
      </w:r>
      <w:r w:rsidRPr="00EC6D96">
        <w:rPr>
          <w:rFonts w:eastAsia="Calibri" w:cs="Arial"/>
          <w:b/>
          <w:bCs/>
          <w:iCs/>
          <w:szCs w:val="20"/>
        </w:rPr>
        <w:t>. členu (varovalni in varnostni pas sistemov plina)</w:t>
      </w:r>
    </w:p>
    <w:p w14:paraId="6E1E8C46" w14:textId="77777777" w:rsidR="00EC6D96" w:rsidRPr="00EC6D96" w:rsidRDefault="00EC6D96" w:rsidP="00EC6D96">
      <w:pPr>
        <w:rPr>
          <w:rFonts w:eastAsia="Calibri" w:cs="Arial"/>
          <w:iCs/>
          <w:szCs w:val="20"/>
        </w:rPr>
      </w:pPr>
      <w:r w:rsidRPr="00EC6D96">
        <w:rPr>
          <w:rFonts w:eastAsia="Calibri" w:cs="Arial"/>
          <w:iCs/>
          <w:szCs w:val="20"/>
        </w:rPr>
        <w:t xml:space="preserve">Ta člen ohranja enako ureditev kot jo določa 469. člen EZ-1. 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 </w:t>
      </w:r>
    </w:p>
    <w:p w14:paraId="24F843E8" w14:textId="77777777" w:rsidR="00EC6D96" w:rsidRPr="00EC6D96" w:rsidRDefault="00EC6D96" w:rsidP="00EC6D96">
      <w:pPr>
        <w:rPr>
          <w:rFonts w:eastAsia="Calibri" w:cs="Arial"/>
          <w:iCs/>
          <w:szCs w:val="20"/>
        </w:rPr>
      </w:pPr>
      <w:r w:rsidRPr="00EC6D96">
        <w:rPr>
          <w:rFonts w:eastAsia="Calibri" w:cs="Arial"/>
          <w:iCs/>
          <w:szCs w:val="20"/>
        </w:rPr>
        <w:t xml:space="preserve">Operater prenosnega sistema mora pred izdajo soglasja za poseg v varovalni pas prenosnega sistema zemeljskega plina ugotoviti ali bo po izdaji soglasja za poseg v varovalni pas oz. po dokončani gradnji v varovalnem pasu raven tveganja za ljudi in objekte, še sprejemljiva oz. dopustna. Pogoji za posege v varovalnem pasu so določeni s predpisom iz šestega odstavka tega člena. </w:t>
      </w:r>
    </w:p>
    <w:p w14:paraId="551C72A6" w14:textId="20B836F4"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_Ref144455168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115</w:t>
      </w:r>
      <w:r w:rsidRPr="00EC6D96">
        <w:rPr>
          <w:rFonts w:eastAsia="Calibri" w:cs="Arial"/>
          <w:b/>
          <w:bCs/>
          <w:iCs/>
          <w:szCs w:val="20"/>
        </w:rPr>
        <w:fldChar w:fldCharType="end"/>
      </w:r>
      <w:r w:rsidRPr="00EC6D96">
        <w:rPr>
          <w:rFonts w:eastAsia="Calibri" w:cs="Arial"/>
          <w:b/>
          <w:bCs/>
          <w:iCs/>
          <w:szCs w:val="20"/>
        </w:rPr>
        <w:t>. členu (evidentiranje infrastrukture za distribucijo električne energije, plina, toplote in drugih energetskih plinov</w:t>
      </w:r>
    </w:p>
    <w:p w14:paraId="3F671ADA" w14:textId="56CE8CEB" w:rsidR="00EC6D96" w:rsidRDefault="00EC6D96" w:rsidP="00EC6D96">
      <w:pPr>
        <w:rPr>
          <w:rFonts w:eastAsia="Calibri" w:cs="Arial"/>
          <w:iCs/>
          <w:szCs w:val="20"/>
        </w:rPr>
      </w:pPr>
      <w:r w:rsidRPr="00EC6D96">
        <w:rPr>
          <w:rFonts w:eastAsia="Calibri" w:cs="Arial"/>
          <w:iCs/>
          <w:szCs w:val="20"/>
        </w:rPr>
        <w:t>Ta člen ohranja v osnovi podobno ureditev kot jo določa 470. člen EZ-1. Dodano je evidentiranje infrastrukture za distribucijo električne energije. Dodano je tudi, da operaterji elektroenergetskih vodov nazivne napetosti 110 kV in več zagotavljajo tudi evidenco varovalnih pasov in dostopnih poti ter da so v zbirni kataster gospodarske javne infrastrukture vključeni tudi prostorski podatki o varovalnem pasu te infrastrukture.</w:t>
      </w:r>
    </w:p>
    <w:p w14:paraId="4D00EE69" w14:textId="041519D3" w:rsidR="00914808" w:rsidRPr="00914808" w:rsidRDefault="00914808" w:rsidP="00EC6D96">
      <w:pPr>
        <w:rPr>
          <w:rFonts w:eastAsia="Calibri" w:cs="Arial"/>
          <w:b/>
          <w:bCs/>
          <w:iCs/>
          <w:szCs w:val="20"/>
        </w:rPr>
      </w:pPr>
      <w:r w:rsidRPr="00914808">
        <w:rPr>
          <w:rFonts w:eastAsia="Calibri" w:cs="Arial"/>
          <w:b/>
          <w:bCs/>
          <w:iCs/>
          <w:szCs w:val="20"/>
        </w:rPr>
        <w:t>K 116. členu (donosnost</w:t>
      </w:r>
      <w:r w:rsidR="00EE2A82">
        <w:rPr>
          <w:rFonts w:eastAsia="Calibri" w:cs="Arial"/>
          <w:b/>
          <w:bCs/>
          <w:iCs/>
          <w:szCs w:val="20"/>
        </w:rPr>
        <w:t xml:space="preserve"> pri investicijskih projektih</w:t>
      </w:r>
      <w:r w:rsidRPr="00914808">
        <w:rPr>
          <w:rFonts w:eastAsia="Calibri" w:cs="Arial"/>
          <w:b/>
          <w:bCs/>
          <w:iCs/>
          <w:szCs w:val="20"/>
        </w:rPr>
        <w:t>)</w:t>
      </w:r>
    </w:p>
    <w:p w14:paraId="6B02B22B" w14:textId="2294927B" w:rsidR="00EE2A82" w:rsidRPr="00EE2A82" w:rsidRDefault="00EE2A82" w:rsidP="00EE2A82">
      <w:pPr>
        <w:rPr>
          <w:rFonts w:eastAsia="Calibri" w:cs="Arial"/>
          <w:iCs/>
          <w:szCs w:val="20"/>
        </w:rPr>
      </w:pPr>
      <w:r w:rsidRPr="00EE2A82">
        <w:rPr>
          <w:rFonts w:eastAsia="Calibri" w:cs="Arial"/>
          <w:iCs/>
          <w:szCs w:val="20"/>
        </w:rPr>
        <w:t>Energetski sistem v Republiki Sloveniji se je znašel pred velikimi izzivi, kjer bo treba izvesti spremembe, saj mora biti razvoj usmerjen v izgradnjo novih proizvodnih kapacitet električne energije iz obnovljivih virov in večji prilagodljivosti omrežja na spremenljive razmere in novosti, ki prihajajo kot so razpršena fotovoltaika, toplotne črpalke, polnilnice za avtomobile, hranilniki energije in podobno. Za nemoten prehod v zeleno prihodnost na energetskem področju, so potrebne investicije v nove proizvodne vire in v distribucijsko infrastrukturo. Ker so te investicije nujno potrebne in bodo bistveno prispevale k trajnostnemu razvoju družbe, blaginji in kakovosti življenja ljudi, ugotavljane njihove učinkovitosti ne sledi v celoti tržnim principom in tržni donosnosti le te, temveč je potrebno uporabiti ekonomska, razvojna in finančna merila, ki so podrobneje opredeljena v Uredbi o enotni metodologiji za pripravo in obravnavo investicijske dokumentacije na področju javnih financ (Uradni list RS, št. 60/06, 54/10 in 27/16), s ciljem, da so investicije v zeleno proizvodno in distribucijsko energetsko infrastrukturo upravičene. Ker gre za investicijske projekte, ki bodo ključno prispevali k trajnostnemu razvoju družbe, dolgoročni blaginji in kakovosti življenja državljanov Republike Slovenije, zakon omiljuje pogoje za izvedbo teh investicij oz. doseganje zahtevanih stopenj donosnosti. Ključnega pomena je prevlada podnebnih in energetskih ciljev in celovit trajnostni prehod v zeleno prihodnost v skladu s sprejetimi strategijami na ravni EU nad tržnim vrednotenjem investicijskih projektov zaradi velikega strateškega pomena zelenega prehoda, pozitivnih eksternalij (izogib plačilu denarne kazni RS zaradi nedoseganja ciljev OVE), bolj zanesljive oskrbe z energijo ter posledično manjše energetske uvozne odvisnosti.</w:t>
      </w:r>
    </w:p>
    <w:p w14:paraId="2FD1E09F" w14:textId="617A074B" w:rsidR="00914808" w:rsidRPr="00EC6D96" w:rsidRDefault="00EE2A82" w:rsidP="00EE2A82">
      <w:pPr>
        <w:rPr>
          <w:rFonts w:eastAsia="Calibri" w:cs="Arial"/>
          <w:iCs/>
          <w:szCs w:val="20"/>
        </w:rPr>
      </w:pPr>
      <w:r w:rsidRPr="00EE2A82">
        <w:rPr>
          <w:rFonts w:eastAsia="Calibri" w:cs="Arial"/>
          <w:iCs/>
          <w:szCs w:val="20"/>
        </w:rPr>
        <w:t>Nujnost čim hitrejše izvedbe novih investicijskih projektov v energetsko infrastrukturo je potrebno obravnavati tudi v luči nedoseganja podnebnih ciljev Republike Slovenije, predvsem na področju deleža proizvodnje električne energije iz obnovljivih virov, zaradi česar Republika Slovenija že plačuje visoke kazni. Potencialne denarne kazni na ravni države predstavljajo dodatni strošek, ki se mu lahko izognemo, če izvedemo investicijske projekte v zeleno proizvodno in distribucijsko energetsko infrastrukturo. Poleg tega se bo brez izdatnih novih investicij z leti večala tudi uvozna energetska odvisnost RS, zato so novi proizvodni objekti na obnovljive vire ter shranjevalniki energije in viri fleksibilnosti nujno potrebni tudi iz vidika zanesljivosti oskrbe in zagotavljanja oskrbe tako gospodinjskih kot tudi poslovnih odjemalcev.</w:t>
      </w:r>
    </w:p>
    <w:p w14:paraId="717E0126" w14:textId="47A35E2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_Ref71544488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117</w:t>
      </w:r>
      <w:r w:rsidRPr="00EC6D96">
        <w:rPr>
          <w:rFonts w:eastAsia="Calibri" w:cs="Arial"/>
          <w:b/>
          <w:bCs/>
          <w:iCs/>
          <w:szCs w:val="20"/>
        </w:rPr>
        <w:fldChar w:fldCharType="end"/>
      </w:r>
      <w:r w:rsidRPr="00EC6D96">
        <w:rPr>
          <w:rFonts w:eastAsia="Calibri" w:cs="Arial"/>
          <w:b/>
          <w:bCs/>
          <w:iCs/>
          <w:szCs w:val="20"/>
        </w:rPr>
        <w:t>. členu (javna korist, razlastitev in omejitev lastninske pravice)</w:t>
      </w:r>
    </w:p>
    <w:p w14:paraId="09FEF47C" w14:textId="4FC8CB8F" w:rsidR="00EC6D96" w:rsidRPr="00EC6D96" w:rsidRDefault="00EC6D96" w:rsidP="00EC6D96">
      <w:pPr>
        <w:rPr>
          <w:rFonts w:eastAsia="Calibri" w:cs="Arial"/>
          <w:iCs/>
          <w:szCs w:val="20"/>
        </w:rPr>
      </w:pPr>
      <w:r w:rsidRPr="00EC6D96">
        <w:rPr>
          <w:rFonts w:eastAsia="Calibri" w:cs="Arial"/>
          <w:iCs/>
          <w:szCs w:val="20"/>
        </w:rPr>
        <w:lastRenderedPageBreak/>
        <w:t>Ta člen ohranja v osnovi podobno ureditev kot jo določa 472. člen EZ-1, pri čemer je prvi odstavek dopolnjen z navedbo, da se tudi stavbne pravice za namen gradnje ali prevzem objektov elektroenergetske infrastrukture, ustanavlja v javno korist. Gre za sistemsko dopolnitev člena z namenom odprave</w:t>
      </w:r>
      <w:r w:rsidR="00012025">
        <w:rPr>
          <w:rFonts w:eastAsia="Calibri" w:cs="Arial"/>
          <w:iCs/>
          <w:szCs w:val="20"/>
        </w:rPr>
        <w:t xml:space="preserve"> </w:t>
      </w:r>
      <w:r w:rsidRPr="00EC6D96">
        <w:rPr>
          <w:rFonts w:eastAsia="Calibri" w:cs="Arial"/>
          <w:iCs/>
          <w:szCs w:val="20"/>
        </w:rPr>
        <w:t>nejasnosti, saj je možnost ustanovitve stavbne pravice v javno korist sicer določena že v obstoječem drugem odstavku 475.</w:t>
      </w:r>
      <w:r w:rsidRPr="00EC6D96">
        <w:rPr>
          <w:rFonts w:eastAsia="Times New Roman" w:cs="Arial"/>
        </w:rPr>
        <w:t xml:space="preserve"> </w:t>
      </w:r>
      <w:r w:rsidRPr="00EC6D96">
        <w:rPr>
          <w:rFonts w:eastAsia="Calibri" w:cs="Arial"/>
          <w:iCs/>
          <w:szCs w:val="20"/>
        </w:rPr>
        <w:t>in 477. čl. EZ-1. Stavbne pravice se v praksi niso pogosto ustanavljale, saj je bilo njihovo trajanje z zakonom omejene na 99 let, kar pa za infrastrukturne objekte (ki služijo trajni in neprekinjeni oskrbi prebivalstva) ni primerno. Z zadnjo novelo Stvarnopravnega zakonika (drugi odstavek 256. čl. SPZ), se je omogočilo tudi ustanavljanje stavbnih pravic za nedoločen čas, kar v primeru energetske infrastrukture pomeni za čas obratovanja infrastrukture, s tem pa se povečuje tudi možnost ustanavljanja stavbnih pravic v praksi in je potrebno to področje ustrezno normativno urediti. S predlagano spremembo bo jasno zapisano, da je tudi dostop do objektov energetske infrastrukture</w:t>
      </w:r>
      <w:r w:rsidR="00012025">
        <w:rPr>
          <w:rFonts w:eastAsia="Calibri" w:cs="Arial"/>
          <w:iCs/>
          <w:szCs w:val="20"/>
        </w:rPr>
        <w:t>, ki so našteti v prvem odstavku tega člena,</w:t>
      </w:r>
      <w:r w:rsidRPr="00EC6D96">
        <w:rPr>
          <w:rFonts w:eastAsia="Calibri" w:cs="Arial"/>
          <w:iCs/>
          <w:szCs w:val="20"/>
        </w:rPr>
        <w:t xml:space="preserve"> v javno korist in je tudi za ta namen možno omejiti lastninsko pravico</w:t>
      </w:r>
      <w:r w:rsidR="00012025">
        <w:rPr>
          <w:rFonts w:eastAsia="Calibri" w:cs="Arial"/>
          <w:iCs/>
          <w:szCs w:val="20"/>
        </w:rPr>
        <w:t xml:space="preserve"> s služnostjo ali stavbno pravico</w:t>
      </w:r>
      <w:r w:rsidRPr="00EC6D96">
        <w:rPr>
          <w:rFonts w:eastAsia="Calibri" w:cs="Arial"/>
          <w:iCs/>
          <w:szCs w:val="20"/>
        </w:rPr>
        <w:t>.</w:t>
      </w:r>
    </w:p>
    <w:p w14:paraId="14F5FF42" w14:textId="38D129A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_Ref144455196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118</w:t>
      </w:r>
      <w:r w:rsidRPr="00EC6D96">
        <w:rPr>
          <w:rFonts w:eastAsia="Calibri" w:cs="Arial"/>
          <w:b/>
          <w:bCs/>
          <w:iCs/>
          <w:szCs w:val="20"/>
        </w:rPr>
        <w:fldChar w:fldCharType="end"/>
      </w:r>
      <w:r w:rsidRPr="00EC6D96">
        <w:rPr>
          <w:rFonts w:eastAsia="Calibri" w:cs="Arial"/>
          <w:b/>
          <w:bCs/>
          <w:iCs/>
          <w:szCs w:val="20"/>
        </w:rPr>
        <w:t>. členu (posebne določbe o razlastitvi in omejitvi lastninske pravice v javno korist)</w:t>
      </w:r>
    </w:p>
    <w:p w14:paraId="7D959F8A" w14:textId="77777777" w:rsidR="00E9246E" w:rsidRDefault="00EC6D96" w:rsidP="00EC6D96">
      <w:pPr>
        <w:rPr>
          <w:rFonts w:eastAsia="Calibri" w:cs="Arial"/>
          <w:iCs/>
          <w:szCs w:val="20"/>
        </w:rPr>
      </w:pPr>
      <w:r w:rsidRPr="00EC6D96">
        <w:rPr>
          <w:rFonts w:eastAsia="Calibri" w:cs="Arial"/>
          <w:iCs/>
          <w:szCs w:val="20"/>
        </w:rPr>
        <w:t xml:space="preserve">Člen določa posebne določbe o razlastitvi in omejitvi lastninske pravice v javno korist. Omenjenega področja ne ureja bistveno drugače, kot je to urejeno do sedaj. Namen omenjene ureditve je v tem, da s predlagano rešitvijo </w:t>
      </w:r>
      <w:r w:rsidR="00E9246E">
        <w:rPr>
          <w:rFonts w:eastAsia="Calibri" w:cs="Arial"/>
          <w:iCs/>
          <w:szCs w:val="20"/>
        </w:rPr>
        <w:t>investitorjem v določeno energetsko infrastrukturo</w:t>
      </w:r>
      <w:r w:rsidRPr="00EC6D96">
        <w:rPr>
          <w:rFonts w:eastAsia="Calibri" w:cs="Arial"/>
          <w:iCs/>
          <w:szCs w:val="20"/>
        </w:rPr>
        <w:t xml:space="preserve">, omogočimo skrajšanje potrebnega časa za izvedbo oziroma sprožitev postopkov razlastitev. </w:t>
      </w:r>
    </w:p>
    <w:p w14:paraId="402DE346" w14:textId="77777777" w:rsidR="00E9246E" w:rsidRPr="00E9246E" w:rsidRDefault="00E9246E" w:rsidP="00E9246E">
      <w:pPr>
        <w:rPr>
          <w:rFonts w:eastAsia="Calibri" w:cs="Arial"/>
          <w:iCs/>
          <w:szCs w:val="20"/>
        </w:rPr>
      </w:pPr>
      <w:r w:rsidRPr="00E9246E">
        <w:rPr>
          <w:rFonts w:eastAsia="Calibri" w:cs="Arial"/>
          <w:iCs/>
          <w:szCs w:val="20"/>
        </w:rPr>
        <w:t>Razlastitveni upravičenec po tem členu je investitor v energetsko infrastrukturo iz prvega odstavka 117. člena, ki je namenjena za:</w:t>
      </w:r>
    </w:p>
    <w:p w14:paraId="3B74BD56" w14:textId="77777777" w:rsidR="00E9246E" w:rsidRPr="00E9246E" w:rsidRDefault="00E9246E" w:rsidP="00E9246E">
      <w:pPr>
        <w:rPr>
          <w:rFonts w:eastAsia="Calibri" w:cs="Arial"/>
          <w:iCs/>
          <w:szCs w:val="20"/>
        </w:rPr>
      </w:pPr>
      <w:r w:rsidRPr="00E9246E">
        <w:rPr>
          <w:rFonts w:eastAsia="Calibri" w:cs="Arial"/>
          <w:iCs/>
          <w:szCs w:val="20"/>
        </w:rPr>
        <w:t>- prenos in distribucijo elektrike, plina, distribucijo toplote in oskrbo z drugimi energetskimi plini ali</w:t>
      </w:r>
    </w:p>
    <w:p w14:paraId="26F88E26" w14:textId="08905BF8" w:rsidR="00E9246E" w:rsidRDefault="00E9246E" w:rsidP="00E9246E">
      <w:pPr>
        <w:rPr>
          <w:rFonts w:eastAsia="Calibri" w:cs="Arial"/>
          <w:iCs/>
          <w:szCs w:val="20"/>
        </w:rPr>
      </w:pPr>
      <w:r w:rsidRPr="00E9246E">
        <w:rPr>
          <w:rFonts w:eastAsia="Calibri" w:cs="Arial"/>
          <w:iCs/>
          <w:szCs w:val="20"/>
        </w:rPr>
        <w:t>- proizvodnjo elektrike, priključek do objektov za proizvodnjo in shranjevanje električne energije z inštalirano močjo, večjo od 10 MW.</w:t>
      </w:r>
    </w:p>
    <w:p w14:paraId="3C4E4205" w14:textId="70166A4A" w:rsidR="00EC6D96" w:rsidRPr="00EC6D96" w:rsidRDefault="00EC6D96" w:rsidP="00EC6D96">
      <w:pPr>
        <w:rPr>
          <w:rFonts w:eastAsia="Calibri" w:cs="Arial"/>
          <w:iCs/>
          <w:szCs w:val="20"/>
        </w:rPr>
      </w:pPr>
      <w:r w:rsidRPr="00EC6D96">
        <w:rPr>
          <w:rFonts w:eastAsia="Calibri" w:cs="Arial"/>
          <w:iCs/>
          <w:szCs w:val="20"/>
        </w:rPr>
        <w:t>Do sedaj uveljavljeni postopki so v praksi delovali in jih zato želimo z omenjenim členom ohraniti tudi v bodoče.</w:t>
      </w:r>
    </w:p>
    <w:p w14:paraId="214798C1" w14:textId="16E524A4" w:rsidR="00EC6D96" w:rsidRPr="00EC6D96" w:rsidRDefault="00EC6D96" w:rsidP="00EC6D96">
      <w:pPr>
        <w:rPr>
          <w:rFonts w:eastAsia="Calibri" w:cs="Arial"/>
          <w:iCs/>
          <w:szCs w:val="20"/>
        </w:rPr>
      </w:pPr>
      <w:r w:rsidRPr="00EC6D96">
        <w:rPr>
          <w:rFonts w:eastAsia="Calibri" w:cs="Arial"/>
          <w:iCs/>
          <w:szCs w:val="20"/>
        </w:rPr>
        <w:t xml:space="preserve">Določba, da je </w:t>
      </w:r>
      <w:r w:rsidR="003178E6">
        <w:rPr>
          <w:rFonts w:eastAsia="Calibri" w:cs="Arial"/>
          <w:iCs/>
          <w:szCs w:val="20"/>
        </w:rPr>
        <w:t>investitor</w:t>
      </w:r>
      <w:r w:rsidRPr="00EC6D96">
        <w:rPr>
          <w:rFonts w:eastAsia="Calibri" w:cs="Arial"/>
          <w:iCs/>
          <w:szCs w:val="20"/>
        </w:rPr>
        <w:t xml:space="preserve"> tudi razlastitveni upravičenec, je glede na potrebo po hitrem in učinkovitem izvajanju gradnje infrastrukture bistvena. To ne velja le za pridobitev služnost v javno korist, kjer je že po splošnih predpisih razlastitveni upravičenec izvajalec javne službe, pač pa tudi za odvzem lastninske pravice. Nesmiselno je, da se najprej izvede razlastitev v korist upravičenca države ali občine, nato pa jo mora ta še prenesti na </w:t>
      </w:r>
      <w:r w:rsidR="00E9246E">
        <w:rPr>
          <w:rFonts w:eastAsia="Calibri" w:cs="Arial"/>
          <w:iCs/>
          <w:szCs w:val="20"/>
        </w:rPr>
        <w:t>investitorja</w:t>
      </w:r>
      <w:r w:rsidRPr="00EC6D96">
        <w:rPr>
          <w:rFonts w:eastAsia="Calibri" w:cs="Arial"/>
          <w:iCs/>
          <w:szCs w:val="20"/>
        </w:rPr>
        <w:t xml:space="preserve">. Upoštevati je treba, da prenosna energetska infrastruktura glede na direktivi EU ne sme biti v lasti države ali katerekoli druge osebe, ampak mora biti v lasti operaterja, smiselno pa je to tudi za distribucijsko infrastrukturo. Isto velja tudi za druge stvarne pravice, ki so potrebne za gradnjo, obratovanje in vzdrževanje infrastrukture. Ni mogoče upoštevati pripombe, da Zakon o urejanju prostora ne predvideva, da bi poseben zakon lahko določil druge razlastitvene upravičence, saj specialni zakon lahko katerokoli vprašanje zakonskega urejanja uredi posebej, ne da bi bilo to posebej predvideno v splošnem zakonu. Te pravice ima razlaščenec seveda tudi v razmerju do </w:t>
      </w:r>
      <w:r w:rsidR="00E9246E">
        <w:rPr>
          <w:rFonts w:eastAsia="Calibri" w:cs="Arial"/>
          <w:iCs/>
          <w:szCs w:val="20"/>
        </w:rPr>
        <w:t>investitorja</w:t>
      </w:r>
      <w:r w:rsidRPr="00EC6D96">
        <w:rPr>
          <w:rFonts w:eastAsia="Calibri" w:cs="Arial"/>
          <w:iCs/>
          <w:szCs w:val="20"/>
        </w:rPr>
        <w:t xml:space="preserve">. Posebej pa je treba poudariti, da je poenostavljena ureditev nujnega postopka izjemno pomembna za učinkovito gradnjo infrastrukture. Nujnost postopka je v ZUreP-3 določena kot izjema, za katero je treba izkazovati posebne okoliščine prav konkretnega primera, ki se razlikuje od sicer splošnega javnega interesa za hitro in učinkovito gradnjo infrastrukture. To je v večini primerov težko ali nemogoče, saj je učinkovita gradnja infrastrukture potreba v vseh primerih, ne da bi obstajale še posebne okoliščine za posamezen primer razlastitve. Skladno z že sedaj uveljavljeno ureditvijo zato predlog zakona ohranja nujnost postopka v vsakem primeru, ko je </w:t>
      </w:r>
      <w:r w:rsidR="004D3BAD">
        <w:rPr>
          <w:rFonts w:eastAsia="Calibri" w:cs="Arial"/>
          <w:iCs/>
          <w:szCs w:val="20"/>
        </w:rPr>
        <w:t>investitor</w:t>
      </w:r>
      <w:r w:rsidRPr="00EC6D96">
        <w:rPr>
          <w:rFonts w:eastAsia="Calibri" w:cs="Arial"/>
          <w:iCs/>
          <w:szCs w:val="20"/>
        </w:rPr>
        <w:t xml:space="preserve"> pripravljen položiti celoten znesek ocenjene</w:t>
      </w:r>
      <w:r w:rsidR="004D3BAD" w:rsidRPr="004D3BAD">
        <w:t xml:space="preserve"> </w:t>
      </w:r>
      <w:r w:rsidR="004D3BAD" w:rsidRPr="004D3BAD">
        <w:rPr>
          <w:rFonts w:eastAsia="Calibri" w:cs="Arial"/>
          <w:iCs/>
          <w:szCs w:val="20"/>
        </w:rPr>
        <w:t>odškodnine in še dodatnih 50% za varščino za škodo</w:t>
      </w:r>
      <w:r w:rsidRPr="00EC6D96">
        <w:rPr>
          <w:rFonts w:eastAsia="Calibri" w:cs="Arial"/>
          <w:iCs/>
          <w:szCs w:val="20"/>
        </w:rPr>
        <w:t xml:space="preserve">. </w:t>
      </w:r>
    </w:p>
    <w:p w14:paraId="52BBDCE8" w14:textId="77777777" w:rsidR="00EC6D96" w:rsidRPr="00EC6D96" w:rsidRDefault="00EC6D96" w:rsidP="00EC6D96">
      <w:pPr>
        <w:rPr>
          <w:rFonts w:eastAsia="Calibri" w:cs="Arial"/>
          <w:iCs/>
          <w:szCs w:val="20"/>
        </w:rPr>
      </w:pPr>
      <w:r w:rsidRPr="00EC6D96">
        <w:rPr>
          <w:rFonts w:eastAsia="Calibri" w:cs="Arial"/>
          <w:iCs/>
          <w:szCs w:val="20"/>
        </w:rPr>
        <w:t>Objekti energetske infrastrukture se umeščajo v prostor na podlagi ustreznih prostorskih načrtov. Zemljišča, ki so potrebna za gradnjo, se pridobivajo po sprejemu teh prostorskih načrtov in je zato nerelevantno dejstvo ali država ali lokalna skupnost razpolaga z nadomestno nepremičnino, kajti le ta ne more služiti za namen gradnje po prostorskem načrtu, ki je ne zajema. Opozoriti je tudi, da so to običajno linijski objekti, ki jih ni mogoče – dopustno prosto spreminjati, prilagajati glede na to kje ima država ali lokalna skupnost nadomestna zemljišča.</w:t>
      </w:r>
    </w:p>
    <w:p w14:paraId="0C16A459" w14:textId="77777777" w:rsidR="00EC6D96" w:rsidRPr="00EC6D96" w:rsidRDefault="00EC6D96" w:rsidP="00EC6D96">
      <w:pPr>
        <w:rPr>
          <w:rFonts w:eastAsia="Calibri" w:cs="Arial"/>
          <w:iCs/>
          <w:szCs w:val="20"/>
        </w:rPr>
      </w:pPr>
      <w:r w:rsidRPr="00EC6D96">
        <w:rPr>
          <w:rFonts w:eastAsia="Calibri" w:cs="Arial"/>
          <w:iCs/>
          <w:szCs w:val="20"/>
        </w:rPr>
        <w:t xml:space="preserve">Linijski objekt, ki bi se naj zgradil preko predmetnega zemljišča, je potrebno zgraditi v optimalnem roku, v nasprotnem primeru lahko pride do situacije, da pride do večletnih zamud iz razloga, ker samo ena </w:t>
      </w:r>
      <w:r w:rsidRPr="00EC6D96">
        <w:rPr>
          <w:rFonts w:eastAsia="Calibri" w:cs="Arial"/>
          <w:iCs/>
          <w:szCs w:val="20"/>
        </w:rPr>
        <w:lastRenderedPageBreak/>
        <w:t>stranka na celotni trasi nasprotuje gradnji in uporablja vsa pravna sredstva za namene zadrževanja gradnje, kar postavlja investitorja gradnje v popolnoma neenakopraven položaj proti lastniku zemljišča, investitorju pa to povzroči nesorazmerno velike stroške, ki jih posledično morajo plačati vsi uporabniki kasneje zgrajenega linijskega objekta.</w:t>
      </w:r>
    </w:p>
    <w:p w14:paraId="7C68CD2C" w14:textId="77777777" w:rsidR="00EC6D96" w:rsidRPr="00EC6D96" w:rsidRDefault="00EC6D96" w:rsidP="00EC6D96">
      <w:pPr>
        <w:rPr>
          <w:rFonts w:eastAsia="Calibri" w:cs="Arial"/>
          <w:iCs/>
          <w:szCs w:val="20"/>
        </w:rPr>
      </w:pPr>
      <w:r w:rsidRPr="00EC6D96">
        <w:rPr>
          <w:rFonts w:eastAsia="Calibri" w:cs="Arial"/>
          <w:iCs/>
          <w:szCs w:val="20"/>
        </w:rPr>
        <w:t>Določbe so dopolnjene z navedbo stavbne pravice.</w:t>
      </w:r>
    </w:p>
    <w:p w14:paraId="5B93FE27" w14:textId="77777777" w:rsidR="00EC6D96" w:rsidRPr="00EC6D96" w:rsidRDefault="00EC6D96" w:rsidP="00EC6D96">
      <w:pPr>
        <w:rPr>
          <w:rFonts w:eastAsia="Calibri" w:cs="Arial"/>
          <w:iCs/>
          <w:szCs w:val="20"/>
        </w:rPr>
      </w:pPr>
      <w:r w:rsidRPr="00EC6D96">
        <w:rPr>
          <w:rFonts w:eastAsia="Calibri" w:cs="Arial"/>
          <w:iCs/>
          <w:szCs w:val="20"/>
        </w:rPr>
        <w:t xml:space="preserve">Neodplačnost stvarnih pravic se ne nanaša le na primere, ko je služnost ustanovljena ex lege-po samem zakonu, temveč v vseh primerih, ko je lastnik država (z izjemo vodnih zemljišč) ali lokalna skupnost. Subjekti, ki upravljajo z nepremičnim premoženjem države in samoupravnih lokalnih skupnosti so z namenom obida določbe o neodplačni omejitvi lastninske pravice, napačno razlagale obstoječo določbo 474. čl. EZ-1 na način, da velja le za služnosti, ne pa za stavbne pravice. Iz tega razloga določeni upravljavci niso želeli sklepati neodplačnih služnostnih pogodb, temveč so vztrajali pri ustanavljanju stavbnih pravic, ki so po njihovem mnenju odplačne, s čimer se je v celoti izničil namen določbe EZ-1. Iz obstoječe določbe drugega odstavka 475. člena EZ-1 je sicer razvidno, da se tudi stavbne pravice ustanavljajo v javno korist. Glede na dejstvo, da je bil namen zakonodajalca omogočiti neodplačno omejitev lastninske pravice na nepremičninah v lasti države in samoupravnih lokalnih skupnosti za potrebe energetske infrastrukture, zlasti z namenom, da se ne zvišujejo stroški iz omrežnine (glej obrazložitev Predloga EZ-1 EVA 2013-2430-0074), se z dopolnitvijo določneje in z namenom odprave napačne razlage opredeljuje, da neodplačnost velja tudi za ustanavljanje stavbnih pravic.  Namen (ratio legis) zakonodajalca pri sprejemu določbe EZ-1 je bil namreč evidentno v tem, da se na nepremičninah v lasti države ali lokalne skupnosti nadomestilo za služnost/stavbno pravico za potrebe gradnje in obratovanja energetske infrastrukture ne plačuje, saj bi to povzročilo povišanje stroškov omrežnine za uporabnike, kar bi lahko vodilo v energetsko revščino. </w:t>
      </w:r>
    </w:p>
    <w:p w14:paraId="578A1108" w14:textId="77777777" w:rsidR="00EC6D96" w:rsidRPr="00EC6D96" w:rsidRDefault="00EC6D96" w:rsidP="00EC6D96">
      <w:pPr>
        <w:rPr>
          <w:rFonts w:eastAsia="Calibri" w:cs="Arial"/>
          <w:iCs/>
          <w:szCs w:val="20"/>
        </w:rPr>
      </w:pPr>
      <w:r w:rsidRPr="00EC6D96">
        <w:rPr>
          <w:rFonts w:eastAsia="Calibri" w:cs="Arial"/>
          <w:iCs/>
          <w:szCs w:val="20"/>
        </w:rPr>
        <w:t>Subjekti, ki upravljajo z nepremičnim premoženjem države in samoupravnih lokalnih skupnosti so obstoječo določbo o neodplačni omejitvi lastninske pravice obšla tudi z zahtevami po plačilu stroškov pregleda oz. uskladitve pogodbe o ustanovitvi služnosti ali stavbne pravice, kot izhajajo iz njihovih internih cenikov. Gre za sporno prakso s katero so upravljavci nepremičnin v lasti RS ali lokalnih skupnosti neodplačno omejitev lastninske pravice v praksi dejansko transformirali v odplačno, pri čemer so stroški uskladitve pogodbe s strani upravljavcev nepremičnin v lasti države ali lokalnih skupnosti pogosto večkratno presegli morebitni znesek nadomestila, ki bi jim sicer pripadal v primeru odplačne omejitve lastninske pravice. Glede na dejstvo, da se služnosti in stavbne pravice sklepajo z uporabo tipskih pogodb, ki jih že v fazi ponudbe za omejitev lastninske pravice pripravijo investitorji (torej elektro distribucijska podjetja), ni nobenega upravičenega razloga za zaračunavanje dodatnih stroškov, še posebej ne takšnih, ki bi celo presegla morebitno nadomestilo za omejitev lastninske pravice.</w:t>
      </w:r>
    </w:p>
    <w:p w14:paraId="66BC4B34" w14:textId="77777777" w:rsidR="00EC6D96" w:rsidRPr="00EC6D96" w:rsidRDefault="00EC6D96" w:rsidP="00EC6D96">
      <w:pPr>
        <w:rPr>
          <w:rFonts w:eastAsia="Calibri" w:cs="Arial"/>
          <w:iCs/>
          <w:szCs w:val="20"/>
        </w:rPr>
      </w:pPr>
      <w:r w:rsidRPr="00EC6D96">
        <w:rPr>
          <w:rFonts w:eastAsia="Calibri" w:cs="Arial"/>
          <w:iCs/>
          <w:szCs w:val="20"/>
        </w:rPr>
        <w:t>Določba je glede na obstoječo spremenjena tudi v tem, da se črtajo navedbe določb področnih zakonov, saj je to nomotehnično neustrezno in v primeru spremembe (npr. preštevilčenja) posameznega področnega zakona, vnaša medsebojno neskladje med tem zakonom in področnimi zakoni oz. potrebo po noveliranju zakona zaradi uskladitve.</w:t>
      </w:r>
    </w:p>
    <w:p w14:paraId="609DE7ED" w14:textId="349869CC"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_Ref144455214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119</w:t>
      </w:r>
      <w:r w:rsidRPr="00EC6D96">
        <w:rPr>
          <w:rFonts w:eastAsia="Calibri" w:cs="Arial"/>
          <w:b/>
          <w:bCs/>
          <w:iCs/>
          <w:szCs w:val="20"/>
        </w:rPr>
        <w:fldChar w:fldCharType="end"/>
      </w:r>
      <w:r w:rsidRPr="00EC6D96">
        <w:rPr>
          <w:rFonts w:eastAsia="Calibri" w:cs="Arial"/>
          <w:b/>
          <w:bCs/>
          <w:iCs/>
          <w:szCs w:val="20"/>
        </w:rPr>
        <w:t>. členu (posebne določbe o omejitvi lastninske pravice v primeru solastnine)</w:t>
      </w:r>
    </w:p>
    <w:p w14:paraId="24D7475D" w14:textId="0427D3D3" w:rsidR="00EC6D96" w:rsidRPr="00EC6D96" w:rsidRDefault="00EC6D96" w:rsidP="00EC6D96">
      <w:pPr>
        <w:rPr>
          <w:rFonts w:eastAsia="Calibri" w:cs="Arial"/>
          <w:iCs/>
          <w:szCs w:val="20"/>
        </w:rPr>
      </w:pPr>
      <w:r w:rsidRPr="00EC6D96">
        <w:rPr>
          <w:rFonts w:eastAsia="Calibri" w:cs="Arial"/>
          <w:iCs/>
          <w:szCs w:val="20"/>
        </w:rPr>
        <w:t>11</w:t>
      </w:r>
      <w:r w:rsidR="00DA7A1C">
        <w:rPr>
          <w:rFonts w:eastAsia="Calibri" w:cs="Arial"/>
          <w:iCs/>
          <w:szCs w:val="20"/>
        </w:rPr>
        <w:t>9</w:t>
      </w:r>
      <w:r w:rsidRPr="00EC6D96">
        <w:rPr>
          <w:rFonts w:eastAsia="Calibri" w:cs="Arial"/>
          <w:iCs/>
          <w:szCs w:val="20"/>
        </w:rPr>
        <w:t xml:space="preserve">. člen posebej ureja pridobitev služnostne pravice na nepremičninah, ki so v lasti več oseb. Posebnost pojavnih oblik solastnine na nepremičninah v Sloveniji je pojav solastninskih skupnosti, ki imajo neobičajno veliko število solastnikov z razmeroma majhnimi solastninskimi deleži. Takšno stanje zelo otežuje upravljanje s stvarjo, sploh če je treba glede posameznega posla doseči soglasje.  Veliko število solastnikov na nepremičnini, na kateri je načrtovana gradnja omrežja javne infrastrukture, močno otežuje in podaljšuje čas trajanja pridobitve služnosti v javno korist. Ob tem je treba upoštevati še nadaljnjo posebnost, da gre večinoma za linijska omrežja, kjer mora nosilec javnega interesa pridobiti služnost na večjem številu nepremičnin kot celoti. Nezmožnost ali zamuda pridobitve služnosti na vmesni nepremičnini lahko zavira gradnjo tudi na nepremičninah, kjer je bila služnost že pridobljena. Predlog za vpis služnosti v javno korist v zemljiško knjigo izpolnjuje pogoje vpisa šele potem, ko je doseženo soglasje vseh solastnikov (bodisi dano kot samostojna izjava volje posameznega solastnika v pogodbi ali pa to izjavo volje nadomešča odločba, izdana v postopku prisilne ustanovitve služnosti v javno korist). Predlog za vknjižbo služnosti na podlagi pravnega posla solastnikov se lahko vloži šele potem, ko so zbrana soglasja vseh solastnikov, vknjižba pa je dovoljena proti osebi, v korist katere je vknjižena solastnina, če je ta oseba izstavila zemljiškoknjižno dovolilo, na podlagi katerega se z </w:t>
      </w:r>
      <w:r w:rsidRPr="00EC6D96">
        <w:rPr>
          <w:rFonts w:eastAsia="Calibri" w:cs="Arial"/>
          <w:iCs/>
          <w:szCs w:val="20"/>
        </w:rPr>
        <w:lastRenderedPageBreak/>
        <w:t>zemljiškoknjižnim predlogom zahteva vpis (prvi odstavek 150. člena ZZK-1). Če je v času zbiranja vseh soglasij in zagotavljanja celovitega zemljiškoknjižnega dovolila prišlo do kakršenkoli spremembe osebe, ki je kot solastnik vpisana v zemljiško knjigo (odsvojitev nepremičnine, prisilna prodaja nepremičnine, dednopravni postopki,…), potem je treba pridobiti dodatno (novo) zemljiškoknjižno dovolilo od solastnika, ki je na dan vložitve predloga vpisan v zemljiško knjigo, kar pa je pri velikem številu solastnikov težko doseči.</w:t>
      </w:r>
    </w:p>
    <w:p w14:paraId="71D99393" w14:textId="08563868" w:rsidR="00EC6D96" w:rsidRPr="00EC6D96" w:rsidRDefault="00EC6D96" w:rsidP="00EC6D96">
      <w:pPr>
        <w:rPr>
          <w:rFonts w:eastAsia="Calibri" w:cs="Arial"/>
          <w:iCs/>
          <w:szCs w:val="20"/>
        </w:rPr>
      </w:pPr>
      <w:r w:rsidRPr="00EC6D96">
        <w:rPr>
          <w:rFonts w:eastAsia="Calibri" w:cs="Arial"/>
          <w:iCs/>
          <w:szCs w:val="20"/>
        </w:rPr>
        <w:t xml:space="preserve">Prvi odstavek v primeru solastnine določa izjemo glede obvezne predhodne ponudbe za sklenitev služnostne pogodbe, saj se v praksi izkazuje, da pri velikem številu solastnikov pogodbeno ni možno ustanoviti služnosti v javno korist (pokojni lastniki, lastniki živeči v tujini, neznani lastniki,…). Z vidika posega v lastninsko pravico poskus sporazumne ustanovitve omejitve lastninske pravice ni nujna predpostavka, ki bi morala biti izpolnjena, da prisilna omejitev lastninske pravice pomeni ustavno skladen poseg v lastninsko pravico. V okviru 69. člena URS je pravno dopustna vsaka ureditev prisilne omejitve lastninske pravice z vzpostavitvijo izvedene stvarne pravice, če gre za zagotavljanje javnega interesa proti plačilu primernega nadomestila (odškodnine) in po postopku, ki ga določi zakon. Glede izvedbe postopka URS pušča široko možnost zakonodajnega urejanja. Tudi ureditev, ki dopušča začetek postopka omejitve lastninske pravice, ne da bi bila pred tem ponujena sklenitev pogodbe, je znotraj tega okvira.  </w:t>
      </w:r>
    </w:p>
    <w:p w14:paraId="79A7ED52" w14:textId="77777777" w:rsidR="004D3BAD" w:rsidRDefault="00EC6D96" w:rsidP="00EC6D96">
      <w:pPr>
        <w:rPr>
          <w:rFonts w:eastAsia="Calibri" w:cs="Arial"/>
          <w:iCs/>
          <w:szCs w:val="20"/>
        </w:rPr>
      </w:pPr>
      <w:r w:rsidRPr="00EC6D96">
        <w:rPr>
          <w:rFonts w:eastAsia="Calibri" w:cs="Arial"/>
          <w:iCs/>
          <w:szCs w:val="20"/>
        </w:rPr>
        <w:t xml:space="preserve">V </w:t>
      </w:r>
      <w:r w:rsidR="004D3BAD">
        <w:rPr>
          <w:rFonts w:eastAsia="Calibri" w:cs="Arial"/>
          <w:iCs/>
          <w:szCs w:val="20"/>
        </w:rPr>
        <w:t>drugem</w:t>
      </w:r>
      <w:r w:rsidRPr="00EC6D96">
        <w:rPr>
          <w:rFonts w:eastAsia="Calibri" w:cs="Arial"/>
          <w:iCs/>
          <w:szCs w:val="20"/>
        </w:rPr>
        <w:t xml:space="preserve"> odstavku je predvidena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 Ker se služnost ustanavlja na nepremičnini kot celoti in ne na solastninskem deležu, predznamovanje nastanka pravice ni mogoče. Ima pa predlagana nova zaznamba podoben učinek varovanja vrstnega reda, kot ga ima predznamba oziroma ga zagotavljajo nekatere druge vrste zemljiškoknjižnih zaznamb (na primer zaznamba vrstnega reda in zaznamba spora). Izhajati je treba iz izhodišča, da je solastnik izjavil svojo voljo, da se strinja z omejitvijo lastninske pravice in takšna njegova izjava veže tudi njegove pravne naslednike, kar je skladno tudi s pravili upravljanje s solastnine, kot to izhaja iz osmega odstavka 67. člena SPZ. Zaradi varnosti pravnega prometa in splošnih pravil publicitete pa je takšen učinek mogoče doseči samo z objavo v zemljiški knjigi, čemur služi zaznamba. To pomeni, da je vpis v zemljiško knjigo kasneje dovoljen, tudi če na mesto izdajatelja zemljiškoknjižnega dovolila stopi pravni naslednik, na podlagi prej izdanega zemljiškoknjižnega dovolila njegovega pravnega prednika. To velja tudi v primeru, ko se nad solastnikom, ki je izjavil svoje soglasje za ustanovitev služnosti uvede stečajni postopek oziroma je njegov solastninski delež predmet izvršbe. Predlagana rešitev je skladna s temeljnimi načeli stvarnega in zemljiškoknjižnega prava. </w:t>
      </w:r>
    </w:p>
    <w:p w14:paraId="57EA9407" w14:textId="3F695558" w:rsidR="00EC6D96" w:rsidRPr="00EC6D96" w:rsidRDefault="004D3BAD" w:rsidP="00EC6D96">
      <w:pPr>
        <w:rPr>
          <w:rFonts w:eastAsia="Calibri" w:cs="Arial"/>
          <w:iCs/>
          <w:szCs w:val="20"/>
        </w:rPr>
      </w:pPr>
      <w:r>
        <w:rPr>
          <w:rFonts w:eastAsia="Calibri" w:cs="Arial"/>
          <w:iCs/>
          <w:szCs w:val="20"/>
        </w:rPr>
        <w:t>Tretji</w:t>
      </w:r>
      <w:r w:rsidR="00EC6D96" w:rsidRPr="00EC6D96">
        <w:rPr>
          <w:rFonts w:eastAsia="Calibri" w:cs="Arial"/>
          <w:iCs/>
          <w:szCs w:val="20"/>
        </w:rPr>
        <w:t xml:space="preserve"> odstavek je pojasnjevalne narave in določa, da se služnost kot izvedena stvarna pravica in omejitev lastninske pravice lahko vpisuje na celotno nepremičnino kot sinteza dveh pravnih podlag nastanka, to je pravnega posla in odločbe državnega organa. Nekateri solastniki soglasje izjavijo s pravnim poslom, soglasje nekaterih pa nadomesti odločba, ki se izda v postopku omejitve lastninske pravice.</w:t>
      </w:r>
    </w:p>
    <w:p w14:paraId="5D3DBFE3" w14:textId="2CD69B8A" w:rsidR="00EC6D96" w:rsidRPr="00EC6D96" w:rsidRDefault="004D3BAD" w:rsidP="00EC6D96">
      <w:pPr>
        <w:rPr>
          <w:rFonts w:eastAsia="Calibri" w:cs="Arial"/>
          <w:iCs/>
          <w:szCs w:val="20"/>
        </w:rPr>
      </w:pPr>
      <w:r>
        <w:rPr>
          <w:rFonts w:eastAsia="Calibri" w:cs="Arial"/>
          <w:iCs/>
          <w:szCs w:val="20"/>
        </w:rPr>
        <w:t>Četrti</w:t>
      </w:r>
      <w:r w:rsidR="00EC6D96" w:rsidRPr="00EC6D96">
        <w:rPr>
          <w:rFonts w:eastAsia="Calibri" w:cs="Arial"/>
          <w:iCs/>
          <w:szCs w:val="20"/>
        </w:rPr>
        <w:t xml:space="preserve"> odstavek določa način izbrisa zaznambe ustanovitve služnosti. Zaznamba postane nepotrebna z vpisom služnosti, zato naj se izbriše po uradni dolžnosti.</w:t>
      </w:r>
    </w:p>
    <w:p w14:paraId="24F73E29" w14:textId="77777777" w:rsidR="00EC6D96" w:rsidRPr="00EC6D96" w:rsidRDefault="00EC6D96" w:rsidP="00EC6D96">
      <w:pPr>
        <w:rPr>
          <w:rFonts w:eastAsia="Calibri" w:cs="Arial"/>
          <w:iCs/>
          <w:szCs w:val="20"/>
        </w:rPr>
      </w:pPr>
      <w:r w:rsidRPr="00EC6D96">
        <w:rPr>
          <w:rFonts w:eastAsia="Calibri" w:cs="Arial"/>
          <w:iCs/>
          <w:szCs w:val="20"/>
        </w:rPr>
        <w:t>Ureditev se smiselno uporablja tudi v primeru skupne lastnine na nepremičnini.</w:t>
      </w:r>
    </w:p>
    <w:p w14:paraId="3C186471" w14:textId="134AD47D"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_Ref144455225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120</w:t>
      </w:r>
      <w:r w:rsidRPr="00EC6D96">
        <w:rPr>
          <w:rFonts w:eastAsia="Calibri" w:cs="Arial"/>
          <w:b/>
          <w:bCs/>
          <w:iCs/>
          <w:szCs w:val="20"/>
        </w:rPr>
        <w:fldChar w:fldCharType="end"/>
      </w:r>
      <w:r w:rsidRPr="00EC6D96">
        <w:rPr>
          <w:rFonts w:eastAsia="Calibri" w:cs="Arial"/>
          <w:b/>
          <w:bCs/>
          <w:iCs/>
          <w:szCs w:val="20"/>
        </w:rPr>
        <w:t>. členu (lastninska pravica ali služnost v javno korist po samem zakonu)</w:t>
      </w:r>
    </w:p>
    <w:p w14:paraId="0ED209B6" w14:textId="77777777" w:rsidR="00EC6D96" w:rsidRPr="00EC6D96" w:rsidRDefault="00EC6D96" w:rsidP="00EC6D96">
      <w:pPr>
        <w:rPr>
          <w:rFonts w:eastAsia="Calibri" w:cs="Arial"/>
          <w:iCs/>
          <w:szCs w:val="20"/>
        </w:rPr>
      </w:pPr>
      <w:r w:rsidRPr="00EC6D96">
        <w:rPr>
          <w:rFonts w:eastAsia="Calibri" w:cs="Arial"/>
          <w:iCs/>
          <w:szCs w:val="20"/>
        </w:rPr>
        <w:t>Lastnina države in lokalne skupnosti je javna lastnina in namenjena zadovoljevanju javne koristi. 33. člen Ustave varuje zasebno lastnino in ne javne lastnine, torej lastnine države ali občine, posledično pa to velja tudi za 69. člen Ustave, ki govori o razlastitvi, saj sta glede na prakso Ustavnega sodišča ta dva člena med seboj povezana.</w:t>
      </w:r>
    </w:p>
    <w:p w14:paraId="2ACB499C" w14:textId="77777777" w:rsidR="00EC6D96" w:rsidRPr="00EC6D96" w:rsidRDefault="00EC6D96" w:rsidP="00EC6D96">
      <w:pPr>
        <w:rPr>
          <w:rFonts w:eastAsia="Calibri" w:cs="Arial"/>
          <w:iCs/>
          <w:szCs w:val="20"/>
        </w:rPr>
      </w:pPr>
      <w:r w:rsidRPr="00EC6D96">
        <w:rPr>
          <w:rFonts w:eastAsia="Calibri" w:cs="Arial"/>
          <w:iCs/>
          <w:szCs w:val="20"/>
        </w:rPr>
        <w:t xml:space="preserve">Predlagatelj zakona zato meni, da ni v neskladju z Ustavo, da predlog zakona v prvem in drugem odstavku tega člena predpisuje ureditev, v kateri se za namen energetske infrastrukture z dnem sprejema prostorskega akta vzpostavi služnost v javno korist brez izvedbe postopka razlastitve na nepremičninah v lasti države ali lokalne skupnosti. V prvem odstavku je določena tudi posebna ureditev glede odplačnosti služnosti v javno korist na vodnih in priobalnih zemljiščih v upravljanju ministrstva, </w:t>
      </w:r>
      <w:r w:rsidRPr="00EC6D96">
        <w:rPr>
          <w:rFonts w:eastAsia="Calibri" w:cs="Arial"/>
          <w:iCs/>
          <w:szCs w:val="20"/>
        </w:rPr>
        <w:lastRenderedPageBreak/>
        <w:t>pristojnega za vode. Javna korist je ugotovljena s sprejemom prostorskega akta in nikakor ni videti, da bi bilo treba še izvesti postopek razlastitve oziroma pridobitve služnosti v javno korist na nepremičnini, ki je namenjena zadovoljevanju javne koristi. Pri tem tudi ni mogoče spregledati, da je razlastitveni upravičenec primarno država oziroma lokalna skupnost.</w:t>
      </w:r>
    </w:p>
    <w:p w14:paraId="53D3ABE1" w14:textId="77777777" w:rsidR="00EC6D96" w:rsidRPr="00EC6D96" w:rsidRDefault="00EC6D96" w:rsidP="00EC6D96">
      <w:pPr>
        <w:rPr>
          <w:rFonts w:eastAsia="Calibri" w:cs="Arial"/>
          <w:iCs/>
          <w:szCs w:val="20"/>
        </w:rPr>
      </w:pPr>
      <w:r w:rsidRPr="00EC6D96">
        <w:rPr>
          <w:rFonts w:eastAsia="Calibri" w:cs="Arial"/>
          <w:iCs/>
          <w:szCs w:val="20"/>
        </w:rPr>
        <w:t>Ker služnost v javno korist nastane po samem zakonu z dnem sprejema prostorskega načrta, predlog zakona v tretjem in četrtem odstavku določa obseg te služnosti, in sicer ločeno za čas za čas obratovanja infrastrukture, torej trajno, in za čas gradnje.</w:t>
      </w:r>
    </w:p>
    <w:p w14:paraId="7A75B824" w14:textId="77777777" w:rsidR="00EC6D96" w:rsidRPr="00EC6D96" w:rsidRDefault="00EC6D96" w:rsidP="00EC6D96">
      <w:pPr>
        <w:rPr>
          <w:rFonts w:eastAsia="Calibri" w:cs="Arial"/>
          <w:iCs/>
          <w:szCs w:val="20"/>
        </w:rPr>
      </w:pPr>
      <w:r w:rsidRPr="00EC6D96">
        <w:rPr>
          <w:rFonts w:eastAsia="Calibri" w:cs="Arial"/>
          <w:iCs/>
          <w:szCs w:val="20"/>
        </w:rPr>
        <w:t>Predlog zakona, z izjemo področja služnosti v javno korist na vodnih in priobalnih zemljiščih v upravljanju ministrstva, pristojnega za vode, ohranja sedanjo ureditev, po kateri je služnost na zemljiščih v lasti države ali lokalne skupnosti za namene energetske infrastrukture iz prvega odstavka 106. člena (gre za infrastrukturo, ki je namenjena izvajanju javne službe - prenos in distribucija električne energije, distribucija toplote in oskrba z drugimi energetskimi plini) brezplačna, in sicer z namenom, da se ne zvišujejo stroški iz omrežnine, ki bi v nasprotnem primeru lahko bili v breme odjemalcev energije oziroma uporabnikov omrežij. Ker v zvezi s tem nastane vprašanje razlage razmerja te določbe z drugimi zakoni, ki izrecno določajo plačilo za služnost v javno korist na določenih vrstah nepremičnin, je v petem odstavku izrecno določeno, da se odškodnina za to služnost v javno korist na nepremičninah v lasti države ali lokalne skupnosti ne plačuje ne glede na določbe tam navedenih drugih zakonov. Odškodnina za služnost v javno korist se na nepremičninah, ki so v lasti države ali samoupravnih lokalnih skupnosti potemtakem ne plačuje tudi v primerih poseganj na zemljiščih cestnega sveta in na nepremičninah, ki so v gospodarjenju sklada kmetijskih zemljišč in gozdov Republike Slovenije. 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w:t>
      </w:r>
    </w:p>
    <w:p w14:paraId="11264261" w14:textId="77777777" w:rsidR="00EC6D96" w:rsidRPr="00EC6D96" w:rsidRDefault="00EC6D96" w:rsidP="00EC6D96">
      <w:pPr>
        <w:rPr>
          <w:rFonts w:eastAsia="Calibri" w:cs="Arial"/>
          <w:iCs/>
          <w:szCs w:val="20"/>
        </w:rPr>
      </w:pPr>
      <w:r w:rsidRPr="00EC6D96">
        <w:rPr>
          <w:rFonts w:eastAsia="Calibri" w:cs="Arial"/>
          <w:iCs/>
          <w:szCs w:val="20"/>
        </w:rPr>
        <w:t>Določba šestega odstavka o vpisu v zemljiško knjigo je potrebna zato, da zakon jasno določi, da je vpis v primeru služnosti v javno korist, ki je nastala neposredno na podlagi zakona s sprejemom prostorskega akta, zgolj deklarativen. Po 7. členu Zakona o zemljiški knjigi (Uradni list RS, št. 58/03, 45/08, 37/08 - ZST-1, 28/09, 25/11; ZZK-1) imajo namreč vpisi v zemljiško knjigo oblikovalen učinek, torej da se stvarne pravice na nepremičninah pridobijo oziroma prenehajo s trenutkom začetka učinkovanja vpisa v zemljiško knjigo, če zakon ne določa drugače. Če naj ima vpis zgolj učinek poočitve (deklarativni učinek), mora to poseben zakon posebej urediti. Poseben zakon mora določiti, da ima vpis deklaratoren značaj, če pravica nastane neposredno na podlagi zakona. Predlog zakona tudi zahteva, da je investitor dolžan vložiti predlog za vpis služnosti na takšnih nepremičninah v 24ih mesecih od uveljavitve prostorskega akta ali od pridobitve lastninske pravice.</w:t>
      </w:r>
    </w:p>
    <w:p w14:paraId="03CD3C1D" w14:textId="30A53AF7"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_Ref71544641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121</w:t>
      </w:r>
      <w:r w:rsidRPr="00EC6D96">
        <w:rPr>
          <w:rFonts w:eastAsia="Calibri" w:cs="Arial"/>
          <w:b/>
          <w:bCs/>
          <w:iCs/>
          <w:szCs w:val="20"/>
        </w:rPr>
        <w:fldChar w:fldCharType="end"/>
      </w:r>
      <w:r w:rsidRPr="00EC6D96">
        <w:rPr>
          <w:rFonts w:eastAsia="Calibri" w:cs="Arial"/>
          <w:b/>
          <w:bCs/>
          <w:iCs/>
          <w:szCs w:val="20"/>
        </w:rPr>
        <w:t>. členu (gradnja infrastrukture)</w:t>
      </w:r>
    </w:p>
    <w:p w14:paraId="7387D2D7" w14:textId="4E3CC1C1" w:rsidR="00EC6D96" w:rsidRPr="00EC6D96" w:rsidRDefault="00EC6D96" w:rsidP="00EC6D96">
      <w:pPr>
        <w:rPr>
          <w:rFonts w:eastAsia="Calibri" w:cs="Arial"/>
          <w:iCs/>
          <w:szCs w:val="20"/>
        </w:rPr>
      </w:pPr>
      <w:r w:rsidRPr="00EC6D96">
        <w:rPr>
          <w:rFonts w:eastAsia="Calibri" w:cs="Arial"/>
          <w:iCs/>
          <w:szCs w:val="20"/>
        </w:rPr>
        <w:t xml:space="preserve">S členom se urejajo dokazila pravice graditi energetske infrastrukturne objekte. </w:t>
      </w:r>
      <w:r w:rsidR="003119B9" w:rsidRPr="003119B9">
        <w:rPr>
          <w:rFonts w:eastAsia="Calibri" w:cs="Arial"/>
          <w:iCs/>
          <w:szCs w:val="20"/>
        </w:rPr>
        <w:t xml:space="preserve">Nazivna napetost sistemov električne energije v obravnavanem členu iz 110kV znižuje na 20kV, saj je večina omrežja je nazivne napetosti pod 110kV, zato se meja znižuje na 20kV, zato je ravno tam največ težav pri dokazilu pravice graditi. </w:t>
      </w:r>
      <w:r w:rsidRPr="00EC6D96">
        <w:rPr>
          <w:rFonts w:eastAsia="Calibri" w:cs="Arial"/>
          <w:iCs/>
          <w:szCs w:val="20"/>
        </w:rPr>
        <w:t>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 Nedokončani postopki denacionalizacije, zapuščinski postopki, postopki vračanja premoženja agrarnim skupnostim in drugi postopki lahko za nedoločen čas zaustavijo – preprečijo gradnjo kateregakoli linijskega objekta in to kljub temu, da je objekt na podlagi ustreznega prostorskega akta (primeroma: Državnega prostorskega načrta) pravilno in zakonito umeščen v prostor in je zanj pridobljeno tudi ustrezno okoljevarstveno soglasje. V primeru zavrnitve tovrstne ali podobne rešitve se bo z veliko mero verjetnosti gradnja linijskih objektov zelo upočasnila ali celo zaustavila. S tem v zvezi bodo nastali tudi nepotrebni nesorazmerni stroški, pri objektih za katera pa so pridobljena evropska sredstva pa lahko pride do situacij, ko bo potrebno zaradi njihove nedokončanosti ali zamud pri gradnji ta sredstva tudi vračati (deloma ali v celoti).</w:t>
      </w:r>
    </w:p>
    <w:p w14:paraId="3CB065B0" w14:textId="77777777" w:rsidR="00EC6D96" w:rsidRPr="00EC6D96" w:rsidRDefault="00EC6D96" w:rsidP="00EC6D96">
      <w:pPr>
        <w:rPr>
          <w:rFonts w:eastAsia="Calibri" w:cs="Arial"/>
          <w:iCs/>
          <w:szCs w:val="20"/>
        </w:rPr>
      </w:pPr>
      <w:r w:rsidRPr="00EC6D96">
        <w:rPr>
          <w:rFonts w:eastAsia="Calibri" w:cs="Arial"/>
          <w:iCs/>
          <w:szCs w:val="20"/>
        </w:rPr>
        <w:lastRenderedPageBreak/>
        <w:t>Poudariti je tudi potrebno obveznost investitorja, ki izhaja iz zadnjega odstavka tega člena, da mora po dokončanju vsakega izmed v tem členu navedenih postopkov pridobiti ustrezno služnost ali lastninsko pravico ter s tem zvezano »pravega« lastnika tudi odškodovati.</w:t>
      </w:r>
    </w:p>
    <w:p w14:paraId="5639D3D9" w14:textId="77777777" w:rsidR="00EC6D96" w:rsidRPr="00EC6D96" w:rsidRDefault="00EC6D96" w:rsidP="00EC6D96">
      <w:pPr>
        <w:rPr>
          <w:rFonts w:eastAsia="Calibri" w:cs="Arial"/>
          <w:iCs/>
          <w:szCs w:val="20"/>
        </w:rPr>
      </w:pPr>
      <w:r w:rsidRPr="00EC6D96">
        <w:rPr>
          <w:rFonts w:eastAsia="Calibri" w:cs="Arial"/>
          <w:iCs/>
          <w:szCs w:val="20"/>
        </w:rPr>
        <w:t>V primerih, ko se služnost v javno korist na zemljiščih v lasti države ali lokalne skupnosti pridobi po samem zakonu s sprejemom prostorskega načrta oziroma s pridobitvijo nepremičnine v last države oziroma občine, in vpis v zemljiško knjigo nima oblikovalnega učinka. Ker na ta način ni listine ali drugega dokaznega sredstva za pravico graditi, določa predlog zakona v tretjem odstavku, da je v postopku izdaje gradbenega dovoljenja pravica graditi izkazana že z dnem uveljavitve ustreznega prostorskega načrta, t.j. državnega prostorskega načrta oziroma občinskega podrobnega prostorskega načrta. Na ta način bo pri izdaji gradbenega dovoljenja jasneje določeno, da se pravica graditi izkazuje z že s samo uveljavitvijo državnega prostorskega načrta oziroma občinskega podrobnega prostorskega načrta in da ne bo potrebno izkazovanje te pravice posebej še z vpisom v zemljiško knjigo.</w:t>
      </w:r>
    </w:p>
    <w:p w14:paraId="03810D8B" w14:textId="3B1B7FFB" w:rsidR="00EC6D96" w:rsidRPr="00EC6D96" w:rsidRDefault="00EC6D96" w:rsidP="00EC6D96">
      <w:pPr>
        <w:rPr>
          <w:rFonts w:eastAsia="Calibri" w:cs="Arial"/>
          <w:iCs/>
          <w:szCs w:val="20"/>
        </w:rPr>
      </w:pPr>
      <w:r w:rsidRPr="00EC6D96">
        <w:rPr>
          <w:rFonts w:eastAsia="Calibri" w:cs="Arial"/>
          <w:iCs/>
          <w:szCs w:val="20"/>
        </w:rPr>
        <w:t>Dodana je določba, s katero se preprečuje stroškovno obremenjevanje upravljavcev energetske gospodarske javne infrastrukture. Upravljavci niso povzročitelji prestavitev oz. preureditev cest. Dogaja se, da upravljavec infrastrukture s soglasjem upravljavca javne ceste zgradi energetsko infrastrukturo v telesu javne ceste, zgolj nekaj mesecev kasneje se upravljavec ceste odloči obnavljati/razširjati cestni odsek in stroške prestavitve ali preureditve energetske gospodarske javne infrastrukture ponovno prevali na upravljavca. Predlagano je, da stroške prestavitve infrastrukture v celoti krije subjekt, ki zahteva prestavitev, to je upravljavec ceste. Tudi energetska podjetja morajo v primeru del na javni cesti vzpostaviti prejšnje stanje, enako naj velja, tudi ko se v energetsko gospodarsko javno infrastrukturo posega zaradi upravljavcev cest</w:t>
      </w:r>
      <w:r w:rsidR="009F76A5">
        <w:rPr>
          <w:rFonts w:eastAsia="Calibri" w:cs="Arial"/>
          <w:iCs/>
          <w:szCs w:val="20"/>
        </w:rPr>
        <w:t>, zato ta določba ni nesorazmerna</w:t>
      </w:r>
      <w:r w:rsidRPr="00EC6D96">
        <w:rPr>
          <w:rFonts w:eastAsia="Calibri" w:cs="Arial"/>
          <w:iCs/>
          <w:szCs w:val="20"/>
        </w:rPr>
        <w:t>.</w:t>
      </w:r>
    </w:p>
    <w:p w14:paraId="08F13B95" w14:textId="77777777" w:rsidR="00EC6D96" w:rsidRPr="00EC6D96" w:rsidRDefault="00EC6D96" w:rsidP="00EC6D96">
      <w:pPr>
        <w:rPr>
          <w:rFonts w:eastAsia="Calibri" w:cs="Arial"/>
          <w:iCs/>
          <w:szCs w:val="20"/>
        </w:rPr>
      </w:pPr>
      <w:r w:rsidRPr="00EC6D96">
        <w:rPr>
          <w:rFonts w:eastAsia="Calibri" w:cs="Arial"/>
          <w:iCs/>
          <w:szCs w:val="20"/>
        </w:rPr>
        <w:t>V praksi se je izkazalo, da na določenih zemljiščih obstaja agrarna skupnosti, ki je registrirana in ji je bilo z odločbo vrnjeno premoženje, ni pa organizirana po Zakonu o agrarnih skupnostih (posledično ni v zemljiški knjigi zaznambe agrarne skupnosti). Zato se v členu predlaga, da se tudi za navedeni primer šteje, da je z izdajo odločbe upravne enote o vračilu premoženja agrarni skupnosti pridobljena pravica graditi.</w:t>
      </w:r>
    </w:p>
    <w:p w14:paraId="29876B71" w14:textId="54D45A25"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_Ref144455255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122</w:t>
      </w:r>
      <w:r w:rsidRPr="00EC6D96">
        <w:rPr>
          <w:rFonts w:eastAsia="Calibri" w:cs="Arial"/>
          <w:b/>
          <w:bCs/>
          <w:iCs/>
          <w:szCs w:val="20"/>
        </w:rPr>
        <w:fldChar w:fldCharType="end"/>
      </w:r>
      <w:r w:rsidRPr="00EC6D96">
        <w:rPr>
          <w:rFonts w:eastAsia="Calibri" w:cs="Arial"/>
          <w:b/>
          <w:bCs/>
          <w:iCs/>
          <w:szCs w:val="20"/>
        </w:rPr>
        <w:t>. členu (agrarne operacije)</w:t>
      </w:r>
    </w:p>
    <w:p w14:paraId="4B319D40" w14:textId="77777777" w:rsidR="00EC6D96" w:rsidRPr="00EC6D96" w:rsidRDefault="00EC6D96" w:rsidP="00EC6D96">
      <w:pPr>
        <w:rPr>
          <w:rFonts w:eastAsia="Calibri" w:cs="Arial"/>
          <w:iCs/>
          <w:szCs w:val="20"/>
        </w:rPr>
      </w:pPr>
      <w:r w:rsidRPr="00EC6D96">
        <w:rPr>
          <w:rFonts w:eastAsia="Calibri" w:cs="Arial"/>
          <w:iCs/>
          <w:szCs w:val="20"/>
        </w:rPr>
        <w:t xml:space="preserve">Tako kot v dosedanji zakonski ureditvi se tudi s predlaganim členom določa, da je investitor ali lastnik infrastrukture državnega pomena oziroma operater, kadar ni lastnik infrastrukture, stranka v postopku agrarnih operacij. Položaj stranke mora biti operaterju zagotovljen, da lahko v postopku uveljavlja pravico graditi na zemljiščih, ki so vključena v agrarno operacijo. Predlog predvideva, da o tem odloči upravni organ v postopku odločanja o agrarni operaciji. Ker so postopki agrarnih operacij dolgotrajni (v določenih primerih tečejo tudi dlje kot 10 let) se predlaga, da se že v postopku te agrarne operacije z upravno odločbo vzpostavi pravica graditi v javno korist, ki je potrebna za gradnjo energetske infrastrukture. S tem upravni organ zagotovi, da bodo po končanem postopku agrarne operacije rešena vsa pravna razmerja v območju agrarne operacije, zagotovi pa se tudi pravilno in pravično vrednotenje zemljišč, ki so predmet agrarne operacije. Bodoči lastniki zemljišč preko katerih poteka posamezna infrastruktura v območju agrarne operacije bodo prejeli namreč zemljišča obremenjena s služnostjo te infrastrukture za česar so upravičeni do nadomestila. Obliko in vrsto nadomestila se določi v postopku agrarne operacije.  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 Posebne potrebnosti te služnosti v postopku ni potrebno ugotavljati, kot je to potrebno za druge služnosti v postopku agrarne operacije po zakonu, ki ureja kmetijska zemljišča (ZKZ). Agrarne operacije so dolgotrajne in lahko za več let zadržijo gradnjo infrastrukture. Določba šestega odstavka je zato nujna za učinkovito gradnjo infrastrukture. Tudi na tem mestu je potrebno izpostaviti, da so linijski objekti predmetne infrastrukture umeščeni v prostor na podlagi ustreznega prostorskega načrta. Nedopustna bi bila rešitev, da gradnjo posameznega linijskega infrastrukturnega objekta, ki je umeščen v prostor na podlagi Uredbe o državnem prostorskem načrtu, zaustavi ali prepreči izdaja upravne odločbe o izvedbi agrarne operacije (npr. komasacije). </w:t>
      </w:r>
    </w:p>
    <w:p w14:paraId="496A79DD" w14:textId="77777777" w:rsidR="00EC6D96" w:rsidRPr="00EC6D96" w:rsidRDefault="00EC6D96" w:rsidP="00EC6D96">
      <w:pPr>
        <w:rPr>
          <w:rFonts w:eastAsia="Calibri" w:cs="Arial"/>
          <w:iCs/>
          <w:szCs w:val="20"/>
        </w:rPr>
      </w:pPr>
      <w:r w:rsidRPr="00EC6D96">
        <w:rPr>
          <w:rFonts w:eastAsia="Calibri" w:cs="Arial"/>
          <w:iCs/>
          <w:szCs w:val="20"/>
        </w:rPr>
        <w:t xml:space="preserve">V devetem odstavku 18. člena Zakona o katastru nepremičnin je določeno, da se v primeru komasacije iz zemljiškega katastra izbrišejo vse služnosti – pri tem zakon ne dela razlik med pogodbenimi služnostmi in služnostmi, ki so ustanovljene v javno korist. Ob izbrisu pa mora geodetski organ obvestiti </w:t>
      </w:r>
      <w:r w:rsidRPr="00EC6D96">
        <w:rPr>
          <w:rFonts w:eastAsia="Calibri" w:cs="Arial"/>
          <w:iCs/>
          <w:szCs w:val="20"/>
        </w:rPr>
        <w:lastRenderedPageBreak/>
        <w:t>tudi zemljiško knjigo. V primeru energetske gospodarske javne infrastrukture lahko to v končni posledici privede tudi do tega, da bo lastnik nepremičnine zahteval odstranitev energetske gospodarske javne infrastrukture iz njegovega zemljišča po zaključku agrarne operacije. Iz tega razloga predlaga, da se po zaključku agrarne operacije območje služnosti ne briše iz katastra temveč so jo prenese na novonastale parcele.</w:t>
      </w:r>
    </w:p>
    <w:p w14:paraId="14D1F66B" w14:textId="32B7796A"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_Ref144455268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123</w:t>
      </w:r>
      <w:r w:rsidRPr="00EC6D96">
        <w:rPr>
          <w:rFonts w:eastAsia="Calibri" w:cs="Arial"/>
          <w:b/>
          <w:bCs/>
          <w:iCs/>
          <w:szCs w:val="20"/>
        </w:rPr>
        <w:fldChar w:fldCharType="end"/>
      </w:r>
      <w:r w:rsidRPr="00EC6D96">
        <w:rPr>
          <w:rFonts w:eastAsia="Calibri" w:cs="Arial"/>
          <w:b/>
          <w:bCs/>
          <w:iCs/>
          <w:szCs w:val="20"/>
        </w:rPr>
        <w:t>. členu (skrbnik za poseben primer)</w:t>
      </w:r>
    </w:p>
    <w:p w14:paraId="525B4944" w14:textId="5B46EE9B" w:rsidR="008F30B4" w:rsidRDefault="00EC6D96" w:rsidP="00EC6D96">
      <w:pPr>
        <w:rPr>
          <w:rFonts w:eastAsia="Calibri" w:cs="Arial"/>
          <w:iCs/>
          <w:szCs w:val="20"/>
        </w:rPr>
      </w:pPr>
      <w:r w:rsidRPr="00EC6D96">
        <w:rPr>
          <w:rFonts w:eastAsia="Calibri" w:cs="Arial"/>
          <w:iCs/>
          <w:szCs w:val="20"/>
        </w:rPr>
        <w:t>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14:paraId="49DEB65E" w14:textId="46A46BB1"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_Ref144455280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124</w:t>
      </w:r>
      <w:r w:rsidRPr="00EC6D96">
        <w:rPr>
          <w:rFonts w:eastAsia="Calibri" w:cs="Arial"/>
          <w:b/>
          <w:bCs/>
          <w:iCs/>
          <w:szCs w:val="20"/>
        </w:rPr>
        <w:fldChar w:fldCharType="end"/>
      </w:r>
      <w:r w:rsidRPr="00EC6D96">
        <w:rPr>
          <w:rFonts w:eastAsia="Calibri" w:cs="Arial"/>
          <w:b/>
          <w:bCs/>
          <w:iCs/>
          <w:szCs w:val="20"/>
        </w:rPr>
        <w:t>. členu (pristojnost energetske inšpekcije)</w:t>
      </w:r>
    </w:p>
    <w:p w14:paraId="000717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obseg pristojnosti in nalog energetske inšpekcije pri izvajanju nadzora nad izvajanjem zakonodaje s področja energetike ter vplivajo na zagotavljanje varnosti, učinkovitosti in skladnosti delovanja energetskih naprav in sistemov.</w:t>
      </w:r>
    </w:p>
    <w:p w14:paraId="2B20640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je energetska inšpekcija pristojna za izvajanje inšpekcijskega nadzora nad izvajanjem določb zakona, na katerega se nanaša, ter nad predpisi, ki so izdani na podlagi tega zakona. Vendar pa energetska inšpekcija ne izvaja nadzora nad tistimi določbami zakona, ki se nanašajo na Agencijo za energijo. To pomeni, da je inšpekcija odgovorna za preverjanje izvajanja predpisov s področja energetike, razen kadar so te naloge dodeljene posebej Agenciji za energijo.</w:t>
      </w:r>
    </w:p>
    <w:p w14:paraId="14AA43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tem členu je tudi navedeno, da ima energetska inšpekcija tudi pristojnost za izvajanje inšpekcijskega nadzora nad izvajanjem drugih področnih zakonov, ki so navedeni v 2. členu tega zakona, če ti zakoni določajo takšno pristojnost. To pomeni, da energetska inšpekcija lahko opravlja nadzor nad izvajanjem zakonov, ki se nanašajo na druge področje poleg energetike, če tako določajo drugi zakoni.</w:t>
      </w:r>
    </w:p>
    <w:p w14:paraId="62ED512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opredeljuje dodatno nalogo energetske inšpekcije, in sicer nadzor nad strokovnostjo in usposobljenostjo delavcev, ki upravljajo z energetskimi napravami. Namen tega nadzora je zagotoviti varnost in zanesljivost obratovanja ter učinkovito rabo energije. Inšpekcija preverja, ali delavci, ki so odgovorni za upravljanje z energetskimi napravami, izpolnjujejo ustrezne strokovne zahteve in imajo potrebna znanja za opravljanje svojih nalog.</w:t>
      </w:r>
    </w:p>
    <w:p w14:paraId="454E5CF1" w14:textId="366CDF0E" w:rsidR="00EC6D96" w:rsidRDefault="00EC6D96" w:rsidP="00EC6D96">
      <w:pPr>
        <w:rPr>
          <w:rFonts w:eastAsia="Times New Roman" w:cs="Arial"/>
          <w:szCs w:val="20"/>
          <w:lang w:eastAsia="sl-SI"/>
        </w:rPr>
      </w:pPr>
      <w:r w:rsidRPr="00EC6D96">
        <w:rPr>
          <w:rFonts w:eastAsia="Times New Roman" w:cs="Arial"/>
          <w:szCs w:val="20"/>
          <w:lang w:eastAsia="sl-SI"/>
        </w:rPr>
        <w:t>V členu je tudi navedeno, da lahko energetska inšpekcija v okviru pooblastila predstojnika inšpektorata za izvajanje nadzora po potrebi za opravljanje določenih strokovnih nalog v postopku nadzora angažira tudi druge strokovno usposobljene pravne ali fizične osebe. To pomeni, da lahko inšpekcija za določena bolj specifična in strokovna področja, kjer zahteva posebno znanje, za nadzor angažira zunanjega strokovnjaka, če to ne nasprotuje javnemu interesu ali interesu strank.</w:t>
      </w:r>
    </w:p>
    <w:p w14:paraId="475F41E9" w14:textId="53F0D01F" w:rsidR="00340BAE" w:rsidRDefault="00340BAE" w:rsidP="00EC6D96">
      <w:pPr>
        <w:rPr>
          <w:rFonts w:eastAsia="Times New Roman" w:cs="Arial"/>
          <w:szCs w:val="20"/>
          <w:lang w:eastAsia="sl-SI"/>
        </w:rPr>
      </w:pPr>
      <w:r>
        <w:rPr>
          <w:rFonts w:eastAsia="Times New Roman" w:cs="Arial"/>
          <w:szCs w:val="20"/>
          <w:lang w:eastAsia="sl-SI"/>
        </w:rPr>
        <w:t>Glede na določbe EZ-1 sta</w:t>
      </w:r>
      <w:r w:rsidR="000D2236">
        <w:rPr>
          <w:rFonts w:eastAsia="Times New Roman" w:cs="Arial"/>
          <w:szCs w:val="20"/>
          <w:lang w:eastAsia="sl-SI"/>
        </w:rPr>
        <w:t xml:space="preserve"> vsebinsko</w:t>
      </w:r>
      <w:r>
        <w:rPr>
          <w:rFonts w:eastAsia="Times New Roman" w:cs="Arial"/>
          <w:szCs w:val="20"/>
          <w:lang w:eastAsia="sl-SI"/>
        </w:rPr>
        <w:t xml:space="preserve"> naslednji spremembi:</w:t>
      </w:r>
    </w:p>
    <w:p w14:paraId="0E2B6C7B" w14:textId="4322234B" w:rsidR="001A3350" w:rsidRDefault="00340BAE" w:rsidP="00EC6D96">
      <w:pPr>
        <w:rPr>
          <w:rFonts w:eastAsia="Times New Roman" w:cs="Arial"/>
          <w:szCs w:val="20"/>
          <w:lang w:eastAsia="sl-SI"/>
        </w:rPr>
      </w:pPr>
      <w:r>
        <w:rPr>
          <w:rFonts w:eastAsia="Times New Roman" w:cs="Arial"/>
          <w:szCs w:val="20"/>
          <w:lang w:eastAsia="sl-SI"/>
        </w:rPr>
        <w:t>- v drugi alineji 2. točke petega odstavka 122. člena</w:t>
      </w:r>
      <w:r w:rsidR="001A3350">
        <w:rPr>
          <w:rFonts w:eastAsia="Times New Roman" w:cs="Arial"/>
          <w:szCs w:val="20"/>
          <w:lang w:eastAsia="sl-SI"/>
        </w:rPr>
        <w:t xml:space="preserve">: Črta se besedilo </w:t>
      </w:r>
      <w:r w:rsidR="001A3350" w:rsidRPr="001A3350">
        <w:rPr>
          <w:rFonts w:eastAsia="Times New Roman" w:cs="Arial"/>
          <w:szCs w:val="20"/>
          <w:lang w:eastAsia="sl-SI"/>
        </w:rPr>
        <w:t xml:space="preserve">"kakovosti napetosti". Podatke o kakovosti zbira agencija (90. člen </w:t>
      </w:r>
      <w:r w:rsidR="008E0383">
        <w:rPr>
          <w:rFonts w:eastAsia="Times New Roman" w:cs="Arial"/>
          <w:szCs w:val="20"/>
          <w:lang w:eastAsia="sl-SI"/>
        </w:rPr>
        <w:t>EZ-2</w:t>
      </w:r>
      <w:r w:rsidR="001A3350" w:rsidRPr="001A3350">
        <w:rPr>
          <w:rFonts w:eastAsia="Times New Roman" w:cs="Arial"/>
          <w:szCs w:val="20"/>
          <w:lang w:eastAsia="sl-SI"/>
        </w:rPr>
        <w:t>). Tudi določbe o reguliranju s kakovostjo, ki so v 3. oddelku ZOEE, so v domeni agencije. Npr.: agencija nadzoruje monitoring kakovosti oskrbe pri distribucijskem operaterju oziroma najemodajalcu in vzdrževalcu (120. člen ZOEE); agencija določa višino nadomestila ter način in roke plačila nadomestila za posamezno vrsto kršitve zajamčenega standarda kakovosti (122. člen ZOEE), itd.</w:t>
      </w:r>
    </w:p>
    <w:p w14:paraId="6A50705A" w14:textId="0026D288" w:rsidR="00EC6D96" w:rsidRPr="00EC6D96" w:rsidRDefault="001A3350" w:rsidP="00EC6D96">
      <w:pPr>
        <w:rPr>
          <w:rFonts w:eastAsia="Times New Roman" w:cs="Arial"/>
          <w:szCs w:val="20"/>
          <w:lang w:eastAsia="sl-SI"/>
        </w:rPr>
      </w:pPr>
      <w:r>
        <w:rPr>
          <w:rFonts w:eastAsia="Times New Roman" w:cs="Arial"/>
          <w:szCs w:val="20"/>
          <w:lang w:eastAsia="sl-SI"/>
        </w:rPr>
        <w:t xml:space="preserve">- </w:t>
      </w:r>
      <w:r w:rsidR="00340BAE">
        <w:rPr>
          <w:rFonts w:eastAsia="Times New Roman" w:cs="Arial"/>
          <w:szCs w:val="20"/>
          <w:lang w:eastAsia="sl-SI"/>
        </w:rPr>
        <w:t xml:space="preserve"> v šesti alineji 2. točke petega odstavka 122. člena</w:t>
      </w:r>
      <w:r>
        <w:rPr>
          <w:rFonts w:eastAsia="Times New Roman" w:cs="Arial"/>
          <w:szCs w:val="20"/>
          <w:lang w:eastAsia="sl-SI"/>
        </w:rPr>
        <w:t xml:space="preserve">: besedilo se spremeni na način, da gre za nadzor nad upoštevanjem tehničnih pogojev, ne samo za elektroenergetske objekte, ampak širše, in sicer vezano na izdana soglasja za priključitev na prenosni ali distribucijski sistem. </w:t>
      </w:r>
      <w:r w:rsidRPr="001A3350">
        <w:rPr>
          <w:rFonts w:eastAsia="Times New Roman" w:cs="Arial"/>
          <w:szCs w:val="20"/>
          <w:lang w:eastAsia="sl-SI"/>
        </w:rPr>
        <w:t xml:space="preserve">Namreč v praksi se dogaja, da agencija </w:t>
      </w:r>
      <w:r w:rsidR="000D2236">
        <w:rPr>
          <w:rFonts w:eastAsia="Times New Roman" w:cs="Arial"/>
          <w:szCs w:val="20"/>
          <w:lang w:eastAsia="sl-SI"/>
        </w:rPr>
        <w:t>na inšpektorat</w:t>
      </w:r>
      <w:r w:rsidR="000D2236" w:rsidRPr="001A3350">
        <w:rPr>
          <w:rFonts w:eastAsia="Times New Roman" w:cs="Arial"/>
          <w:szCs w:val="20"/>
          <w:lang w:eastAsia="sl-SI"/>
        </w:rPr>
        <w:t xml:space="preserve"> </w:t>
      </w:r>
      <w:r w:rsidRPr="001A3350">
        <w:rPr>
          <w:rFonts w:eastAsia="Times New Roman" w:cs="Arial"/>
          <w:szCs w:val="20"/>
          <w:lang w:eastAsia="sl-SI"/>
        </w:rPr>
        <w:t>odstopa zadeve, ki izhajajo iz sporov med uporabniki (tudi potencialno novimi uporabniki) sistema in elektrooperaterji, ki se nanašajo na tehnične pogoje iz soglasij za priključitev. Po določbi 139. člena ZOEE o pritožbi zoper odločbo o izdaji ali zavrnitvi soglasja za priključitev odloča agencija in ne energetska inšpekcija. Pristojnost energetske inšpekcije je nadzirati, ali so imetniki soglasij za priključitev izpolnili tehnične pogoje iz izdanih soglasij za priključitev, ki jih je predpisal elektrooperater, nikakor pa ne nadzirati pravilnost njihovih pogojev. Pogoji za priključitev na sistem in način priključitve na sistem so urejeni v Sistemskih obratovalnih navodilih, za katere mora elektrooperater pred objavo pridobiti soglasje agencije in ministrstva</w:t>
      </w:r>
    </w:p>
    <w:p w14:paraId="2AF30EA1" w14:textId="012CC8F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_Ref144455289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125</w:t>
      </w:r>
      <w:r w:rsidRPr="00EC6D96">
        <w:rPr>
          <w:rFonts w:eastAsia="Times New Roman" w:cs="Arial"/>
          <w:b/>
          <w:bCs/>
          <w:szCs w:val="20"/>
          <w:lang w:eastAsia="sl-SI"/>
        </w:rPr>
        <w:fldChar w:fldCharType="end"/>
      </w:r>
      <w:r w:rsidRPr="00EC6D96">
        <w:rPr>
          <w:rFonts w:eastAsia="Times New Roman" w:cs="Arial"/>
          <w:b/>
          <w:bCs/>
          <w:szCs w:val="20"/>
          <w:lang w:eastAsia="sl-SI"/>
        </w:rPr>
        <w:t>. členu (pogoji za energetskega inšpektorja)</w:t>
      </w:r>
    </w:p>
    <w:p w14:paraId="4984F97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pogoje, ki jih mora izpolnjevati oseba, ki želi biti imenovana za energetskega inšpektorja. </w:t>
      </w:r>
    </w:p>
    <w:p w14:paraId="0D637FA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Izobrazba: kandidat za energetskega inšpektorja mora imeti najmanj izobrazbo, pridobljeno po študijskih programih za pridobitev druge stopnje s področja strojništva in obdelave kovin ali področja elektrotehnike in energetike. To pomeni, da mora imeti vsaj zaključeno drugostopenjsko univerzitetno izobrazbo na teh področjih.</w:t>
      </w:r>
    </w:p>
    <w:p w14:paraId="3D243A2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Delovne izkušnje: Kandidat mora imeti vsaj pet let delovnih izkušenj na področju, povezanem s strojništvom in obdelavo kovin ali elektrotehniko in energetiko. To zahteva, da ima kandidat ustrezne izkušnje in prakso, ki mu omogočajo razumevanje in poznavanje delovanja energetskih naprav in sistemov.</w:t>
      </w:r>
    </w:p>
    <w:p w14:paraId="31D89F6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Strokovni izpit za inšpektorja: Poleg izobrazbe in delovnih izkušenj mora kandidat uspešno opraviti tudi strokovni izpit za inšpektorja. Ta izpit potrjuje, da kandidat ima potrebno strokovno znanje in kompetence za opravljanje nalog inšpekcijskega nadzora na področju energetike.</w:t>
      </w:r>
    </w:p>
    <w:p w14:paraId="50CC0C4E" w14:textId="6C67500B" w:rsidR="00EC6D96" w:rsidRPr="00EC6D96" w:rsidRDefault="00EC6D96" w:rsidP="00EC6D96">
      <w:pPr>
        <w:rPr>
          <w:rFonts w:eastAsia="Times New Roman" w:cs="Arial"/>
          <w:szCs w:val="20"/>
          <w:lang w:eastAsia="sl-SI"/>
        </w:rPr>
      </w:pPr>
      <w:r w:rsidRPr="00EC6D96">
        <w:rPr>
          <w:rFonts w:eastAsia="Times New Roman" w:cs="Arial"/>
          <w:szCs w:val="20"/>
          <w:lang w:eastAsia="sl-SI"/>
        </w:rPr>
        <w:t>Skupaj ti pogoji zagotavljajo, da imajo energetski inšpektorji ustrezno strokovno izobrazbo, izkušnje ter potrebno znanje in kompetence za izvajanje inšpekcijskega nadzora na področju energetike. S tem se zagotavlja visoka strokovnost, učinkovitost in neodvisnost inšpekcijskega nadzora ter izpolnjuje cilj varovanja javnega interesa in varnosti pri delovanju energetskih naprav in sistemov.</w:t>
      </w:r>
    </w:p>
    <w:p w14:paraId="3F00F157" w14:textId="6EC351A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_Ref144455319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126</w:t>
      </w:r>
      <w:r w:rsidRPr="00EC6D96">
        <w:rPr>
          <w:rFonts w:eastAsia="Times New Roman" w:cs="Arial"/>
          <w:b/>
          <w:bCs/>
          <w:szCs w:val="20"/>
          <w:lang w:eastAsia="sl-SI"/>
        </w:rPr>
        <w:fldChar w:fldCharType="end"/>
      </w:r>
      <w:r w:rsidRPr="00EC6D96">
        <w:rPr>
          <w:rFonts w:eastAsia="Times New Roman" w:cs="Arial"/>
          <w:b/>
          <w:bCs/>
          <w:szCs w:val="20"/>
          <w:lang w:eastAsia="sl-SI"/>
        </w:rPr>
        <w:t>. členu (ukrepi inšpektorja)</w:t>
      </w:r>
    </w:p>
    <w:p w14:paraId="430720EA" w14:textId="5276AF61"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Navedeni člen opisuje ukrepe, ki jih ima energetski inšpektor poleg pooblastil, ki jih ima po zakonu, ki ureja inšpekcijski nadzor. Gre za pooblastila in ukrepe, ki jih lahko inšpektor uporabi, če ugotovi nepravilnosti ali pomanjkljivosti na področju energetike. </w:t>
      </w:r>
    </w:p>
    <w:p w14:paraId="038690B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odpravo nepravilnosti v določenem roku: Energetski inšpektor ima pravico ukazati odpravo ugotovljenih nepravilnosti ali pomanjkljivosti v zvezi z energetskimi sistemi, objekti, napravami, napeljavami ali omrežji. Inšpektor določi tudi časovni rok, v katerem je potrebno te nepravilnosti odpraviti.</w:t>
      </w:r>
    </w:p>
    <w:p w14:paraId="5C69AE6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ustavitev uporabe objekta ali naprav: Če inšpektor ugotovi, da je uporaba določenega objekta, naprave, postroja ali napeljave nevarna ali predstavlja tveganje za življenje in zdravje ljudi ali premoženja, ima pravico ukazati njihovo takojšnjo ustavitev in preprečiti nadaljnjo uporabo.</w:t>
      </w:r>
    </w:p>
    <w:p w14:paraId="5D5509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uporabe energetskih sistemov: Energetski inšpektor ima pooblastilo prepovedati uporabo energetskih sistemov, objektov, naprav, napeljav ali omrežij, če ugotovi, da ne ustrezajo tehničnim ali drugim predpisom. Prepoved se izvede, kadar obstaja tveganje za življenje in zdravje ljudi ali obstaja nevarnost za nastanek večje materialne škode.</w:t>
      </w:r>
    </w:p>
    <w:p w14:paraId="2262E9A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upravljanja energetske naprave delavcu brez ustrezne strokovne usposobljenosti: Energetski inšpektor lahko prepove delavcu, ki ni strokovno usposobljen v skladu s predpisi o strokovnem usposabljanju, da upravlja določeno energetsko napravo. To je zato, da se zagotovi varno in pravilno delovanje energetskih naprav.</w:t>
      </w:r>
    </w:p>
    <w:p w14:paraId="47AA97A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izvajanja del, ki so v nasprotju z določili predpisov: Če inšpektor ugotovi, da so dela, ki se izvajajo na energetskih objektih, napravah ali napeljavah, v nasprotju z določili predpisov iz 30. člena tega zakona, in bi to lahko povzročilo nevarno ali nezanesljivo delovanje, ima pravico prepovedati izvajanje teh del.</w:t>
      </w:r>
    </w:p>
    <w:p w14:paraId="63D6737C" w14:textId="34E59770"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ukrepov je zagotoviti, da se na področju energetike izvajajo varne in zakonite dejavnosti ter preprečiti morebitne nevarnosti za ljudi, premoženje in okolje. Pristojnost energetskega inšpektorja je tako ključna za nadzor in varnost na področju energetike v državi.</w:t>
      </w:r>
    </w:p>
    <w:p w14:paraId="35193849" w14:textId="41880F6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_Ref141876650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127</w:t>
      </w:r>
      <w:r w:rsidRPr="00EC6D96">
        <w:rPr>
          <w:rFonts w:eastAsia="Times New Roman" w:cs="Arial"/>
          <w:b/>
          <w:bCs/>
          <w:szCs w:val="20"/>
          <w:lang w:eastAsia="sl-SI"/>
        </w:rPr>
        <w:fldChar w:fldCharType="end"/>
      </w:r>
      <w:r w:rsidRPr="00EC6D96">
        <w:rPr>
          <w:rFonts w:eastAsia="Times New Roman" w:cs="Arial"/>
          <w:b/>
          <w:bCs/>
          <w:szCs w:val="20"/>
          <w:lang w:eastAsia="sl-SI"/>
        </w:rPr>
        <w:t>. členu (dolžnost zavezancev)</w:t>
      </w:r>
    </w:p>
    <w:p w14:paraId="2391130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opisuje dolžnosti zavezancev (pravnih ali fizičnih oseb ter posameznikov) glede sodelovanja z energetskim inšpektorjem pri izvajanju inšpekcijskega nadzorstva. V nadaljevanju so obrazložene posamezne dolžnosti:</w:t>
      </w:r>
    </w:p>
    <w:p w14:paraId="0F92AF9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 Omogočiti inšpekcijski nadzor: V skladu s tem členom so zavezanci dolžni omogočiti inšpekcijski nadzor energetskemu inšpektorju. To pomeni, da morajo sodelovati in dovoliti inšpektorju, da izvaja nadzor nad njihovimi energetskimi sistemi, objekti, napravami, postroji, napeljavami in omrežji.</w:t>
      </w:r>
    </w:p>
    <w:p w14:paraId="0967A7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nemoten vstop inšpektorju: Zavezanci morajo energetskemu inšpektorju zagotoviti nemoten vstop v objekte, kjer se nahajajo energetske naprave, postroji, napeljave ali omrežja, ki so predmet inšpekcijskega nadzora.</w:t>
      </w:r>
    </w:p>
    <w:p w14:paraId="68928DD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Dostop do energetskih naprav, omrežij, postrojev in napeljav: Energetski inšpektor ima pravico dostopa do vseh relevantnih delov in naprav, ki so povezane z energetskimi sistemi. To mu omogoča celovit pregled in preverjanje ustreznosti delovanja ter skladnosti s predpisi.</w:t>
      </w:r>
    </w:p>
    <w:p w14:paraId="5957E92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zahtevane podatke, tehnično dokumentacijo in druge listine in poročila: Zavezanci so dolžni inšpektorju na zahtevo zagotoviti vse potrebne podatke, tehnično dokumentacijo in druge listine ter poročila, ki so povezani z obravnavanimi energetskimi sistemi, objekti, napravami ali omrežji. To vključuje tudi predložitev vseh relevantnih dovoljenj, certifikatov ali drugih dokumentov, ki potrjujejo skladnost in delovanje.</w:t>
      </w:r>
    </w:p>
    <w:p w14:paraId="2B184391" w14:textId="2E330E5B"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dolžnosti je zagotoviti transparentnost in sodelovanje med zavezanci in energetskim inšpektorjem ter olajšati izvajanje inšpekcijskega nadzora. S tem se želi preprečiti morebitne kršitve predpisov na področju energetike, zagotoviti varno delovanje energetskih sistemov ter zaščititi interese ljudi in okolja. Zavezanci so torej dolžni aktivno sodelovati z inšpektorjem in mu omogočiti izvajanje njegovih nalog.</w:t>
      </w:r>
    </w:p>
    <w:p w14:paraId="5CE4E9B7" w14:textId="6926FD5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_Ref141876775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128</w:t>
      </w:r>
      <w:r w:rsidRPr="00EC6D96">
        <w:rPr>
          <w:rFonts w:eastAsia="Times New Roman" w:cs="Arial"/>
          <w:b/>
          <w:bCs/>
          <w:szCs w:val="20"/>
          <w:lang w:eastAsia="sl-SI"/>
        </w:rPr>
        <w:fldChar w:fldCharType="end"/>
      </w:r>
      <w:r w:rsidRPr="00EC6D96">
        <w:rPr>
          <w:rFonts w:eastAsia="Times New Roman" w:cs="Arial"/>
          <w:b/>
          <w:bCs/>
          <w:szCs w:val="20"/>
          <w:lang w:eastAsia="sl-SI"/>
        </w:rPr>
        <w:t>. členu (obvestilo o izvršenem ukrepu)</w:t>
      </w:r>
    </w:p>
    <w:p w14:paraId="54E6FBB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obveznost odgovorne osebe pravne ali fizične osebe ter posameznika glede obveščanja energetskega inšpektorja o izvršenih ukrepih, ki so bili naloženi v odločbi inšpektorja. V členu je določena odgovornost za izvršitev ukrepov. Po opravljenem inšpekcijskem nadzoru in ugotovljenih pomanjkljivostih ali nepravilnostih na energetskih sistemih, objektih, napravah, postrojih, napeljavah ali omrežjih, inšpektor izda odločbo z ukrepi, ki jih je treba izvesti za odpravo teh nepravilnosti. V odločbi je določen časovni rok, v katerem morajo zavezanci (pravne osebe, fizične osebe ali posamezniki) izvršiti naložene ukrepe in odpraviti pomanjkljivosti. To je običajno določen rok, v katerem je mogoče varno izvesti zahtevane popravke ali spremembe, da se zagotovi skladnost z zakonodajo in predpisi ter varno delovanje energetskih sistemov. Odgovorna oseba pravne ali fizične osebe ter posameznik so dolžni po izvršitvi naloženih ukrepov iz odločbe pisno obvestiti energetsko inšpekcijo. V tem obvestilu morajo jasno navesti, da so bili zahtevani ukrepi izvedeni, ter opisati, kako so odpravili pomanjkljivosti ali nepravilnosti. Obvestilo o izvršenih ukrepih je treba poslati energetskemu inšpektorju najkasneje v osmih dneh po preteku roka, določenega za odpravo pomanjkljivosti v odločbi. To pomeni, da mora zavezanec zagotoviti, da so bili vsi ukrepi izvršeni v predpisanem časovnem okviru in da o tem pravočasno obvesti inšpektorja.</w:t>
      </w:r>
    </w:p>
    <w:p w14:paraId="7D49704F" w14:textId="77BA8508" w:rsidR="00EC6D96" w:rsidRPr="005C0BF2" w:rsidRDefault="00EC6D96" w:rsidP="00EC6D96">
      <w:pPr>
        <w:rPr>
          <w:rFonts w:eastAsia="Times New Roman" w:cs="Arial"/>
          <w:szCs w:val="20"/>
          <w:lang w:eastAsia="sl-SI"/>
        </w:rPr>
      </w:pPr>
      <w:r w:rsidRPr="00EC6D96">
        <w:rPr>
          <w:rFonts w:eastAsia="Times New Roman" w:cs="Arial"/>
          <w:szCs w:val="20"/>
          <w:lang w:eastAsia="sl-SI"/>
        </w:rPr>
        <w:t>Namen tega člena je zagotoviti sledljivost in učinkovitost inšpekcijskega nadzora na področju energetike. Zavezanci morajo potrditi, da so izvedli zahtevane ukrepe za odpravo nepravilnosti, ki so bile ugotovljene med nadzorom. To omogoča inšpektorju, da preveri, ali so bili ukrepi izvršeni v zahtevanem roku in ali so bili ustrezni za odpravo pomanjkljivosti. Pravočasno obveščanje inšpektorja je ključno za zagotavljanje skladnosti in varnosti na področju energetike.</w:t>
      </w:r>
    </w:p>
    <w:p w14:paraId="0566809D" w14:textId="4DDAC04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_Ref141876665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129</w:t>
      </w:r>
      <w:r w:rsidRPr="00EC6D96">
        <w:rPr>
          <w:rFonts w:eastAsia="Times New Roman" w:cs="Arial"/>
          <w:b/>
          <w:bCs/>
          <w:szCs w:val="20"/>
          <w:lang w:eastAsia="sl-SI"/>
        </w:rPr>
        <w:fldChar w:fldCharType="end"/>
      </w:r>
      <w:r w:rsidRPr="00EC6D96">
        <w:rPr>
          <w:rFonts w:eastAsia="Times New Roman" w:cs="Arial"/>
          <w:b/>
          <w:bCs/>
          <w:szCs w:val="20"/>
          <w:lang w:eastAsia="sl-SI"/>
        </w:rPr>
        <w:t>. členu (obvestilo o nastopu okoliščine)</w:t>
      </w:r>
    </w:p>
    <w:p w14:paraId="4860A8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obveznost odgovorne osebe pravne ali fizične osebe ter posameznika, ki upravlja energetske objekte, naprave, postroje ali napeljave glede obvestila energetski inšpekciji v primeru poškodb, okvar ali drugih nevarnosti, ki lahko vplivajo na delovanje ali varnost energetskih sistemov.  Odgovorna oseba pravne ali fizične osebe ter posameznik, ki je odgovoren za upravljanje določenih energetskih objektov, naprav, postrojev ali napeljav, mora takoj obvestiti energetsko inšpekcijo o morebitnih poškodbah ali okvarah teh objektov, naprav, postrojev ali napeljav. To pomeni, da je treba nemudoma sporočiti vsako nenadno motnjo ali okvaro, ki se pojavi. Če poškodbe ali okvare vplivajo na delovanje energetskih sistemov in povzročijo prekinitev ali omejitev dobave energije, je še posebej pomembno, da je energetska inšpekcija nemudoma obveščena. To omogoča hitro ukrepanje in odpravljanje težave, da se zagotovi nemoteno delovanje energetskih storitev. Poleg prekinitve ali omejitve dobave energije je treba inšpekcijo obvestiti tudi v primerih, ko obstaja nevarnost za življenje </w:t>
      </w:r>
      <w:r w:rsidRPr="00EC6D96">
        <w:rPr>
          <w:rFonts w:eastAsia="Times New Roman" w:cs="Arial"/>
          <w:szCs w:val="20"/>
          <w:lang w:eastAsia="sl-SI"/>
        </w:rPr>
        <w:lastRenderedPageBreak/>
        <w:t>in zdravje ljudi ali možnost, da bi nastala večja materialna škoda. Takšne situacije zahtevajo takojšnje ukrepanje inšpekcije za preprečevanje morebitnih škodljivih posledic.</w:t>
      </w:r>
    </w:p>
    <w:p w14:paraId="3F2E244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tega člena je zagotoviti hitro in učinkovito ukrepanje v primeru poškodb, okvar ali nevarnosti v energetskih sistemih. S takojšnjim obveščanjem energetske inšpekcije se omogoča hitro odzivanje na morebitne težave in preprečevanje morebitnih nevarnosti za ljudi, okolje in premoženje. To je ključno za zagotavljanje varnosti in zanesljivega delovanja energetskih objektov ter preprečevanje morebitnih nesreč ali izpada dobave energije.</w:t>
      </w:r>
    </w:p>
    <w:p w14:paraId="68336EF8" w14:textId="26A67AB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_Ref141876821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130</w:t>
      </w:r>
      <w:r w:rsidRPr="00EC6D96">
        <w:rPr>
          <w:rFonts w:eastAsia="Times New Roman" w:cs="Arial"/>
          <w:b/>
          <w:bCs/>
          <w:szCs w:val="20"/>
          <w:lang w:eastAsia="sl-SI"/>
        </w:rPr>
        <w:fldChar w:fldCharType="end"/>
      </w:r>
      <w:r w:rsidRPr="00EC6D96">
        <w:rPr>
          <w:rFonts w:eastAsia="Times New Roman" w:cs="Arial"/>
          <w:b/>
          <w:bCs/>
          <w:szCs w:val="20"/>
          <w:lang w:eastAsia="sl-SI"/>
        </w:rPr>
        <w:t>. členu (obvestilo o začetku gradnje in preizkusov)</w:t>
      </w:r>
    </w:p>
    <w:p w14:paraId="1835077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ureja obveznost odgovorne osebe pravne ali fizične osebe ter posameznika, ki izvaja dela na energetskem objektu, napravi, napeljavi ali postroju, glede obvestila energetski inšpekciji o datumu začetka gradnje, rekonstrukcije ali obnove ter datumu začetka funkcionalnih in zagonskih preizkusov na energetskih napravah, napeljavah, postrojih in objektih. Odgovorna oseba pravne ali fizične osebe ter posameznik, ki izvaja dela na energetskem objektu, napravi, napeljavi ali postroju, je dolžna sporočiti energetski inšpekciji datum začetka gradnje, rekonstrukcije ali obnove. To pomeni, da je treba pred začetkom izvajanja gradbenih, rekonstrukcijskih ali obnovitvenih del na energetskih objektih obvestiti pristojno inšpekcijsko službo.</w:t>
      </w:r>
    </w:p>
    <w:p w14:paraId="456D601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Poleg gradbenih del so pomembni tudi funkcionalni in zagonski preizkusi na energetskih napravah, napeljavah, postrojih in objektih. Odgovorna oseba mora tudi za te preizkuse sporočiti datum začetka energetski inšpekciji.</w:t>
      </w:r>
    </w:p>
    <w:p w14:paraId="100C1AB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Namen tega člena je zagotoviti, da energetska inšpekcija pravočasno prejme informacije o začetku gradbenih, rekonstrukcijskih ali obnovitvenih del ter preizkusov na energetskih napravah, napeljavah, postrojih in objektih. S tem se omogoča nadzor nad izvajanjem del in preizkusov, kar je ključno za zagotavljanje varnosti, skladnosti z zakonodajo in učinkovitega delovanja energetskih sistemov. Pravočasno obveščanje energetskega inšpektorja omogoča, da lahko sledi poteku del in preizkusov ter v primeru ugotovljenih nepravilnosti ustrezno ukrepa za preprečevanje morebitnih tveganj in neskladnosti. </w:t>
      </w:r>
    </w:p>
    <w:p w14:paraId="3B6A89F8" w14:textId="4B67A9D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_Ref144455379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131</w:t>
      </w:r>
      <w:r w:rsidRPr="00EC6D96">
        <w:rPr>
          <w:rFonts w:eastAsia="Times New Roman" w:cs="Arial"/>
          <w:b/>
          <w:bCs/>
          <w:szCs w:val="20"/>
          <w:lang w:eastAsia="sl-SI"/>
        </w:rPr>
        <w:fldChar w:fldCharType="end"/>
      </w:r>
      <w:r w:rsidRPr="00EC6D96">
        <w:rPr>
          <w:rFonts w:eastAsia="Times New Roman" w:cs="Arial"/>
          <w:b/>
          <w:bCs/>
          <w:szCs w:val="20"/>
          <w:lang w:eastAsia="sl-SI"/>
        </w:rPr>
        <w:t>. členu (</w:t>
      </w:r>
      <w:r w:rsidR="0074512F">
        <w:rPr>
          <w:rFonts w:eastAsia="Times New Roman" w:cs="Arial"/>
          <w:b/>
          <w:bCs/>
          <w:szCs w:val="20"/>
          <w:lang w:eastAsia="sl-SI"/>
        </w:rPr>
        <w:t>namen dodeljevanja spodbud</w:t>
      </w:r>
      <w:r w:rsidRPr="00EC6D96">
        <w:rPr>
          <w:rFonts w:eastAsia="Times New Roman" w:cs="Arial"/>
          <w:b/>
          <w:bCs/>
          <w:szCs w:val="20"/>
          <w:lang w:eastAsia="sl-SI"/>
        </w:rPr>
        <w:t>)</w:t>
      </w:r>
    </w:p>
    <w:p w14:paraId="772CC207" w14:textId="77777777" w:rsidR="0074512F" w:rsidRPr="0074512F" w:rsidRDefault="0074512F" w:rsidP="0074512F">
      <w:pPr>
        <w:rPr>
          <w:rFonts w:eastAsia="Times New Roman" w:cs="Arial"/>
          <w:szCs w:val="20"/>
          <w:lang w:eastAsia="sl-SI"/>
        </w:rPr>
      </w:pPr>
      <w:r w:rsidRPr="0074512F">
        <w:rPr>
          <w:rFonts w:eastAsia="Times New Roman" w:cs="Arial"/>
          <w:szCs w:val="20"/>
          <w:lang w:eastAsia="sl-SI"/>
        </w:rPr>
        <w:t xml:space="preserve">S tem členom se določa razloge za dodeljevanje finančnih spodbud, kadar gre za naložbe v pospeševanje proizvodnje in rabe energije iz obnovljivih virov in njenega shranjevanja in v učinkovito rabo energije in hkrati se omogoča uporabo posebnih postopkovnih pravil, ki odstopajo od splošnih pravil, namenjenih odločanju o pravicah, obveznostih in pravnih koristih oseb v upravnih zadevah ter od splošnih javnofinančnih pravil, namenjenih določanju postopkov za dodelitev sredstev iz javnih finančnih virov. Postopek za dodeljevanje spodbud za naložbe v obnovljive vire energije in učinkovito rabo energije se bo uporabljal tako za postopke dodeljevanja spodbud za projekte v obnovljive vire energije kot za dodeljevanje spodbud za projekte v učinkovito rabo energijo. Gre za ukrepe, ki so ločeno urejeni v Zakonu o učinkoviti rabi energije in Zakonu o spodbujanju rabe obnovljivih virov energije, vendar gre hkrati za ukrepe, ki se skupno osredotočajo na trajnostno upravljanje in izkoriščanje energije z namenom prehoda v podnebno nevtralno družbo. Oba pristopa sta ključna za doseganje ciljev trajnostnega razvoja, zmanjšanja emisij toplogrednih plinov in premik k bolj trajnostni energetski politiki in ukrepi se v okviru teh področij pogosto kombinirajo in dopolnjujejo, zato je smiselno da se postopek za spodbujanje teh pristopov skupno ureja v sistemskem zakonu. </w:t>
      </w:r>
    </w:p>
    <w:p w14:paraId="6DB22954" w14:textId="53D9C260" w:rsidR="00EC6D96" w:rsidRDefault="0074512F" w:rsidP="0074512F">
      <w:pPr>
        <w:rPr>
          <w:rFonts w:eastAsia="Times New Roman" w:cs="Arial"/>
          <w:szCs w:val="20"/>
          <w:lang w:eastAsia="sl-SI"/>
        </w:rPr>
      </w:pPr>
      <w:r w:rsidRPr="0074512F">
        <w:rPr>
          <w:rFonts w:eastAsia="Times New Roman" w:cs="Arial"/>
          <w:szCs w:val="20"/>
          <w:lang w:eastAsia="sl-SI"/>
        </w:rPr>
        <w:t xml:space="preserve">V okviru obstoječih veljavnih postopkov dodeljevanja sredstev prihaja do nerazumnih zamud, ki se dogajajo zaradi določenih administrativnih ovir, že ustaljenega načina vodenja postopkov, prekomerne birokracije in neustrezne uporabe informacijskih tehnologij. Investitorji v projekte za učinkovito rabo in obnovljive vire energije so zaradi nerazumno dolgotrajnih postopkov dodeljevanja spodbud podvrženi dodatnim tveganjem vezanim na spreminjajoče razmere na trgu energentov in gradbeništva ter cen gradbenega materiala. Zaradi navedenega je nujno potrebno postopke poenostaviti, pohitriti in digitalizirati ob enakovrednem zagotavljanju transparentnosti in enakopravnosti prijaviteljev. </w:t>
      </w:r>
    </w:p>
    <w:p w14:paraId="6402B98F" w14:textId="6A5331D4" w:rsidR="00D9221C" w:rsidRPr="00EC6D96" w:rsidRDefault="00D9221C" w:rsidP="0074512F">
      <w:pPr>
        <w:rPr>
          <w:rFonts w:eastAsia="Times New Roman" w:cs="Arial"/>
          <w:szCs w:val="20"/>
          <w:lang w:eastAsia="sl-SI"/>
        </w:rPr>
      </w:pPr>
      <w:r w:rsidRPr="00D9221C">
        <w:rPr>
          <w:rFonts w:eastAsia="Times New Roman" w:cs="Arial"/>
          <w:szCs w:val="20"/>
          <w:lang w:eastAsia="sl-SI"/>
        </w:rPr>
        <w:t>Z namenom pospeševanja, optimizacije, digitalizacije in debirokratizacije se s tem zakonom določajo posebnosti postopka dodeljevanja spodbud.</w:t>
      </w:r>
    </w:p>
    <w:p w14:paraId="66E87C8B" w14:textId="0138B15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_Ref144455406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132</w:t>
      </w:r>
      <w:r w:rsidRPr="00EC6D96">
        <w:rPr>
          <w:rFonts w:eastAsia="Times New Roman" w:cs="Arial"/>
          <w:b/>
          <w:bCs/>
          <w:szCs w:val="20"/>
          <w:lang w:eastAsia="sl-SI"/>
        </w:rPr>
        <w:fldChar w:fldCharType="end"/>
      </w:r>
      <w:r w:rsidRPr="00EC6D96">
        <w:rPr>
          <w:rFonts w:eastAsia="Times New Roman" w:cs="Arial"/>
          <w:b/>
          <w:bCs/>
          <w:szCs w:val="20"/>
          <w:lang w:eastAsia="sl-SI"/>
        </w:rPr>
        <w:t>. členu (vir financiranja)</w:t>
      </w:r>
    </w:p>
    <w:p w14:paraId="6ABDC139" w14:textId="1C446783" w:rsidR="00EC6D96" w:rsidRPr="00EC6D96" w:rsidRDefault="00406E40" w:rsidP="00EC6D96">
      <w:pPr>
        <w:rPr>
          <w:rFonts w:eastAsia="Times New Roman" w:cs="Arial"/>
          <w:szCs w:val="20"/>
          <w:lang w:eastAsia="sl-SI"/>
        </w:rPr>
      </w:pPr>
      <w:r w:rsidRPr="00406E40">
        <w:rPr>
          <w:rFonts w:eastAsia="Times New Roman" w:cs="Arial"/>
          <w:szCs w:val="20"/>
          <w:lang w:eastAsia="sl-SI"/>
        </w:rPr>
        <w:lastRenderedPageBreak/>
        <w:t xml:space="preserve">Ta člen določa, iz katerih virov se lahko financirajo ukrepi v spodbujanje obnovljivih virov energije in učinkovito rabo energije, za katere bo postopek za dodeljevanje spodbud lahko potekal po tem zakonu, in sicer gre za sredstva iz državnega proračuna, to so predvsem sredstva evropske kohezijske politike in drugih EU programov in načrtov, sredstva iz prispevka OVE, ki se namenjajo podporam za investicije v proizvodnjo energije iz obnovljivih virov energije skladno z dolgoročnim časovnim načrtom, sredstva iz prispevka URE, ki se namenjajo programom za izboljšanje energetske učinkovitosti in učinkovite rabe energije, sredstva iz zakona, ki ureja </w:t>
      </w:r>
      <w:r w:rsidR="009F0C1B">
        <w:rPr>
          <w:rFonts w:eastAsia="Times New Roman" w:cs="Arial"/>
          <w:szCs w:val="20"/>
          <w:lang w:eastAsia="sl-SI"/>
        </w:rPr>
        <w:t>učinkovito rabo energije</w:t>
      </w:r>
      <w:r w:rsidRPr="00406E40">
        <w:rPr>
          <w:rFonts w:eastAsia="Times New Roman" w:cs="Arial"/>
          <w:szCs w:val="20"/>
          <w:lang w:eastAsia="sl-SI"/>
        </w:rPr>
        <w:t>, sredstva iz Sklada za podnebne spremembe in druga sredstva iz državnega proračuna.</w:t>
      </w:r>
    </w:p>
    <w:p w14:paraId="0CAA8BBD" w14:textId="0528A41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_Ref144455419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133</w:t>
      </w:r>
      <w:r w:rsidRPr="00EC6D96">
        <w:rPr>
          <w:rFonts w:eastAsia="Times New Roman" w:cs="Arial"/>
          <w:b/>
          <w:bCs/>
          <w:szCs w:val="20"/>
          <w:lang w:eastAsia="sl-SI"/>
        </w:rPr>
        <w:fldChar w:fldCharType="end"/>
      </w:r>
      <w:r w:rsidRPr="00EC6D96">
        <w:rPr>
          <w:rFonts w:eastAsia="Times New Roman" w:cs="Arial"/>
          <w:b/>
          <w:bCs/>
          <w:szCs w:val="20"/>
          <w:lang w:eastAsia="sl-SI"/>
        </w:rPr>
        <w:t>. členu (</w:t>
      </w:r>
      <w:r w:rsidR="009F0C1B">
        <w:rPr>
          <w:rFonts w:eastAsia="Times New Roman" w:cs="Arial"/>
          <w:b/>
          <w:bCs/>
          <w:szCs w:val="20"/>
          <w:lang w:eastAsia="sl-SI"/>
        </w:rPr>
        <w:t>nosilci dodeljevanja spodbud</w:t>
      </w:r>
      <w:r w:rsidRPr="00EC6D96">
        <w:rPr>
          <w:rFonts w:eastAsia="Times New Roman" w:cs="Arial"/>
          <w:b/>
          <w:bCs/>
          <w:szCs w:val="20"/>
          <w:lang w:eastAsia="sl-SI"/>
        </w:rPr>
        <w:t>)</w:t>
      </w:r>
    </w:p>
    <w:p w14:paraId="2234E0EE" w14:textId="6B19E140"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izvajalce </w:t>
      </w:r>
      <w:r w:rsidR="009F0C1B">
        <w:rPr>
          <w:rFonts w:eastAsia="Times New Roman" w:cs="Arial"/>
          <w:szCs w:val="20"/>
          <w:lang w:eastAsia="sl-SI"/>
        </w:rPr>
        <w:t>ukrepov dodeljevanja spodbud</w:t>
      </w:r>
      <w:r w:rsidRPr="00EC6D96">
        <w:rPr>
          <w:rFonts w:eastAsia="Times New Roman" w:cs="Arial"/>
          <w:szCs w:val="20"/>
          <w:lang w:eastAsia="sl-SI"/>
        </w:rPr>
        <w:t xml:space="preserve">, ki bodo lahko uporabljali in delali po predmetnem postopku. Poleg samega ministrstva, pristojnega za energijo, je izvajalec lahko tudi pooblaščena oseba za upravljanje virov financiranja iz prejšnjega člena kot gospodarska javna služba, javni sklad ali drug javni </w:t>
      </w:r>
      <w:r w:rsidR="00B92545">
        <w:rPr>
          <w:rFonts w:eastAsia="Times New Roman" w:cs="Arial"/>
          <w:szCs w:val="20"/>
          <w:lang w:eastAsia="sl-SI"/>
        </w:rPr>
        <w:t>subjekt</w:t>
      </w:r>
      <w:r w:rsidRPr="00EC6D96">
        <w:rPr>
          <w:rFonts w:eastAsia="Times New Roman" w:cs="Arial"/>
          <w:szCs w:val="20"/>
          <w:lang w:eastAsia="sl-SI"/>
        </w:rPr>
        <w:t>, katerega ustanovitelj je Republika Slovenija in katerega namen je spodbujanje trajnostnega razvoja in zmanjšanja toplogrednih plinov z ukrepi v obnovljive vire in energetsko učinkovitost.</w:t>
      </w:r>
    </w:p>
    <w:p w14:paraId="61A5BEE9" w14:textId="1AC7993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_Ref144455434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134</w:t>
      </w:r>
      <w:r w:rsidRPr="00EC6D96">
        <w:rPr>
          <w:rFonts w:eastAsia="Times New Roman" w:cs="Arial"/>
          <w:b/>
          <w:bCs/>
          <w:szCs w:val="20"/>
          <w:lang w:eastAsia="sl-SI"/>
        </w:rPr>
        <w:fldChar w:fldCharType="end"/>
      </w:r>
      <w:r w:rsidRPr="00EC6D96">
        <w:rPr>
          <w:rFonts w:eastAsia="Times New Roman" w:cs="Arial"/>
          <w:b/>
          <w:bCs/>
          <w:szCs w:val="20"/>
          <w:lang w:eastAsia="sl-SI"/>
        </w:rPr>
        <w:t>. členu (</w:t>
      </w:r>
      <w:r w:rsidR="00B92545">
        <w:rPr>
          <w:rFonts w:eastAsia="Times New Roman" w:cs="Arial"/>
          <w:b/>
          <w:bCs/>
          <w:szCs w:val="20"/>
          <w:lang w:eastAsia="sl-SI"/>
        </w:rPr>
        <w:t>postopek dodeljevanja spodbud</w:t>
      </w:r>
      <w:r w:rsidRPr="00EC6D96">
        <w:rPr>
          <w:rFonts w:eastAsia="Times New Roman" w:cs="Arial"/>
          <w:b/>
          <w:bCs/>
          <w:szCs w:val="20"/>
          <w:lang w:eastAsia="sl-SI"/>
        </w:rPr>
        <w:t>)</w:t>
      </w:r>
    </w:p>
    <w:p w14:paraId="2E99D02E" w14:textId="3E10838E" w:rsidR="00EC6D96" w:rsidRDefault="008D387E" w:rsidP="00EC6D96">
      <w:pPr>
        <w:rPr>
          <w:rFonts w:eastAsia="Times New Roman" w:cs="Arial"/>
          <w:szCs w:val="20"/>
          <w:lang w:eastAsia="sl-SI"/>
        </w:rPr>
      </w:pPr>
      <w:r w:rsidRPr="008D387E">
        <w:rPr>
          <w:rFonts w:eastAsia="Times New Roman" w:cs="Arial"/>
          <w:szCs w:val="20"/>
          <w:lang w:eastAsia="sl-SI"/>
        </w:rPr>
        <w:t>Predmetni postopek bo odstopal od sistemske pravne ureditve, ki je določena za odločanje v upravnih zadevah in za dodeljevanje javnofinančnih sredstev, saj že določena sistemska ureditev ne omogoča optimizacije navedenih postopkov, ki bi ohranjala transparentnost in enakopravnost prijaviteljev pri spodbujanju investicij in hkrati omogočala poenostavitev in pohitritev nerazumno dolgotrajnih postopkov. Postopek bo definiran na način, da bo upošteval večino že obstoječih določb vezanih na postopek dodeljevanja subvencij in drugih oblik sofinanciranj, dodane pa bodo določbe vezane predvsem na digitalizacijo, debirokratizacijo in optimizacijo postopka. Gre za postopkovne določbe, ki se ne nanašajo na izvajanje konkretnega programa, temveč so generalne postopkovne določbe, ki se bodo uporabljale za izvajanje različnih programov na področju obnovljivih virov energije in učinkovite rabe energije. Nova postopkovna pravila se lahko uporabijo zgolj, kadar gre za ukrepe v spodbujanje obnovljivih virov energije in učinkovite rabe energije ter s tem povezanih naložb. V kolikor za spodbujanje trajnostnih naložb s področja varstva okolja in za preprečevanje, odpravljanje ali zmanjšanje obremenjevanja okolja že veljajo zakonski in podzakonski predpisi, ki urejajo način dodeljevanja spodbud, se ta zakon ne uporablja. Za reševanje določenih postopkovnih situacij pa se v okviru odločanja o dodeljevanju spodbud lahko tudi smiselno uporablja zakon, ki ureja splošni upravni postopek. S tem členom se določa postopek dodeljevanja spodbud, ki bo natančneje urejen s podzakonskim predpisom, tj. uredbo. Člen ureja postopkovno sosledje, obvezne sestavine pri pripravi in vodenju postopka ter ustrezno pravno podlago za optimizacijo in digitalizacijo postopka ter izjeme za tiste prijavitelje, ki nimajo možnosti elektronskega vlaganja vlog ter možnosti poteka postopka v fizični obliki, kadar elektronski način ni mogoč. V postopku se bo izdala odločba, s katero se bodo opredelile vse pravice in obveznosti vlagatelja, zato se pogodbe ne bo sklepalo. V primeru spremenjenih okoliščin pri izvajanju naložb se za izplačilo spodbude lahko izda dopolnilna odločba. Zoper odločbe ne bo pritožbe, pač pa je kot pravno sredstvo dovoljen upravni spor z vložitvijo tožbe.</w:t>
      </w:r>
    </w:p>
    <w:p w14:paraId="7BE3BE70" w14:textId="067692D0" w:rsidR="008D280A" w:rsidRPr="008D280A" w:rsidRDefault="008D280A" w:rsidP="00EC6D96">
      <w:pPr>
        <w:rPr>
          <w:rFonts w:eastAsia="Times New Roman" w:cs="Arial"/>
          <w:b/>
          <w:bCs/>
          <w:szCs w:val="20"/>
          <w:lang w:eastAsia="sl-SI"/>
        </w:rPr>
      </w:pPr>
      <w:r w:rsidRPr="008D280A">
        <w:rPr>
          <w:rFonts w:eastAsia="Times New Roman" w:cs="Arial"/>
          <w:b/>
          <w:bCs/>
          <w:szCs w:val="20"/>
          <w:lang w:eastAsia="sl-SI"/>
        </w:rPr>
        <w:t>K 13</w:t>
      </w:r>
      <w:r w:rsidR="00081A00">
        <w:rPr>
          <w:rFonts w:eastAsia="Times New Roman" w:cs="Arial"/>
          <w:b/>
          <w:bCs/>
          <w:szCs w:val="20"/>
          <w:lang w:eastAsia="sl-SI"/>
        </w:rPr>
        <w:t>5</w:t>
      </w:r>
      <w:r w:rsidRPr="008D280A">
        <w:rPr>
          <w:rFonts w:eastAsia="Times New Roman" w:cs="Arial"/>
          <w:b/>
          <w:bCs/>
          <w:szCs w:val="20"/>
          <w:lang w:eastAsia="sl-SI"/>
        </w:rPr>
        <w:t>. členu (neposreden in brezplačen dostop do podatkov)</w:t>
      </w:r>
    </w:p>
    <w:p w14:paraId="6A9DB9E6"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tem členom se ureja neposreden in brezplačen dostop ter nadaljnjo obdelavo omejenega nabora osebnih podatkov, ki jih nosilec dodeljevanja sredstev, tj. npr. center za podpore, potrebuje v posameznih postopkih odločanja o dodelitvi spodbud, za izplačila spodbud ter za  spremljanje oziroma nadzor dodeljenih spodbud. Namen obdelave podatkov je naveden v prvem in petem odstavku predlaganega člena in je omejen na odločanje o dodelitvi spodbude v konkretnem in posamičnem primeru in za nadzor v zvezi s konkretno podeljeno spodbudo. Dejansko to pomeni, da lahko obdeluje le izbor navedenih podatkov, ki jih potrebuje za rešitev konkretne in posamične zadeve, torej posamezne vloge posameznega vlagatelja, ki je podana na podlagi izvedenega javnega razpisa ali javnega poziva. Te podatke v postopkih dodeljevanja spodbud praviloma zagotavljajo vlagatelji sami, kar pa postopek reševanja zadeve pogosto bistveno zavleče. </w:t>
      </w:r>
    </w:p>
    <w:p w14:paraId="3FF1954E"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predlagano ureditvijo se še dodatno poenostavljajo ter skrajšujejo postopki pridobivanja potrebnih podatkov za odločitev v posamični zadevi, s čimer se posledično zmanjšujejo zaostanki pri dodeljevanju spodbud. V korist upravičencev do sredstev in zaposlenih se razbremenjuje delovni proces, ob </w:t>
      </w:r>
      <w:r w:rsidRPr="008D280A">
        <w:rPr>
          <w:rFonts w:eastAsia="Times New Roman" w:cs="Arial"/>
          <w:szCs w:val="20"/>
          <w:lang w:eastAsia="sl-SI"/>
        </w:rPr>
        <w:lastRenderedPageBreak/>
        <w:t xml:space="preserve">upoštevanju, da so eden od ključnih razlogov za zaostanke pri dodeljevanju spodbud večkratna dopolnjevanja vlog zaradi napačne ali pomanjkljive izpolnitve podatkov in priložite dokumentov. Za prijavitelje predlagani člen prinaša hitrejšo in poenostavljeno pot do sredstev za njihove naložbe. Hkrati pa bo nosilcu dodeljevanja spodbud s predlaganim členom omogočena učinkovitejša izvedba digitalizacije njegovih procesov, kar mu bo omogočilo hitrejše, natančnejše in učinkovitejše postopanje v korist upravičencev do sredstev. Ob upoštevanju opisanih ciljev in omejitvi dostopanja do podatkov na potrebe obdelave v konkretnem in posamičnem primeru, se ocenjuje, da gre za sorazmeren ukrep. </w:t>
      </w:r>
    </w:p>
    <w:p w14:paraId="31F9A8A1"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Iz previdnosti in v izogib morebitnim težavam pri sklepanju dogovorov s posameznimi nosilci evidenc, je v predlogu prvega odstavka natančno opredeljeno, kateri podatki se lahko neposredno in brezplačno prenesejo nosilcu dodeljevanja spodbud.</w:t>
      </w:r>
    </w:p>
    <w:p w14:paraId="51C6F36A" w14:textId="7C58A2E9" w:rsidR="008D280A" w:rsidRPr="008D280A" w:rsidRDefault="00FC44E8" w:rsidP="008D280A">
      <w:pPr>
        <w:rPr>
          <w:rFonts w:eastAsia="Times New Roman" w:cs="Arial"/>
          <w:szCs w:val="20"/>
          <w:lang w:eastAsia="sl-SI"/>
        </w:rPr>
      </w:pPr>
      <w:r>
        <w:rPr>
          <w:rFonts w:eastAsia="Times New Roman" w:cs="Arial"/>
          <w:szCs w:val="20"/>
          <w:lang w:eastAsia="sl-SI"/>
        </w:rPr>
        <w:t>S</w:t>
      </w:r>
      <w:r w:rsidR="008D280A" w:rsidRPr="008D280A">
        <w:rPr>
          <w:rFonts w:eastAsia="Times New Roman" w:cs="Arial"/>
          <w:szCs w:val="20"/>
          <w:lang w:eastAsia="sl-SI"/>
        </w:rPr>
        <w:t xml:space="preserve"> tem, ko nosilec dodeljevanja spodbud lahko pridobiva navedene podatke, ne preide dokazno breme njihovega dokazovanja nanj. Možnost pridobivanja podatkov je namenjena zgolj preverjanju dejstev, ki jih mora dokazovati prijavitelj, saj zakon izrecno določa, da je dokazno breme na njegovi strani in gre za pridobitev javnih sredstev, kar zahteva od vlagatelja določeno aktivnost in trud, če jih želi pridobiti.  </w:t>
      </w:r>
    </w:p>
    <w:p w14:paraId="67A9F285" w14:textId="02AFA9EE" w:rsidR="008D280A" w:rsidRDefault="00FC44E8" w:rsidP="008D280A">
      <w:pPr>
        <w:rPr>
          <w:rFonts w:eastAsia="Times New Roman" w:cs="Arial"/>
          <w:szCs w:val="20"/>
          <w:lang w:eastAsia="sl-SI"/>
        </w:rPr>
      </w:pPr>
      <w:r>
        <w:rPr>
          <w:rFonts w:eastAsia="Times New Roman" w:cs="Arial"/>
          <w:szCs w:val="20"/>
          <w:lang w:eastAsia="sl-SI"/>
        </w:rPr>
        <w:t>V</w:t>
      </w:r>
      <w:r w:rsidR="008D280A" w:rsidRPr="008D280A">
        <w:rPr>
          <w:rFonts w:eastAsia="Times New Roman" w:cs="Arial"/>
          <w:szCs w:val="20"/>
          <w:lang w:eastAsia="sl-SI"/>
        </w:rPr>
        <w:t xml:space="preserve"> primeru, ko je upravičenje do spodbude vezano na materialni položaj upravičenca, nosilec dodeljevanja spodbud pridobiva osebne podatke iz obstoječih zbirk podatkov, določenih v zakonu, ki ureja uveljavljanje pravic iz javnih sredstev. Enako upravičenje imajo službe, ki odločajo o upravičenju do brezplačne pravne pomoči. Navedeno določilo bo uporabno predvsem pri morebitnem ugotavljanju energetsko revnih gospodinjstev, prav tako bo omogočilo, da je višina nepovratne spodbude v posameznem javnem pozivu različna glede na materialni položaj upravičenca.</w:t>
      </w:r>
    </w:p>
    <w:p w14:paraId="442131FD" w14:textId="37B05CFE" w:rsidR="00A904B4" w:rsidRDefault="00A904B4" w:rsidP="008D280A">
      <w:pPr>
        <w:rPr>
          <w:rFonts w:eastAsia="Times New Roman" w:cs="Arial"/>
          <w:szCs w:val="20"/>
          <w:lang w:eastAsia="sl-SI"/>
        </w:rPr>
      </w:pPr>
      <w:r w:rsidRPr="00A904B4">
        <w:rPr>
          <w:rFonts w:eastAsia="Times New Roman" w:cs="Arial"/>
          <w:szCs w:val="20"/>
          <w:lang w:eastAsia="sl-SI"/>
        </w:rPr>
        <w:t>Ker se materija posameznih področij včasih prekriva, in sicer ukrepi v učinkovito rabo energije in obnovljive vire energije so energetski in hkrati tudi okoljski ukrepi, lahko različni nosilci dodeljevanja spodbud izvajajo iste ukrepe, ki so lahko tudi financirani iz različnih virov. V izogib morebitnemu dvojnemu financiranju, preprečevanju goljufij in drugih nepravilnosti je pomembno, da si lahko nosilci dodeljevanja spodbud med seboj izmenjujejo podatke o upravičencih in dodeljenih spodbudah ter vse relevantne podatke, pridobljene iz uradnih evidenc</w:t>
      </w:r>
      <w:r w:rsidR="000F14D6">
        <w:rPr>
          <w:rFonts w:eastAsia="Times New Roman" w:cs="Arial"/>
          <w:szCs w:val="20"/>
          <w:lang w:eastAsia="sl-SI"/>
        </w:rPr>
        <w:t>. Ker med nosilce dodeljevanje spodbud po tem zakonu ne spada Eko sklad, ki deluje po drugem zakonu, se v tem zakonu ureja možnost izmenjave podatkov tudi z Eko skladom.</w:t>
      </w:r>
    </w:p>
    <w:p w14:paraId="3248F29C" w14:textId="3DA4237B" w:rsidR="00137661" w:rsidRPr="00EC6D96" w:rsidRDefault="00137661" w:rsidP="008D280A">
      <w:pPr>
        <w:rPr>
          <w:rFonts w:eastAsia="Times New Roman" w:cs="Arial"/>
          <w:szCs w:val="20"/>
          <w:lang w:eastAsia="sl-SI"/>
        </w:rPr>
      </w:pPr>
      <w:r w:rsidRPr="00137661">
        <w:rPr>
          <w:rFonts w:eastAsia="Times New Roman" w:cs="Arial"/>
          <w:szCs w:val="20"/>
          <w:lang w:eastAsia="sl-SI"/>
        </w:rPr>
        <w:t>Podatki se za namen spremljanja in nadzora izvajanja naložb hranijo največ pet let po izplačilu spodbud.</w:t>
      </w:r>
    </w:p>
    <w:p w14:paraId="5DD43EE3" w14:textId="0E64445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_Ref144390077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136</w:t>
      </w:r>
      <w:r w:rsidRPr="00EC6D96">
        <w:rPr>
          <w:rFonts w:eastAsia="Times New Roman" w:cs="Arial"/>
          <w:b/>
          <w:bCs/>
          <w:szCs w:val="20"/>
          <w:lang w:eastAsia="sl-SI"/>
        </w:rPr>
        <w:fldChar w:fldCharType="end"/>
      </w:r>
      <w:r w:rsidRPr="00EC6D96">
        <w:rPr>
          <w:rFonts w:eastAsia="Times New Roman" w:cs="Arial"/>
          <w:b/>
          <w:bCs/>
          <w:szCs w:val="20"/>
          <w:lang w:eastAsia="sl-SI"/>
        </w:rPr>
        <w:t xml:space="preserve">. členu  </w:t>
      </w:r>
      <w:r w:rsidR="00EA37A3" w:rsidRPr="00EA37A3">
        <w:rPr>
          <w:rFonts w:eastAsia="Times New Roman" w:cs="Arial"/>
          <w:b/>
          <w:bCs/>
          <w:szCs w:val="20"/>
          <w:lang w:eastAsia="sl-SI"/>
        </w:rPr>
        <w:t>(finančne spodbude za naložbe v podporo regijam in območjem, odvisnim od ogljika ter modernizacijo v smeri pravičnega, zelenega prehoda)</w:t>
      </w:r>
    </w:p>
    <w:p w14:paraId="319A71FA" w14:textId="02C569D9" w:rsidR="00EC6D96" w:rsidRPr="001F7688" w:rsidRDefault="001F7688" w:rsidP="00EC6D96">
      <w:pPr>
        <w:rPr>
          <w:rFonts w:eastAsia="Times New Roman" w:cs="Arial"/>
          <w:szCs w:val="20"/>
          <w:lang w:eastAsia="sl-SI"/>
        </w:rPr>
      </w:pPr>
      <w:r w:rsidRPr="001F7688">
        <w:rPr>
          <w:rFonts w:eastAsia="Times New Roman" w:cs="Arial"/>
          <w:szCs w:val="20"/>
          <w:lang w:eastAsia="sl-SI"/>
        </w:rPr>
        <w:t>Poglavje dodeljevanje spodbud za naložbe v podporo regij in območij, odvisnih od ogljika ter modernizacijo v smeri pravičnega, zelenega prehoda je namenjeno opredelitvi dodeljevanja finančnih spodbud evropskih in nacionalnih sredstev na področjih trajnostne rabe energije, trajnostne mobilnosti, okoljskih in podnebnih ukrepov v primeru Sklada za pravični prehod (upravičeni regiji Saša in Zasavje), Sklada za modernizacijo (preko EIB) in v primeru, ko se z nacionalnimi sredstvi Slovenskega podnebnega sklada komplementarno (so)financira projekt, izbran ali visoko ocenjen na podlagi predhodno izvedenega postopka (običajno javni razpis), praviloma na EU ravni (programi Horizon 2020, Horizon Europe, Instrument za povezovanje Evrope, LIFE  ipd.).</w:t>
      </w:r>
    </w:p>
    <w:p w14:paraId="0D1356B2" w14:textId="5F55BC68" w:rsidR="00EC6D96" w:rsidRPr="00EC6D96" w:rsidRDefault="005C0BF2" w:rsidP="00EC6D96">
      <w:pPr>
        <w:rPr>
          <w:rFonts w:eastAsia="Times New Roman" w:cs="Arial"/>
          <w:b/>
          <w:bCs/>
          <w:szCs w:val="20"/>
          <w:lang w:eastAsia="sl-SI"/>
        </w:rPr>
      </w:pPr>
      <w:r>
        <w:rPr>
          <w:rFonts w:eastAsia="Times New Roman" w:cs="Arial"/>
          <w:b/>
          <w:bCs/>
          <w:szCs w:val="20"/>
          <w:lang w:eastAsia="sl-SI"/>
        </w:rPr>
        <w:t>K 13</w:t>
      </w:r>
      <w:r w:rsidR="00081A00">
        <w:rPr>
          <w:rFonts w:eastAsia="Times New Roman" w:cs="Arial"/>
          <w:b/>
          <w:bCs/>
          <w:szCs w:val="20"/>
          <w:lang w:eastAsia="sl-SI"/>
        </w:rPr>
        <w:t>7</w:t>
      </w:r>
      <w:r>
        <w:rPr>
          <w:rFonts w:eastAsia="Times New Roman" w:cs="Arial"/>
          <w:b/>
          <w:bCs/>
          <w:szCs w:val="20"/>
          <w:lang w:eastAsia="sl-SI"/>
        </w:rPr>
        <w:t xml:space="preserve">. </w:t>
      </w:r>
      <w:r w:rsidR="00EC6D96" w:rsidRPr="00EC6D96">
        <w:rPr>
          <w:rFonts w:eastAsia="Times New Roman" w:cs="Arial"/>
          <w:b/>
          <w:bCs/>
          <w:szCs w:val="20"/>
          <w:lang w:eastAsia="sl-SI"/>
        </w:rPr>
        <w:t xml:space="preserve">členu </w:t>
      </w:r>
      <w:r w:rsidR="001F7688" w:rsidRPr="001F7688">
        <w:rPr>
          <w:rFonts w:eastAsia="Times New Roman" w:cs="Arial"/>
          <w:b/>
          <w:bCs/>
          <w:szCs w:val="20"/>
          <w:lang w:eastAsia="sl-SI"/>
        </w:rPr>
        <w:t>(finančne spodbude za naložbe v podporo pravičnemu prehodu območij, odvisnih od ogljika)</w:t>
      </w:r>
    </w:p>
    <w:p w14:paraId="04B163BD" w14:textId="7FF7AB56" w:rsidR="00EC6D96" w:rsidRPr="00EC6D96" w:rsidRDefault="001F7688" w:rsidP="00EC6D96">
      <w:pPr>
        <w:rPr>
          <w:rFonts w:eastAsia="Times New Roman" w:cs="Arial"/>
          <w:szCs w:val="20"/>
          <w:lang w:eastAsia="sl-SI"/>
        </w:rPr>
      </w:pPr>
      <w:r w:rsidRPr="001F7688">
        <w:rPr>
          <w:rFonts w:eastAsia="Times New Roman" w:cs="Arial"/>
          <w:szCs w:val="20"/>
          <w:lang w:eastAsia="sl-SI"/>
        </w:rPr>
        <w:t>Člen opredeljuje finančne spodbude za pravičen energetski prehod v regijah oziroma območjih, ki so premogovno intenzivna in so skladno z evropsko Uredbo 2021/1056 upravičena do sredstev Sklada za pravični prehod (Saša in Zasavje). Spodbude bodo dane na podlagi nacionalne Strategije za izstop iz premoga  ter obeh območnih načrtov za prej omenjeni regiji, ki sta del programa za izvajanje evropske kohezijske politike v obdobju 2021-2027, potrjena s strani Evropske komisije.</w:t>
      </w:r>
    </w:p>
    <w:p w14:paraId="244BF50C" w14:textId="19D8745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5C0BF2">
        <w:rPr>
          <w:rFonts w:eastAsia="Times New Roman" w:cs="Arial"/>
          <w:b/>
          <w:bCs/>
          <w:szCs w:val="20"/>
          <w:lang w:eastAsia="sl-SI"/>
        </w:rPr>
        <w:t>13</w:t>
      </w:r>
      <w:r w:rsidR="00081A00">
        <w:rPr>
          <w:rFonts w:eastAsia="Times New Roman" w:cs="Arial"/>
          <w:b/>
          <w:bCs/>
          <w:szCs w:val="20"/>
          <w:lang w:eastAsia="sl-SI"/>
        </w:rPr>
        <w:t>8</w:t>
      </w:r>
      <w:r w:rsidRPr="00EC6D96">
        <w:rPr>
          <w:rFonts w:eastAsia="Times New Roman" w:cs="Arial"/>
          <w:b/>
          <w:bCs/>
          <w:szCs w:val="20"/>
          <w:lang w:eastAsia="sl-SI"/>
        </w:rPr>
        <w:t>. členu (</w:t>
      </w:r>
      <w:r w:rsidR="001F7688" w:rsidRPr="001F7688">
        <w:rPr>
          <w:rFonts w:eastAsia="Times New Roman" w:cs="Arial"/>
          <w:b/>
          <w:bCs/>
          <w:szCs w:val="20"/>
          <w:lang w:eastAsia="sl-SI"/>
        </w:rPr>
        <w:t>finančne spodbude za naložbe v modernizacijo energijskih sistemov in izboljšanje energetske učinkovitosti  ter komplementarne finančne spodbude za naložbe v podporo zelenemu prehodu</w:t>
      </w:r>
      <w:r w:rsidRPr="00EC6D96">
        <w:rPr>
          <w:rFonts w:eastAsia="Times New Roman" w:cs="Arial"/>
          <w:b/>
          <w:bCs/>
          <w:szCs w:val="20"/>
          <w:lang w:eastAsia="sl-SI"/>
        </w:rPr>
        <w:t>)</w:t>
      </w:r>
    </w:p>
    <w:p w14:paraId="3971F1AE" w14:textId="77777777" w:rsidR="001F7688" w:rsidRPr="001F7688" w:rsidRDefault="001F7688" w:rsidP="001F7688">
      <w:pPr>
        <w:rPr>
          <w:rFonts w:eastAsia="Times New Roman" w:cs="Arial"/>
          <w:szCs w:val="20"/>
          <w:lang w:eastAsia="sl-SI"/>
        </w:rPr>
      </w:pPr>
      <w:r w:rsidRPr="001F7688">
        <w:rPr>
          <w:rFonts w:eastAsia="Times New Roman" w:cs="Arial"/>
          <w:szCs w:val="20"/>
          <w:lang w:eastAsia="sl-SI"/>
        </w:rPr>
        <w:t xml:space="preserve">Člen opredeljuje finančne spodbude za posodobitev energetskih sistemov in izboljšanje energetske učinkovitosti skladno z direktivo ETS 2003/87/ES ter skladno z izvedbeno uredbo 2020/1001, ki </w:t>
      </w:r>
      <w:r w:rsidRPr="001F7688">
        <w:rPr>
          <w:rFonts w:eastAsia="Times New Roman" w:cs="Arial"/>
          <w:szCs w:val="20"/>
          <w:lang w:eastAsia="sl-SI"/>
        </w:rPr>
        <w:lastRenderedPageBreak/>
        <w:t xml:space="preserve">opredeljujeta koriščenje sredstev Sklada za modernizacijo, s katerim upravlja Evropska investicijska banka. S členom se omogoča dodeljevanje spodbud za zeleni prehod na področjih energetske učinkovitosti, obnovljivih virov energije, mobilnosti, energetskih omrežij, energetske revščine v obsegu, kot to določa evropska direktiva oziroma akt, s katerim je ta direktiva prenesena v slovenski pravni red (ZVO-2, podnebni zakon v pripravi).   </w:t>
      </w:r>
    </w:p>
    <w:p w14:paraId="75C97829" w14:textId="635173C1" w:rsidR="00EC6D96" w:rsidRPr="00EC6D96" w:rsidRDefault="001F7688" w:rsidP="001F7688">
      <w:pPr>
        <w:rPr>
          <w:rFonts w:eastAsia="Times New Roman" w:cs="Arial"/>
          <w:szCs w:val="20"/>
          <w:lang w:eastAsia="sl-SI"/>
        </w:rPr>
      </w:pPr>
      <w:r w:rsidRPr="001F7688">
        <w:rPr>
          <w:rFonts w:eastAsia="Times New Roman" w:cs="Arial"/>
          <w:szCs w:val="20"/>
          <w:lang w:eastAsia="sl-SI"/>
        </w:rPr>
        <w:t>Člen omogoča komplementarne finančne spodbude za zeleni prehod, kar pomeni, da omogoča  dodeljevanje nacionalnih razvojnih sredstev projektom, ki so bili predhodno izbrani ali visoko ocenjeni v okviru centraliziranega postopka izbora (običajno na EU ravni, npr. Horizon 2020, Horizon Europe, Instrument za povezovanje Evrope, LIFE), pa jim kljub izboru niso bila dodeljena sredstva (zaradi proračunsko omejenih zmožnosti) ali pa so jim bila dodeljena sredstva v višini, nižji od pričakovane in jim slednja lahko onemogoča izvedbo projektov. S tem členom se tovrstnim projektom zelenega prehoda omogoča neposredno nacionalno komplementarno (so)financiranje ali financiranje na podlagi pozitivno izvedenega postopka izbora pred tem, običajno na EU ravni, ob predložitvi ustreznih dokazil.</w:t>
      </w:r>
    </w:p>
    <w:p w14:paraId="4D13AF62" w14:textId="308221A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_Ref144455512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139</w:t>
      </w:r>
      <w:r w:rsidRPr="00EC6D96">
        <w:rPr>
          <w:rFonts w:eastAsia="Times New Roman" w:cs="Arial"/>
          <w:b/>
          <w:bCs/>
          <w:szCs w:val="20"/>
          <w:lang w:eastAsia="sl-SI"/>
        </w:rPr>
        <w:fldChar w:fldCharType="end"/>
      </w:r>
      <w:r w:rsidRPr="00EC6D96">
        <w:rPr>
          <w:rFonts w:eastAsia="Times New Roman" w:cs="Arial"/>
          <w:b/>
          <w:bCs/>
          <w:szCs w:val="20"/>
          <w:lang w:eastAsia="sl-SI"/>
        </w:rPr>
        <w:t>. členu (viri financiranja)</w:t>
      </w:r>
    </w:p>
    <w:p w14:paraId="2B40C883" w14:textId="601E8A44" w:rsidR="00EC6D96" w:rsidRPr="00EC6D96" w:rsidRDefault="008D55C6" w:rsidP="00EC6D96">
      <w:pPr>
        <w:rPr>
          <w:rFonts w:eastAsia="Times New Roman" w:cs="Arial"/>
          <w:szCs w:val="20"/>
          <w:lang w:eastAsia="sl-SI"/>
        </w:rPr>
      </w:pPr>
      <w:r w:rsidRPr="008D55C6">
        <w:rPr>
          <w:rFonts w:eastAsia="Times New Roman" w:cs="Arial"/>
          <w:szCs w:val="20"/>
          <w:lang w:eastAsia="sl-SI"/>
        </w:rPr>
        <w:t>Člen opredeljuje vire financiranja za naložbe iz 133. člena, pri čemer so v okviru državnega proračuna na postavkah ministrstva zajete tudi postavke evropskih sredstev Sklada za pravični prehod in Sklada za modernizacijo in drugi evropski in nacionalni finančni viri. Hkrati se z virom Slovenskega podnebnega sklada omogoča predvsem komplementarno (so)financiranje projektov zelenega prehoda, poprej izbranega na izbornem postopku (praviloma na EU ravni). Na ta način se omogoča izvedbo dobrih, izbranih projektov, iz alternativnih virov, za uspešno zapiranje finančne konstrukcije.</w:t>
      </w:r>
    </w:p>
    <w:p w14:paraId="6F591FFB" w14:textId="383390F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_Ref144455534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140</w:t>
      </w:r>
      <w:r w:rsidRPr="00EC6D96">
        <w:rPr>
          <w:rFonts w:eastAsia="Times New Roman" w:cs="Arial"/>
          <w:b/>
          <w:bCs/>
          <w:szCs w:val="20"/>
          <w:lang w:eastAsia="sl-SI"/>
        </w:rPr>
        <w:fldChar w:fldCharType="end"/>
      </w:r>
      <w:r w:rsidRPr="00EC6D96">
        <w:rPr>
          <w:rFonts w:eastAsia="Times New Roman" w:cs="Arial"/>
          <w:b/>
          <w:bCs/>
          <w:szCs w:val="20"/>
          <w:lang w:eastAsia="sl-SI"/>
        </w:rPr>
        <w:t>. členu (pogoji in merila za izbor)</w:t>
      </w:r>
    </w:p>
    <w:p w14:paraId="56648D45" w14:textId="0BD35880" w:rsidR="00EC6D96" w:rsidRPr="00EC6D96" w:rsidRDefault="008D55C6" w:rsidP="00EC6D96">
      <w:pPr>
        <w:rPr>
          <w:rFonts w:eastAsia="Times New Roman" w:cs="Arial"/>
          <w:szCs w:val="20"/>
          <w:lang w:eastAsia="sl-SI"/>
        </w:rPr>
      </w:pPr>
      <w:r w:rsidRPr="008D55C6">
        <w:rPr>
          <w:rFonts w:eastAsia="Times New Roman" w:cs="Arial"/>
          <w:szCs w:val="20"/>
          <w:lang w:eastAsia="sl-SI"/>
        </w:rPr>
        <w:t xml:space="preserve">Člen opredeljuje osnovne pogoje in merila za izbor in dodeljevanje spodbud za naložbe iz 134. in 135. člena, ki morajo biti kumulativno izpolnjena za uspešen izbor naložbe za financiranje. </w:t>
      </w:r>
      <w:r w:rsidR="002A6DBC">
        <w:rPr>
          <w:rFonts w:eastAsia="Times New Roman" w:cs="Arial"/>
          <w:szCs w:val="20"/>
          <w:lang w:eastAsia="sl-SI"/>
        </w:rPr>
        <w:t>Č</w:t>
      </w:r>
      <w:r w:rsidRPr="008D55C6">
        <w:rPr>
          <w:rFonts w:eastAsia="Times New Roman" w:cs="Arial"/>
          <w:szCs w:val="20"/>
          <w:lang w:eastAsia="sl-SI"/>
        </w:rPr>
        <w:t>len</w:t>
      </w:r>
      <w:r w:rsidR="002A6DBC">
        <w:rPr>
          <w:rFonts w:eastAsia="Times New Roman" w:cs="Arial"/>
          <w:szCs w:val="20"/>
          <w:lang w:eastAsia="sl-SI"/>
        </w:rPr>
        <w:t xml:space="preserve"> tudi</w:t>
      </w:r>
      <w:r w:rsidRPr="008D55C6">
        <w:rPr>
          <w:rFonts w:eastAsia="Times New Roman" w:cs="Arial"/>
          <w:szCs w:val="20"/>
          <w:lang w:eastAsia="sl-SI"/>
        </w:rPr>
        <w:t xml:space="preserve"> nalaga ministrstvu, da pripravi program dodeljevanja teh spodbud, s katerim podrobneje določi oblike spodbud, način dodelitve spodbud, pogoje in merila za njihovo dodelitev, vrste upravičencev, vrste upravičenih stroškov, najvišji delež sofinanciranja po posameznih vrstah ukrepov glede na veljavna pravila o državnih pomočeh. Predvidena je tudi možnost, da se v postopku dodeljevanja spodbud (npr. javni razpis) predpišejo še dodatni pogoji in merila, ki so lahko relevantni oziroma aktualni v času izvajanja postopka dodeljevanja spodbud (npr. prednostna merila glede na lokacijo izvajanja naložbe, vrsto naložbe ipd.).</w:t>
      </w:r>
    </w:p>
    <w:p w14:paraId="6A8C736B" w14:textId="0AB0C877" w:rsidR="00EC6D96" w:rsidRPr="00EC6D96" w:rsidRDefault="00EC6D96" w:rsidP="00EC6D96">
      <w:pPr>
        <w:rPr>
          <w:rFonts w:eastAsia="Times New Roman" w:cs="Arial"/>
          <w:b/>
          <w:bCs/>
          <w:szCs w:val="20"/>
          <w:lang w:eastAsia="sl-SI"/>
        </w:rPr>
      </w:pPr>
      <w:r w:rsidRPr="006272D5">
        <w:rPr>
          <w:rFonts w:eastAsia="Times New Roman" w:cs="Arial"/>
          <w:b/>
          <w:bCs/>
          <w:szCs w:val="20"/>
          <w:lang w:eastAsia="sl-SI"/>
        </w:rPr>
        <w:t xml:space="preserve">K </w:t>
      </w:r>
      <w:r w:rsidRPr="006272D5">
        <w:rPr>
          <w:rFonts w:eastAsia="Times New Roman" w:cs="Arial"/>
          <w:b/>
          <w:bCs/>
          <w:szCs w:val="20"/>
          <w:lang w:eastAsia="sl-SI"/>
        </w:rPr>
        <w:fldChar w:fldCharType="begin"/>
      </w:r>
      <w:r w:rsidRPr="006272D5">
        <w:rPr>
          <w:rFonts w:eastAsia="Times New Roman" w:cs="Arial"/>
          <w:b/>
          <w:bCs/>
          <w:szCs w:val="20"/>
          <w:lang w:eastAsia="sl-SI"/>
        </w:rPr>
        <w:instrText xml:space="preserve"> REF _Ref144455555 \r \h </w:instrText>
      </w:r>
      <w:r w:rsidR="006272D5" w:rsidRPr="006272D5">
        <w:rPr>
          <w:rFonts w:eastAsia="Times New Roman" w:cs="Arial"/>
          <w:b/>
          <w:bCs/>
          <w:szCs w:val="20"/>
          <w:lang w:eastAsia="sl-SI"/>
        </w:rPr>
        <w:instrText xml:space="preserve"> \* MERGEFORMAT </w:instrText>
      </w:r>
      <w:r w:rsidRPr="006272D5">
        <w:rPr>
          <w:rFonts w:eastAsia="Times New Roman" w:cs="Arial"/>
          <w:b/>
          <w:bCs/>
          <w:szCs w:val="20"/>
          <w:lang w:eastAsia="sl-SI"/>
        </w:rPr>
      </w:r>
      <w:r w:rsidRPr="006272D5">
        <w:rPr>
          <w:rFonts w:eastAsia="Times New Roman" w:cs="Arial"/>
          <w:b/>
          <w:bCs/>
          <w:szCs w:val="20"/>
          <w:lang w:eastAsia="sl-SI"/>
        </w:rPr>
        <w:fldChar w:fldCharType="separate"/>
      </w:r>
      <w:r w:rsidR="00955D33">
        <w:rPr>
          <w:rFonts w:eastAsia="Times New Roman" w:cs="Arial"/>
          <w:b/>
          <w:bCs/>
          <w:szCs w:val="20"/>
          <w:lang w:eastAsia="sl-SI"/>
        </w:rPr>
        <w:t>141</w:t>
      </w:r>
      <w:r w:rsidRPr="006272D5">
        <w:rPr>
          <w:rFonts w:eastAsia="Times New Roman" w:cs="Arial"/>
          <w:b/>
          <w:bCs/>
          <w:szCs w:val="20"/>
          <w:lang w:eastAsia="sl-SI"/>
        </w:rPr>
        <w:fldChar w:fldCharType="end"/>
      </w:r>
      <w:r w:rsidRPr="006272D5">
        <w:rPr>
          <w:rFonts w:eastAsia="Times New Roman" w:cs="Arial"/>
          <w:b/>
          <w:bCs/>
          <w:szCs w:val="20"/>
          <w:lang w:eastAsia="sl-SI"/>
        </w:rPr>
        <w:t>. členu (</w:t>
      </w:r>
      <w:r w:rsidR="002A6DBC" w:rsidRPr="006272D5">
        <w:rPr>
          <w:rFonts w:eastAsia="Times New Roman" w:cs="Arial"/>
          <w:b/>
          <w:bCs/>
          <w:szCs w:val="20"/>
          <w:lang w:eastAsia="sl-SI"/>
        </w:rPr>
        <w:t>način</w:t>
      </w:r>
      <w:r w:rsidRPr="006272D5">
        <w:rPr>
          <w:rFonts w:eastAsia="Times New Roman" w:cs="Arial"/>
          <w:b/>
          <w:bCs/>
          <w:szCs w:val="20"/>
          <w:lang w:eastAsia="sl-SI"/>
        </w:rPr>
        <w:t xml:space="preserve"> </w:t>
      </w:r>
      <w:r w:rsidR="00D96A33" w:rsidRPr="006272D5">
        <w:rPr>
          <w:rFonts w:eastAsia="Times New Roman" w:cs="Arial"/>
          <w:b/>
          <w:bCs/>
          <w:szCs w:val="20"/>
          <w:lang w:eastAsia="sl-SI"/>
        </w:rPr>
        <w:t>izbora projektov</w:t>
      </w:r>
      <w:r w:rsidRPr="006272D5">
        <w:rPr>
          <w:rFonts w:eastAsia="Times New Roman" w:cs="Arial"/>
          <w:b/>
          <w:bCs/>
          <w:szCs w:val="20"/>
          <w:lang w:eastAsia="sl-SI"/>
        </w:rPr>
        <w:t>)</w:t>
      </w:r>
      <w:r w:rsidR="006272D5">
        <w:rPr>
          <w:rFonts w:eastAsia="Times New Roman" w:cs="Arial"/>
          <w:b/>
          <w:bCs/>
          <w:szCs w:val="20"/>
          <w:lang w:eastAsia="sl-SI"/>
        </w:rPr>
        <w:t xml:space="preserve"> </w:t>
      </w:r>
    </w:p>
    <w:p w14:paraId="694A8424" w14:textId="0B3D43ED" w:rsidR="00EC6D96" w:rsidRPr="00EC6D96" w:rsidRDefault="00CA4401" w:rsidP="00EC6D96">
      <w:pPr>
        <w:rPr>
          <w:rFonts w:eastAsia="Times New Roman" w:cs="Arial"/>
          <w:szCs w:val="20"/>
          <w:lang w:eastAsia="sl-SI"/>
        </w:rPr>
      </w:pPr>
      <w:r w:rsidRPr="00CA4401">
        <w:rPr>
          <w:rFonts w:eastAsia="Times New Roman" w:cs="Arial"/>
          <w:szCs w:val="20"/>
          <w:lang w:eastAsia="sl-SI"/>
        </w:rPr>
        <w:t xml:space="preserve">Člen opredeljuje možne </w:t>
      </w:r>
      <w:r w:rsidR="002A6DBC">
        <w:rPr>
          <w:rFonts w:eastAsia="Times New Roman" w:cs="Arial"/>
          <w:szCs w:val="20"/>
          <w:lang w:eastAsia="sl-SI"/>
        </w:rPr>
        <w:t>načine</w:t>
      </w:r>
      <w:r w:rsidRPr="00CA4401">
        <w:rPr>
          <w:rFonts w:eastAsia="Times New Roman" w:cs="Arial"/>
          <w:szCs w:val="20"/>
          <w:lang w:eastAsia="sl-SI"/>
        </w:rPr>
        <w:t xml:space="preserve"> dodeljevanja spodbud, poleg osnovnega postopka (javni razpis ali javni poziv skladno z ZJF in Uredbo o postopkih in merilih za dodeljevanje spodbud iz državnega proračuna) tudi možnost neposredne potrditve projektov skladno z ZJF, ki opredeljuje možnost neposredne sklenitve pogodbe v členih od 106j naprej. Člen omogoča ministrstvu, pristojnemu za energijo, da izvede postopek izbora, ki bo skladen tudi z ostalimi relevantnimi predpisi.</w:t>
      </w:r>
    </w:p>
    <w:p w14:paraId="6ABC56E1" w14:textId="1EA218E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_Ref144455575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142</w:t>
      </w:r>
      <w:r w:rsidRPr="00EC6D96">
        <w:rPr>
          <w:rFonts w:eastAsia="Times New Roman" w:cs="Arial"/>
          <w:b/>
          <w:bCs/>
          <w:szCs w:val="20"/>
          <w:lang w:eastAsia="sl-SI"/>
        </w:rPr>
        <w:fldChar w:fldCharType="end"/>
      </w:r>
      <w:r w:rsidRPr="00EC6D96">
        <w:rPr>
          <w:rFonts w:eastAsia="Times New Roman" w:cs="Arial"/>
          <w:b/>
          <w:bCs/>
          <w:szCs w:val="20"/>
          <w:lang w:eastAsia="sl-SI"/>
        </w:rPr>
        <w:t>. členu (predmeti, izvzeti iz izvršbe)</w:t>
      </w:r>
    </w:p>
    <w:p w14:paraId="565DF4F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predloga v osnovi zakona ohranja enako ureditev, kot jo določa 445. člen EZ-1. Glede na naveden člen se dodajo še zemljišča, na katerih stojijo objekti, naprave ali omrežje. V prvem odstavku je najprej potrjena splošna omejitev izvršbe na osnovna sredstva izvajalca javne službe. Poleg tega pa je ta omejitev izvršbe v prvem odstavku širša od splošne omejitve, ki velja za podjetja po izvršilnem pravu, saj se nanaša tudi na energetsko infrastrukturo, ki je sicer v lasti tretjih oseb, vendar pa jo ima izvajalec javne službe v uporabi zaradi izvajanja obveznosti gospodarske javne službe na podlagi najemne pravice ali drugem pravnem temelju. Določba drugega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 </w:t>
      </w:r>
    </w:p>
    <w:p w14:paraId="6D8B91E7" w14:textId="163A448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_Ref144455597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143</w:t>
      </w:r>
      <w:r w:rsidRPr="00EC6D96">
        <w:rPr>
          <w:rFonts w:eastAsia="Times New Roman" w:cs="Arial"/>
          <w:b/>
          <w:bCs/>
          <w:szCs w:val="20"/>
          <w:lang w:eastAsia="sl-SI"/>
        </w:rPr>
        <w:fldChar w:fldCharType="end"/>
      </w:r>
      <w:r w:rsidRPr="00EC6D96">
        <w:rPr>
          <w:rFonts w:eastAsia="Times New Roman" w:cs="Arial"/>
          <w:b/>
          <w:bCs/>
          <w:szCs w:val="20"/>
          <w:lang w:eastAsia="sl-SI"/>
        </w:rPr>
        <w:t>. členu (prepoved izvršbe)</w:t>
      </w:r>
    </w:p>
    <w:p w14:paraId="0E10E628" w14:textId="5AC2012F" w:rsidR="00AD4FCF" w:rsidRPr="00EC6D96" w:rsidRDefault="00EC6D96" w:rsidP="00EC6D96">
      <w:pPr>
        <w:rPr>
          <w:rFonts w:eastAsia="Times New Roman" w:cs="Arial"/>
          <w:szCs w:val="20"/>
          <w:lang w:eastAsia="sl-SI"/>
        </w:rPr>
      </w:pPr>
      <w:r w:rsidRPr="00EC6D96">
        <w:rPr>
          <w:rFonts w:eastAsia="Times New Roman" w:cs="Arial"/>
          <w:szCs w:val="20"/>
          <w:lang w:eastAsia="sl-SI"/>
        </w:rPr>
        <w:t xml:space="preserve">Gre za novo vsebino. </w:t>
      </w:r>
      <w:r w:rsidR="00AD4FCF" w:rsidRPr="00AD4FCF">
        <w:rPr>
          <w:rFonts w:eastAsia="Times New Roman" w:cs="Arial"/>
          <w:szCs w:val="20"/>
          <w:lang w:eastAsia="sl-SI"/>
        </w:rPr>
        <w:t xml:space="preserve">Predlagani člen prepovedi izvršbe upošteva naravo sredstev podporne sheme, t.j. gre za državna sredstva, ki so namenjena vzpodbujanju t.i. zelenega prehoda. Izvršbo na sredstva podporne sheme je potrebno skladno z 32. členom ZIZ prepovedati na zakonski ravni, saj je v nasprotju </w:t>
      </w:r>
      <w:r w:rsidR="00AD4FCF" w:rsidRPr="00AD4FCF">
        <w:rPr>
          <w:rFonts w:eastAsia="Times New Roman" w:cs="Arial"/>
          <w:szCs w:val="20"/>
          <w:lang w:eastAsia="sl-SI"/>
        </w:rPr>
        <w:lastRenderedPageBreak/>
        <w:t>z namenom porabe teh sredstev. Člen je splošen, saj upošteva vsakršno terjatev do centra za podpore, kar v tem trenutku vključuje ZSROVE (izvajanje podporne sheme, naložbeno pomoč za naprave za samooskrbo ipd.), lahko pa se bo ta prepoved v prihodnosti nanašala tudi na druge specialne zakone skladno z določbami EZ-2. Terjatve upravičencev do podpor do centra za podpore so v mnogih primerih podvržene odstopu terjatve, kot vrsti zavarovanja pri pridobitvi kredita za namene financiranja investicij v okviru zelenega prehoda, tako da bi v nasprotju s prepovedjo izvršbe vsakršno morebitno omejevanje cediranja tovrstnih terjatev zagotovo postavilo določeno oviro za realizacijo zadevnih ciljev in prizadevanj: torej bi bilo s sistemskega oz. teleološkega vidika širšega konteksta v neskladju z namenom, ki ga sredstva podporne sheme in pravila v zvezi s tem temeljno zasledujejo.</w:t>
      </w:r>
    </w:p>
    <w:p w14:paraId="44EA3EAC" w14:textId="052C3866"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_Ref144455615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144</w:t>
      </w:r>
      <w:r w:rsidRPr="00EC6D96">
        <w:rPr>
          <w:rFonts w:eastAsia="Times New Roman" w:cs="Arial"/>
          <w:b/>
          <w:bCs/>
          <w:szCs w:val="20"/>
          <w:lang w:eastAsia="sl-SI"/>
        </w:rPr>
        <w:fldChar w:fldCharType="end"/>
      </w:r>
      <w:r w:rsidRPr="00EC6D96">
        <w:rPr>
          <w:rFonts w:eastAsia="Times New Roman" w:cs="Arial"/>
          <w:b/>
          <w:bCs/>
          <w:szCs w:val="20"/>
          <w:lang w:eastAsia="sl-SI"/>
        </w:rPr>
        <w:t>. členu (izvzetje iz stečajnih postopkov za koncesionarje in javna podjetja)</w:t>
      </w:r>
    </w:p>
    <w:p w14:paraId="00923B57" w14:textId="42386582" w:rsidR="00EC6D96" w:rsidRPr="00EC6D96" w:rsidRDefault="00EC6D96" w:rsidP="00EC6D96">
      <w:pPr>
        <w:rPr>
          <w:rFonts w:eastAsia="Times New Roman" w:cs="Arial"/>
          <w:szCs w:val="20"/>
          <w:lang w:eastAsia="sl-SI"/>
        </w:rPr>
      </w:pPr>
      <w:r w:rsidRPr="00EC6D96">
        <w:rPr>
          <w:rFonts w:eastAsia="Times New Roman" w:cs="Arial"/>
          <w:szCs w:val="20"/>
          <w:lang w:eastAsia="sl-SI"/>
        </w:rPr>
        <w:t>S to določbo se ohranja dosedanja zakonska ureditev. V kolikor država ali lokalna skupnost organizira izvajanje gospodarskih javnih služb po tem zakonu, je dolžna zagotoviti tudi pogoje za trajno delovanje izvajalcev gospodarskih javnih služb, v kolikor se le-ti znajdejo v težavah zaradi stečaja. Ker država ali lokalna skupnost kot ustanovitelj prevzameta solidarno jamstvo za njihove obveznosti, je izključen stečaj nad koncesionarjem ali nad javnimi podjetji po tem členu.</w:t>
      </w:r>
    </w:p>
    <w:p w14:paraId="04FB1AC7" w14:textId="1B199C2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_Ref144455631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145</w:t>
      </w:r>
      <w:r w:rsidRPr="00EC6D96">
        <w:rPr>
          <w:rFonts w:eastAsia="Times New Roman" w:cs="Arial"/>
          <w:b/>
          <w:bCs/>
          <w:szCs w:val="20"/>
          <w:lang w:eastAsia="sl-SI"/>
        </w:rPr>
        <w:fldChar w:fldCharType="end"/>
      </w:r>
      <w:r w:rsidRPr="00EC6D96">
        <w:rPr>
          <w:rFonts w:eastAsia="Times New Roman" w:cs="Arial"/>
          <w:b/>
          <w:bCs/>
          <w:szCs w:val="20"/>
          <w:lang w:eastAsia="sl-SI"/>
        </w:rPr>
        <w:t>. členu (posebna pravila za gospodarsko javno infrastrukturo v stečaju</w:t>
      </w:r>
      <w:r w:rsidR="00BB2FAF">
        <w:rPr>
          <w:rFonts w:eastAsia="Times New Roman" w:cs="Arial"/>
          <w:b/>
          <w:bCs/>
          <w:szCs w:val="20"/>
          <w:lang w:eastAsia="sl-SI"/>
        </w:rPr>
        <w:t xml:space="preserve"> ali prisilni likvidaciji</w:t>
      </w:r>
      <w:r w:rsidRPr="00EC6D96">
        <w:rPr>
          <w:rFonts w:eastAsia="Times New Roman" w:cs="Arial"/>
          <w:b/>
          <w:bCs/>
          <w:szCs w:val="20"/>
          <w:lang w:eastAsia="sl-SI"/>
        </w:rPr>
        <w:t>)</w:t>
      </w:r>
    </w:p>
    <w:p w14:paraId="79B7291D" w14:textId="089B0F49"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480. člen EZ-1. 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p>
    <w:p w14:paraId="02B12F51" w14:textId="70BE4C6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_Ref144455646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146</w:t>
      </w:r>
      <w:r w:rsidRPr="00EC6D96">
        <w:rPr>
          <w:rFonts w:eastAsia="Times New Roman" w:cs="Arial"/>
          <w:b/>
          <w:bCs/>
          <w:szCs w:val="20"/>
          <w:lang w:eastAsia="sl-SI"/>
        </w:rPr>
        <w:fldChar w:fldCharType="end"/>
      </w:r>
      <w:r w:rsidRPr="00EC6D96">
        <w:rPr>
          <w:rFonts w:eastAsia="Times New Roman" w:cs="Arial"/>
          <w:b/>
          <w:bCs/>
          <w:szCs w:val="20"/>
          <w:lang w:eastAsia="sl-SI"/>
        </w:rPr>
        <w:t xml:space="preserve">. členu (predkupna pravica </w:t>
      </w:r>
      <w:r w:rsidR="00D01371">
        <w:rPr>
          <w:rFonts w:eastAsia="Times New Roman" w:cs="Arial"/>
          <w:b/>
          <w:bCs/>
          <w:szCs w:val="20"/>
          <w:lang w:eastAsia="sl-SI"/>
        </w:rPr>
        <w:t>za izvajalca GJS</w:t>
      </w:r>
      <w:r w:rsidRPr="00EC6D96">
        <w:rPr>
          <w:rFonts w:eastAsia="Times New Roman" w:cs="Arial"/>
          <w:b/>
          <w:bCs/>
          <w:szCs w:val="20"/>
          <w:lang w:eastAsia="sl-SI"/>
        </w:rPr>
        <w:t>)</w:t>
      </w:r>
    </w:p>
    <w:p w14:paraId="7B5FBFDE"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Ta člen sistematično in na enem mestu ureja predkupno pravico izvajalca GJS oz. najemodajalca iz 114. člena ZOEE, ne glede na način prodaje premoženja. </w:t>
      </w:r>
    </w:p>
    <w:p w14:paraId="2350AC59"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3 in 7. odstavek sta bila že prej v EZ-1. Ostala vsebina je dodana.</w:t>
      </w:r>
    </w:p>
    <w:p w14:paraId="68F0A02E"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Pravila ZFPPIPP izrecno izključujejo uporabo določb o predkupni pravici iz OZ (glej 342/5., 344. in 347. čl. ZFPPIPP). V skladu z določbo 342/5., 344. in 347. člena ZFPPIPP lahko predkupni upravičenec le v stečajnem postopku uveljavlja predkupno pravico na premoženju stečajnega dolžnika. Ta postopek se od drugih postopkov uveljavljanja predkupne pravice izven stečaja razlikuje v tem, da je uveljavljanje tega upravičenja del sodnega postopka. O uveljavljanem upravičenju se zato odloča s sodno odločbo (sklep o soglasju k sklenitvi prodajne pogodbe po 341. členu oziroma sklep o izročitvi premoženja kupcu po 342. in 343. členu ZFPPIPP). Zato se tudi morebitne kršitve predkupne pravice lahko kažejo kot procesne kršitve v okviru sprejemanja odločitev sodišča v postopku prodaje premoženja stečajnega dolžnika. Tovrstne nedovoljene posege v položaj predkupnega upravičenca je mogoče uveljavljati le s pritožbo zoper sklep, s katerim je odločeno o uveljavljanem upravičenju (344/2. čl. ZFPPIPP) in ne na podlagi OZ. Ker se lahko v stečaju uveljavlja kršitev predkupne pravice samo v roku 15 dni s pritožbo zoper sklep o izročitvi (344. čl.) je takšno pravno varstvo za nekoga, ki ima infrastrukturo na več deset tisoč nepremičninah praktično brezpredmetno.</w:t>
      </w:r>
    </w:p>
    <w:p w14:paraId="723DFA58"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S predlagano rešitvijo se za EE infrastrukturo, ki je posebnega družbenega pomena in s prodajo katere tretjemu bi lahko nastale težke posledice za oskrbo z električno energijo uporabnikom sistema, omogoči posebno upravičenje uveljavljati predkupno upravičenje, glede katerega stečajni upravitelj upravičenca doslej ni obvestil (kljub dolžnosti) tudi izven tega postopka. Delovanje vseh sistemov in delovanje celotne družbe je odvisno od zanesljive oskrbe z električno energijo. Nikakor si ne moremo dovoliti, da se posamezni koški te infrastrukture v stečajnih postopkih znajdejo v lastništvu tretjih oseb, ki lahko potem z grožnjo odstranitve infrastrukture za talca vzamejo celotna naselja in vasi. Zagotovo je javni interes varstva predkupnega upravičenca v zvezi EE infrastrukturo bistveno bolj pomemben kot varstvo ostalih predkupnih upravičencev, kjer se varuje zgolj parcialni (posamezni) zasebnopravni interes.</w:t>
      </w:r>
    </w:p>
    <w:p w14:paraId="4EBA08EA"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Predvsem na področju električne energije se v praksi dogaja, da energetsko infrastrukturo v stečajnih postopkih večjih gospodarskih kompleksov  odkupujejo posamezne pravne osebe, ki v teh conah oblikujejo nelegalno delujoče zaprte distribucijske sisteme, čeprav pogojev za izvajanje nalog </w:t>
      </w:r>
      <w:r w:rsidRPr="008008E2">
        <w:rPr>
          <w:rFonts w:eastAsia="Times New Roman" w:cs="Arial"/>
          <w:szCs w:val="20"/>
          <w:lang w:eastAsia="sl-SI"/>
        </w:rPr>
        <w:lastRenderedPageBreak/>
        <w:t>distribucije ne izpolnjujejo, zato se mora omogočiti prodaja teh  sredstev izvajalcem gospodarske javne službe oz. najemodajalcu iz 114. člena ZOEE.</w:t>
      </w:r>
    </w:p>
    <w:p w14:paraId="51F4D817"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Pri določitvi prodajne vrednosti je treba upoštevati metodologijo agencije, zlasti način določitve vrednosti sredstev, ki jih za določitev priznane amortizacije in donosa upošteva agencija. Prej navedena metodologija pa določa, da je osnova za izračun amortizacije in reguliranega donosa na sredstva knjigovodska vrednost sredstev, kar velja tako za elektrooperaterja, najemodajalce iz 114. člena  ZOEE, pa tudi najemnike ali lastnike nepomembnih delov elektroenergetske infrastrukture.</w:t>
      </w:r>
    </w:p>
    <w:p w14:paraId="3912D774"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Predkupno pravico imajo vsi izvajalci GJS, na področju elektrike in plina. Za področje elektrike je dodan tudi najemodajalec iz 114. člena ZOEE, kar je zakonski izraz za pet elektrodistribucijskih družb, ki imajo v lasti »pomemben del elektrodistribucijskega omrežja«. 114. člen ZOEE opredeljuje, kaj je pomemben del distribucijskega omrežja in kaj je »najemodajalec«. Gre za dejanske lastnike več kot 90% vsega elektrodistribucijskega omrežja v Sloveniji, ki ga, skladno s 73. členom ZOEE, distribucijski operater (izvajalec GJS) mora vzeti v najem, lastnik pa ga mora distribucijskemu operaterju v najem oddati. Lastništvo ali najem vsega javnega omrežja v Sloveniji predstavljata pogoj za podelitev in izvajanje gospodarske javne službe distribucijski operater. Če bi v stečajnem postopku lahko prišlo do prodaje dela infrastrukture, ki je v lasti »najemodajalca iz 114. člena ZOEE«, je logično, da je predkupni upravičenec ta »najemodajalec«, torej lastnik te infrastrukture.</w:t>
      </w:r>
    </w:p>
    <w:p w14:paraId="22E0429A"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Člen uvaja novo  obveznost cenilcev v postopkih izvršbe in zavarovanja ali postopkih zaradi insolventnosti, da obvestijo sodišče o obstoju energetske infrastrukture na zemljišču ter obveznost sodišč za nadaljnje obveščanje operaterja o postopku prodaje. Dogaja se namreč, da sodišča niso seznanjena, da obstaja predkupna pravica in dovoljujejo vpise lastništva v zemljiško knjigo. Zaradi ne seznanjenosti s postopki prodaje zemljišč na katerih je zgrajena infrastruktura, operater ne more pravočasno uveljavljati pravic v postopkih.</w:t>
      </w:r>
    </w:p>
    <w:p w14:paraId="1067D009"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Drugi odstavek bo operaterju omogočal, da bo še 5 let po prenosu lastninske pravice na tretje osebe lahko uveljavil predkupno pravico in od lastnika zahteval, da stvar po enaki ceni proda njemu. Rok je določen na 5 let, kot je tudi najdaljši rok, ki ga določa OZ (čeprav se OZ v primerih stečaja ne uporablja). Glede na to, da je tak (objektivni) rok dopusten v okviru OZ ni razloga, da bi bil nesorazmeren v tem primeru. Petletni rok je primeren glede na to, da ni mogoče za vse nepremičnine na katerih je zgrajena EE infrastruktura oz. za vse postopke prisilne prodaje dnevno preverjati ali je prišlo do spremembe lastništva in na kakšni podlagi. Poleg tega ni primerno vezati uveljavljanje predkupne pravice na trenutek, ko je operater izvedel za prodajo, saj se v stečajnem postopku sklepi javno objavljajo. To bi pomenilo, da bi se lahko kupec vsakič skliceval, da je operater že z objavo sklepa o izročitvi izvedel za prodajo, pri čemer pa kot zgoraj pojasnjeno, operaterji objektivno ne morejo vsakodnevno pregledovati vse prisilne prodaje v RS. </w:t>
      </w:r>
    </w:p>
    <w:p w14:paraId="79A4A4AF"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Zgolj z možnostjo pritožbe zoper sklep v stečajnem postopku, glede katerega so predvideni kratki (15 dnevni) roki, ni mogoče učinkovito varovati predkupne pravice, saj EE infrastruktura poteka po več deset tisoč nepremičninah in je spremljanje objav prisilnih prodaj in preverjanje ali se morda prodaja kakšna EE infrastruktura objektivno neizvedljivo. Upoštevati je treba, da ne gre za postopke pri katerih bi imel operater zoper dolžnika denarno terjatev ampak bi morali vsebinsko preverjati vsako prodajo premoženja posebej.</w:t>
      </w:r>
    </w:p>
    <w:p w14:paraId="3C4ECF5A"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Predlagana je izjema od trenutno veljavne zakonodaje: služnosti in stavbne pravice, ustanovljene v korist infrastrukturnega operaterja naj s prodajo v izvršilnem postopku ne ugasnejo, saj to predstavlja velike težave pri ponovnem pridobivanju služnosti ali stavbne pravice z novimi lastniki. Določba tudi preprečuje dvakratno plačilo nadomestila za vzpostavitev iste služnosti.</w:t>
      </w:r>
    </w:p>
    <w:p w14:paraId="052D7F1A" w14:textId="48C24CBF" w:rsidR="00EC6D96" w:rsidRPr="00EC6D96" w:rsidRDefault="008008E2" w:rsidP="00EC6D96">
      <w:pPr>
        <w:rPr>
          <w:rFonts w:eastAsia="Times New Roman" w:cs="Arial"/>
          <w:szCs w:val="20"/>
          <w:lang w:eastAsia="sl-SI"/>
        </w:rPr>
      </w:pPr>
      <w:r w:rsidRPr="008008E2">
        <w:rPr>
          <w:rFonts w:eastAsia="Times New Roman" w:cs="Arial"/>
          <w:szCs w:val="20"/>
          <w:lang w:eastAsia="sl-SI"/>
        </w:rPr>
        <w:t>Ob upoštevanju načela sorazmernosti in ustavnih načel glede poseganja v lastninsko pravico, ki izhajajo iz 69. člena Ustave, peti odstavek predlaganega člena predvideva možnost lastnika nepremičnine, da v primerih, ko služnosti v korist operaterjev na podlagi sklepa o izročitvi nepremičnine ostanejo vknjižene, zahteva odškodnino zaradi takšne omejitve. Pravica do odškodnine je omejena tako, da je operater ni dolžan plačati, če je odškodnino ali nadomestilo že plačal prejšnjemu lastniku. Prav tako se operaterje dodatno varuje z zahtevo, da novi lastnik odškodnino zahteva v roku 3 mesecev. Namen takšnega prekluzivnega roka je v tem, da se operaterje razbremeni negotovosti in da se prepreči morebitne zlorabe na strani novih lastnikov.</w:t>
      </w:r>
    </w:p>
    <w:p w14:paraId="3D71BF12" w14:textId="0A10738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_Ref144455657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147</w:t>
      </w:r>
      <w:r w:rsidRPr="00EC6D96">
        <w:rPr>
          <w:rFonts w:eastAsia="Times New Roman" w:cs="Arial"/>
          <w:b/>
          <w:bCs/>
          <w:szCs w:val="20"/>
          <w:lang w:eastAsia="sl-SI"/>
        </w:rPr>
        <w:fldChar w:fldCharType="end"/>
      </w:r>
      <w:r w:rsidRPr="00EC6D96">
        <w:rPr>
          <w:rFonts w:eastAsia="Times New Roman" w:cs="Arial"/>
          <w:b/>
          <w:bCs/>
          <w:szCs w:val="20"/>
          <w:lang w:eastAsia="sl-SI"/>
        </w:rPr>
        <w:t>. členu (posebna pravila o nadaljevanju poslovanja stečajnega dolžnika)</w:t>
      </w:r>
    </w:p>
    <w:p w14:paraId="747FB493" w14:textId="628ABDC5"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482. člen EZ-1. 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14:paraId="623F6FB9" w14:textId="353BFE76"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_Ref144455680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148</w:t>
      </w:r>
      <w:r w:rsidRPr="00EC6D96">
        <w:rPr>
          <w:rFonts w:eastAsia="Times New Roman" w:cs="Arial"/>
          <w:b/>
          <w:bCs/>
          <w:szCs w:val="20"/>
          <w:lang w:eastAsia="sl-SI"/>
        </w:rPr>
        <w:fldChar w:fldCharType="end"/>
      </w:r>
      <w:r w:rsidRPr="00EC6D96">
        <w:rPr>
          <w:rFonts w:eastAsia="Times New Roman" w:cs="Arial"/>
          <w:b/>
          <w:bCs/>
          <w:szCs w:val="20"/>
          <w:lang w:eastAsia="sl-SI"/>
        </w:rPr>
        <w:t>. členu (omejitev stavke pri izvajalcih gospodarske javne službe na področju energetike)</w:t>
      </w:r>
    </w:p>
    <w:p w14:paraId="36AE0405" w14:textId="2170E93A" w:rsidR="00EC6D96" w:rsidRDefault="00EC6D96" w:rsidP="00EC6D96">
      <w:pPr>
        <w:rPr>
          <w:rFonts w:eastAsia="Times New Roman" w:cs="Arial"/>
          <w:szCs w:val="20"/>
          <w:lang w:eastAsia="sl-SI"/>
        </w:rPr>
      </w:pPr>
      <w:r w:rsidRPr="00EC6D96">
        <w:rPr>
          <w:rFonts w:eastAsia="Times New Roman" w:cs="Arial"/>
          <w:szCs w:val="20"/>
          <w:lang w:eastAsia="sl-SI"/>
        </w:rPr>
        <w:t>Ta člen v osnovi ohranja enako ureditev kot 484. člen EZ-1. V prvem odstavku je določeno, da so delavci dolžni med stavko opravljati dela in naloge, ki so nujno potrebno za varno in zanesljivo izvajanje GJS. V predlogu je brisana podlaga za vladno uredbo, kot je v prvem odstavku 484. člena EZ-1 določeno, da dela in način njihovega opravljanja med stavko podrobneje določi vlada z uredbo. Člen omejuje pravico do stavke,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14:paraId="6184C277" w14:textId="0367C218" w:rsidR="002C36D7" w:rsidRPr="005C0BF2" w:rsidRDefault="002C36D7" w:rsidP="00EC6D96">
      <w:pPr>
        <w:rPr>
          <w:rFonts w:eastAsia="Times New Roman" w:cs="Arial"/>
          <w:b/>
          <w:bCs/>
          <w:szCs w:val="20"/>
          <w:lang w:eastAsia="sl-SI"/>
        </w:rPr>
      </w:pPr>
      <w:r w:rsidRPr="005C0BF2">
        <w:rPr>
          <w:rFonts w:eastAsia="Times New Roman" w:cs="Arial"/>
          <w:b/>
          <w:bCs/>
          <w:szCs w:val="20"/>
          <w:lang w:eastAsia="sl-SI"/>
        </w:rPr>
        <w:t xml:space="preserve">K </w:t>
      </w:r>
      <w:r w:rsidR="005C0BF2" w:rsidRPr="005C0BF2">
        <w:rPr>
          <w:rFonts w:eastAsia="Times New Roman" w:cs="Arial"/>
          <w:b/>
          <w:bCs/>
          <w:szCs w:val="20"/>
          <w:lang w:eastAsia="sl-SI"/>
        </w:rPr>
        <w:t>1</w:t>
      </w:r>
      <w:r w:rsidR="00081A00">
        <w:rPr>
          <w:rFonts w:eastAsia="Times New Roman" w:cs="Arial"/>
          <w:b/>
          <w:bCs/>
          <w:szCs w:val="20"/>
          <w:lang w:eastAsia="sl-SI"/>
        </w:rPr>
        <w:t>49</w:t>
      </w:r>
      <w:r w:rsidRPr="005C0BF2">
        <w:rPr>
          <w:rFonts w:eastAsia="Times New Roman" w:cs="Arial"/>
          <w:b/>
          <w:bCs/>
          <w:szCs w:val="20"/>
          <w:lang w:eastAsia="sl-SI"/>
        </w:rPr>
        <w:t>. členu (omejitev stavke pri dobaviteljih sistemskih storitev)</w:t>
      </w:r>
    </w:p>
    <w:p w14:paraId="6DA25D57" w14:textId="4DC25031" w:rsidR="008A4FAD" w:rsidRPr="005C0BF2" w:rsidRDefault="008A4FAD" w:rsidP="008A4FAD">
      <w:pPr>
        <w:rPr>
          <w:rFonts w:eastAsia="Times New Roman" w:cs="Arial"/>
          <w:szCs w:val="20"/>
          <w:lang w:eastAsia="sl-SI"/>
        </w:rPr>
      </w:pPr>
      <w:r w:rsidRPr="005C0BF2">
        <w:rPr>
          <w:rFonts w:eastAsia="Times New Roman" w:cs="Arial"/>
          <w:szCs w:val="20"/>
          <w:lang w:eastAsia="sl-SI"/>
        </w:rPr>
        <w:t>Člen določa obveznost delavcev pri delodajalcih, ki operaterju zagotavlja opravljanje sistemskih storitev. Tudi ti morajo opravljati dela in naloge, ki so nujno potrebne za to, da je zagotovljena takšna obratovalna pripravljenost objektov, omrežij in naprav, ki omogoča vnaprej s pogodbo določeno nemoteno delovanje sistemskega operaterja čeprav neposredno ne izvajajo javne službe, je pa operater prenosnega sistema (predvsem je to Eles d.o.o.)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14:paraId="27B939E9" w14:textId="328B3461" w:rsidR="008A4FAD" w:rsidRPr="005C0BF2" w:rsidRDefault="008A4FAD" w:rsidP="008A4FAD">
      <w:pPr>
        <w:rPr>
          <w:rFonts w:eastAsia="Times New Roman" w:cs="Arial"/>
          <w:szCs w:val="20"/>
          <w:lang w:eastAsia="sl-SI"/>
        </w:rPr>
      </w:pPr>
      <w:r w:rsidRPr="005C0BF2">
        <w:rPr>
          <w:rFonts w:eastAsia="Times New Roman" w:cs="Arial"/>
          <w:szCs w:val="20"/>
          <w:lang w:eastAsia="sl-SI"/>
        </w:rPr>
        <w:t>Ustava v 77. členu določa, da imajo delavci pravico do stavke, pri čemer je to pravico mogoče omejiti le z zakonom in le toliko, kolikor je nujno potrebno. Ustava v drugem odstavku 77. člena omejitev pravice do stavke veže na javno korist, upoštevajoč vrsto in naravo dejavnosti.</w:t>
      </w:r>
    </w:p>
    <w:p w14:paraId="05E12095" w14:textId="21653925" w:rsidR="008A4FAD" w:rsidRPr="005C0BF2" w:rsidRDefault="008A4FAD" w:rsidP="008A4FAD">
      <w:pPr>
        <w:rPr>
          <w:rFonts w:eastAsia="Times New Roman" w:cs="Arial"/>
          <w:szCs w:val="20"/>
          <w:lang w:eastAsia="sl-SI"/>
        </w:rPr>
      </w:pPr>
      <w:r w:rsidRPr="005C0BF2">
        <w:rPr>
          <w:rFonts w:eastAsia="Times New Roman" w:cs="Arial"/>
          <w:szCs w:val="20"/>
          <w:lang w:eastAsia="sl-SI"/>
        </w:rPr>
        <w:t>Omejitev stavke v zvezi z zagotavljanjem sistemskih storitev je omejitev na nujno potrebno, neposredno je povezana tudi z javno koristjo.</w:t>
      </w:r>
    </w:p>
    <w:p w14:paraId="28AB9865" w14:textId="7532D7A7" w:rsidR="008A4FAD" w:rsidRPr="005C0BF2" w:rsidRDefault="008A4FAD" w:rsidP="008A4FAD">
      <w:pPr>
        <w:rPr>
          <w:rFonts w:eastAsia="Times New Roman" w:cs="Arial"/>
          <w:szCs w:val="20"/>
          <w:lang w:eastAsia="sl-SI"/>
        </w:rPr>
      </w:pPr>
      <w:r w:rsidRPr="005C0BF2">
        <w:rPr>
          <w:rFonts w:eastAsia="Times New Roman" w:cs="Arial"/>
          <w:szCs w:val="20"/>
          <w:lang w:eastAsia="sl-SI"/>
        </w:rPr>
        <w:t>Zakon o stavki sicer nekoliko zastarelo določa, da se lahko pravica do stavke omeji le delavcem v organizacijah in pri delodajalcih, ki opravljajo dejavnost ali dela posebnega družbenega pomena, ki so določena z zakonom ali na zakonu temelječem odloku skupščine družbenopolitične skupnosti. Zakon o stavki je splošen zakon, ta zakon pa to vprašanje ureja specialno za energetski sektor in se pri omejitvi stavke, ki je v tem sektorju nujno potrebna, ne omejuje na določbe splošnega zakona.</w:t>
      </w:r>
    </w:p>
    <w:p w14:paraId="5A02313B" w14:textId="77777777" w:rsidR="008A4FAD" w:rsidRPr="005C0BF2" w:rsidRDefault="008A4FAD" w:rsidP="008A4FAD">
      <w:pPr>
        <w:rPr>
          <w:rFonts w:eastAsia="Times New Roman" w:cs="Arial"/>
          <w:szCs w:val="20"/>
          <w:lang w:eastAsia="sl-SI"/>
        </w:rPr>
      </w:pPr>
    </w:p>
    <w:p w14:paraId="07B60078" w14:textId="434DF3FE" w:rsidR="008A4FAD" w:rsidRPr="005C0BF2" w:rsidRDefault="008A4FAD" w:rsidP="008A4FAD">
      <w:pPr>
        <w:rPr>
          <w:rFonts w:eastAsia="Times New Roman" w:cs="Arial"/>
          <w:szCs w:val="20"/>
          <w:lang w:eastAsia="sl-SI"/>
        </w:rPr>
      </w:pPr>
      <w:r w:rsidRPr="005C0BF2">
        <w:rPr>
          <w:rFonts w:eastAsia="Times New Roman" w:cs="Arial"/>
          <w:szCs w:val="20"/>
          <w:lang w:eastAsia="sl-SI"/>
        </w:rPr>
        <w:t>Ne glede na to, da pogodbeni dobavitelji sistemskih storitev niso izvajalci gospodarske javne službe, pa je stabilnost elektroenergetskega sistema, potem ko so na javnem razpisu izbrani, od njih odvisna. Posledica neizvajanja sistemskih storitev je lahko ožji ali širši razpad elektroenergetskega sistema. V takem primeru lahko brez električne energije ostane del Slovenije, celoten Slovenija ali pa celo velik del Evrope. Gospodarska škoda je lahko ogromna, ogrožena pa sta tudi življenje in zdravje. Izključno od zasilnega napajanja ostanejo odvisne bolnišnice (sredi operacij!), regulacija prometa, letalska kontrola, dvigala, industrijski procesi, prezračevalni in klimatski sistemi, … Neomejena stavka v pri dobaviteljih sistemskih storitev lahko ogrozi življenja, osebno varnost in zdravje celotnega ali dela prebivalstva.</w:t>
      </w:r>
    </w:p>
    <w:p w14:paraId="6C3CB955"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t>Sistemske storitve torej so dejavnosti oz. dela posebnega družbenega pomena, ki se izvajajo v javnem interesu. Opredeljene so kot del obvezne državne GJS. Sistemski operater jih pridobiva na trgu, a v primeru stavke ni mogoče zagotoviti, da bo operater v desetih dneh lahko te storitve zagotovil drugje. Razlogov je več:</w:t>
      </w:r>
    </w:p>
    <w:p w14:paraId="709EE57E"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lastRenderedPageBreak/>
        <w:t>1.</w:t>
      </w:r>
      <w:r w:rsidRPr="005C0BF2">
        <w:rPr>
          <w:rFonts w:eastAsia="Times New Roman" w:cs="Arial"/>
          <w:szCs w:val="20"/>
          <w:lang w:eastAsia="sl-SI"/>
        </w:rPr>
        <w:tab/>
        <w:t>Nekatere od sistemskih storitev je potrebno zagotoviti znotraj države, v Sloveniji pa je na razpolago zelo malo ponudnikov takšnih storitev. Poleg tega so delavci v energetskih dejavnostih povezani v zvezo, zelo verjetna je skupna stavka. Zato v primeru stavke storitev ni mogoče nadomestiti in na trgu dobiti novih izvajalcev.</w:t>
      </w:r>
    </w:p>
    <w:p w14:paraId="1AD6F71B" w14:textId="138559F7" w:rsidR="008A4FAD" w:rsidRPr="005C0BF2" w:rsidRDefault="008A4FAD" w:rsidP="008A4FAD">
      <w:pPr>
        <w:rPr>
          <w:rFonts w:eastAsia="Times New Roman" w:cs="Arial"/>
          <w:szCs w:val="20"/>
          <w:lang w:eastAsia="sl-SI"/>
        </w:rPr>
      </w:pPr>
      <w:r w:rsidRPr="005C0BF2">
        <w:rPr>
          <w:rFonts w:eastAsia="Times New Roman" w:cs="Arial"/>
          <w:szCs w:val="20"/>
          <w:lang w:eastAsia="sl-SI"/>
        </w:rPr>
        <w:t>2.</w:t>
      </w:r>
      <w:r w:rsidRPr="005C0BF2">
        <w:rPr>
          <w:rFonts w:eastAsia="Times New Roman" w:cs="Arial"/>
          <w:szCs w:val="20"/>
          <w:lang w:eastAsia="sl-SI"/>
        </w:rPr>
        <w:tab/>
        <w:t>Potem ko je dobavitelj ene od sistemskih storitev, sekundarne regulacije, izbran na razpisu med drugimi ponudniki, je za dejansko izvajanje storitve potrebno povezati tehnične sisteme dobaviteljev in sistemskega operaterja. To se ne da izvesti v desetih dnevih.</w:t>
      </w:r>
    </w:p>
    <w:p w14:paraId="7DEC05B4" w14:textId="0ACBF6A8" w:rsidR="008A4FAD" w:rsidRPr="005C0BF2" w:rsidRDefault="008A4FAD" w:rsidP="008A4FAD">
      <w:pPr>
        <w:rPr>
          <w:rFonts w:eastAsia="Times New Roman" w:cs="Arial"/>
          <w:szCs w:val="20"/>
          <w:lang w:eastAsia="sl-SI"/>
        </w:rPr>
      </w:pPr>
      <w:r w:rsidRPr="005C0BF2">
        <w:rPr>
          <w:rFonts w:eastAsia="Times New Roman" w:cs="Arial"/>
          <w:szCs w:val="20"/>
          <w:lang w:eastAsia="sl-SI"/>
        </w:rPr>
        <w:t>3.</w:t>
      </w:r>
      <w:r w:rsidRPr="005C0BF2">
        <w:rPr>
          <w:rFonts w:eastAsia="Times New Roman" w:cs="Arial"/>
          <w:szCs w:val="20"/>
          <w:lang w:eastAsia="sl-SI"/>
        </w:rPr>
        <w:tab/>
        <w:t xml:space="preserve">Pri zagotavljanju npr. terciarne rezerve je potrebno vnaprej zagotoviti proizvodni agregat, ki bo stal v pripravljenosti, da bo nekaj sto megavatov začel proizvajati na poziv v roku pol ure. Taka rezerva je namenjena ravno kritičnim razmeram, ko prostih agregatov v sistemu ni. V takih razmerah je navadno energija na trgu zelo draga, zato se vsi prosti agregati zaženejo, ne glede na morebitno visoko lastno ceno. V takih razmerah prostih agregatov na trgu ni, če tisti, ki si ga pogodbeno vnaprej zagotovil, odpove, ga ni mogoče nadomestiti. </w:t>
      </w:r>
    </w:p>
    <w:p w14:paraId="5A5E9C7E" w14:textId="141BD520" w:rsidR="008A4FAD" w:rsidRPr="005C0BF2" w:rsidRDefault="008A4FAD" w:rsidP="008A4FAD">
      <w:pPr>
        <w:rPr>
          <w:rFonts w:eastAsia="Times New Roman" w:cs="Arial"/>
          <w:szCs w:val="20"/>
          <w:lang w:eastAsia="sl-SI"/>
        </w:rPr>
      </w:pPr>
      <w:r w:rsidRPr="005C0BF2">
        <w:rPr>
          <w:rFonts w:eastAsia="Times New Roman" w:cs="Arial"/>
          <w:szCs w:val="20"/>
          <w:lang w:eastAsia="sl-SI"/>
        </w:rPr>
        <w:t xml:space="preserve">Da bi stavko omejevali šele v primeru, ko sistemski operater ne bi mogel sistemskih storitev zagotoviti pravočasno, bi bilo neučinkovito in prepozno. Zanesljivosti elektroenergetskega sistema ni mogoče zagotavljati sproti, vse storitve in tehnične sisteme za njihovo izvajanje je potrebno zagotoviti vnaprej, saj je čas za reakcijo mnogokrat odmerjen v minutah, včasih celo v desetinkah. Vsi postopki morajo biti znani in uigrani vnaprej, velikokrat je le računalnik dovolj hiter za njihovo aktivacijo. </w:t>
      </w:r>
    </w:p>
    <w:p w14:paraId="5F09AAE0" w14:textId="20962FEA" w:rsidR="008A4FAD" w:rsidRPr="005C0BF2" w:rsidRDefault="008A4FAD" w:rsidP="008A4FAD">
      <w:pPr>
        <w:rPr>
          <w:rFonts w:eastAsia="Times New Roman" w:cs="Arial"/>
          <w:szCs w:val="20"/>
          <w:lang w:eastAsia="sl-SI"/>
        </w:rPr>
      </w:pPr>
      <w:r w:rsidRPr="005C0BF2">
        <w:rPr>
          <w:rFonts w:eastAsia="Times New Roman" w:cs="Arial"/>
          <w:szCs w:val="20"/>
          <w:lang w:eastAsia="sl-SI"/>
        </w:rPr>
        <w:t>Zaposleni še vedno lahko zmanjšajo proizvodnjo elektrike, ne sme pa se ustaviti izvajanje sistemskih storitev. Takšna stavka lahko povzroči lastniku ogromno gospodarsko škodo, ne more pa ogrožati delovanja celotne evropske interkonekcije in s tem življenja in zdravja ljudi. S tem je ustavna pravica do stavke zagotovljena, ni pa ogroženo delovanje vseh tehničnih sistemov, ki jih poganja elektrika, kar bi ogrozilo življenja, osebno varnost in zdravje celotnega ali dela prebivalstva, v Sloveniji ali celo širše.</w:t>
      </w:r>
    </w:p>
    <w:p w14:paraId="4CDCF84D" w14:textId="10ED3B4E" w:rsidR="00EC6D96" w:rsidRPr="00EC6D96" w:rsidRDefault="008A4FAD" w:rsidP="008A4FAD">
      <w:pPr>
        <w:rPr>
          <w:rFonts w:eastAsia="Times New Roman" w:cs="Arial"/>
          <w:szCs w:val="20"/>
          <w:lang w:eastAsia="sl-SI"/>
        </w:rPr>
      </w:pPr>
      <w:r w:rsidRPr="005C0BF2">
        <w:rPr>
          <w:rFonts w:eastAsia="Times New Roman" w:cs="Arial"/>
          <w:szCs w:val="20"/>
          <w:lang w:eastAsia="sl-SI"/>
        </w:rPr>
        <w:t>Kaj so sistemske storitve je tematika, ki je daleč prepodrobna za zakon. V slovenski zakonodaji so podrobneje določene v sistemskih obratovalnih navodilih, ki jih po javnem pooblastilu, s soglasjem vlade in agencije, izdaja sistemski operater. Ker slovenski elektroenergetski sistem obratuje v vseevropski interkonekciji, so te storitve določene tudi na evropskem nivoju. Trenutno so določene v večstranski pogodbi med sistemskimi operaterji (Operational Handbook), v postopku sprejema pa je devet smernic k evropski uredbi, ki bodo opredelitev teh storitev uvedle v evropski pravni red.</w:t>
      </w:r>
    </w:p>
    <w:p w14:paraId="542E7C8F" w14:textId="1213555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_Ref144455697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150</w:t>
      </w:r>
      <w:r w:rsidRPr="00EC6D96">
        <w:rPr>
          <w:rFonts w:eastAsia="Times New Roman" w:cs="Arial"/>
          <w:b/>
          <w:bCs/>
          <w:szCs w:val="20"/>
          <w:lang w:eastAsia="sl-SI"/>
        </w:rPr>
        <w:fldChar w:fldCharType="end"/>
      </w:r>
      <w:r w:rsidRPr="00EC6D96">
        <w:rPr>
          <w:rFonts w:eastAsia="Times New Roman" w:cs="Arial"/>
          <w:b/>
          <w:bCs/>
          <w:szCs w:val="20"/>
          <w:lang w:eastAsia="sl-SI"/>
        </w:rPr>
        <w:t>. člen (določba o omejitvi pravice do stavke v energetskih dejavnostih)</w:t>
      </w:r>
    </w:p>
    <w:p w14:paraId="7EAC7617" w14:textId="3CB8F947" w:rsidR="00EC6D96" w:rsidRPr="005C0BF2" w:rsidRDefault="00EC6D96" w:rsidP="00EC6D96">
      <w:pPr>
        <w:rPr>
          <w:rFonts w:eastAsia="Times New Roman" w:cs="Arial"/>
          <w:szCs w:val="20"/>
          <w:lang w:eastAsia="sl-SI"/>
        </w:rPr>
      </w:pPr>
      <w:r w:rsidRPr="00EC6D96">
        <w:rPr>
          <w:rFonts w:eastAsia="Times New Roman" w:cs="Arial"/>
          <w:szCs w:val="20"/>
          <w:lang w:eastAsia="sl-SI"/>
        </w:rPr>
        <w:t>Člen ohranja enako ureditev kot 483. člen EZ-1, in sicer določa, da se lahko pravica do stavke uveljavi pod pogojem, da se zagotovi minimum delovnega procesa.</w:t>
      </w:r>
    </w:p>
    <w:p w14:paraId="393B48B1" w14:textId="281B752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_Ref144455719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151</w:t>
      </w:r>
      <w:r w:rsidRPr="00EC6D96">
        <w:rPr>
          <w:rFonts w:eastAsia="Times New Roman" w:cs="Arial"/>
          <w:b/>
          <w:bCs/>
          <w:szCs w:val="20"/>
          <w:lang w:eastAsia="sl-SI"/>
        </w:rPr>
        <w:fldChar w:fldCharType="end"/>
      </w:r>
      <w:r w:rsidRPr="00EC6D96">
        <w:rPr>
          <w:rFonts w:eastAsia="Times New Roman" w:cs="Arial"/>
          <w:b/>
          <w:bCs/>
          <w:szCs w:val="20"/>
          <w:lang w:eastAsia="sl-SI"/>
        </w:rPr>
        <w:t>. členu (upravljanje kapitalskih naložb s področja energetike)</w:t>
      </w:r>
    </w:p>
    <w:p w14:paraId="32607D5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ohranja enako ureditev kot 485.a člen EZ-1. 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3AB5B16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Zakon o SDH zgolj izloča pristojnost SDH, ne določa pa, katera institucija je za upravljanje pristojna. </w:t>
      </w:r>
    </w:p>
    <w:p w14:paraId="676274E2" w14:textId="7420E1E1" w:rsidR="00EC6D96" w:rsidRDefault="00EC6D96" w:rsidP="00EC6D96">
      <w:pPr>
        <w:rPr>
          <w:rFonts w:eastAsia="Times New Roman" w:cs="Arial"/>
          <w:szCs w:val="20"/>
          <w:lang w:eastAsia="sl-SI"/>
        </w:rPr>
      </w:pPr>
      <w:r w:rsidRPr="00EC6D96">
        <w:rPr>
          <w:rFonts w:eastAsia="Times New Roman" w:cs="Arial"/>
          <w:szCs w:val="20"/>
          <w:lang w:eastAsia="sl-SI"/>
        </w:rPr>
        <w:t xml:space="preserve">Vsebina tega člena se delno pokriva s 6. členom Zakona o Vladi Republike Slovenije (Uradni list RS, št. 24/05 – uradno prečiščeno besedilo, 109/08, 38/10 – ZUKN, 8/12, 21/13, 47/13 – ZDU-1G, 65/14,  55/17 in 163/22), a predlagani člen še dodatno določa, da je resorno ministrstvo, pristojno za energijo. Celoten odstavek je namreč pogoj za izvedbo lastniške ločitve.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ne bi bilo resorno ministrstvo za upravljanje sistemskega operaterja 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w:t>
      </w:r>
      <w:r w:rsidRPr="00EC6D96">
        <w:rPr>
          <w:rFonts w:eastAsia="Times New Roman" w:cs="Arial"/>
          <w:szCs w:val="20"/>
          <w:lang w:eastAsia="sl-SI"/>
        </w:rPr>
        <w:lastRenderedPageBreak/>
        <w:t xml:space="preserve">predpisi. Pri upravljanju kapitalskih naložb je potrebna izrecna pravna podlaga pri odločanju vlade RS v vlogi skupščine, ki pa jo 6. člen Zakona o Vladi Republike Slovenije ne daje. </w:t>
      </w:r>
    </w:p>
    <w:p w14:paraId="472AE71B" w14:textId="1F3FE765" w:rsidR="00EC6D96" w:rsidRPr="00EC6D96" w:rsidRDefault="001265DE" w:rsidP="00EC6D96">
      <w:pPr>
        <w:rPr>
          <w:rFonts w:eastAsia="Times New Roman" w:cs="Arial"/>
          <w:szCs w:val="20"/>
          <w:lang w:eastAsia="sl-SI"/>
        </w:rPr>
      </w:pPr>
      <w:r>
        <w:rPr>
          <w:rFonts w:eastAsia="Times New Roman" w:cs="Arial"/>
          <w:szCs w:val="20"/>
          <w:lang w:eastAsia="sl-SI"/>
        </w:rPr>
        <w:t>Č</w:t>
      </w:r>
      <w:r w:rsidRPr="001265DE">
        <w:rPr>
          <w:rFonts w:eastAsia="Times New Roman" w:cs="Arial"/>
          <w:szCs w:val="20"/>
          <w:lang w:eastAsia="sl-SI"/>
        </w:rPr>
        <w:t>len se je malo nazaj nanašal konkretno na družbe ELES, SODO, Borzen in Plinovodi. Po pripojitvi SODO k ELES-u, so ostale le tri družbe. Če bo pridobljen 100% delež v elektrodistribucijskih družbah, bo mogoče podeliti koncesijo za distribucijskega operaterja tem družbam in nazivi konkretnih družb se lahko ponovno spremenijo. Nazivi konkretnih družb se s časom torej lahko spreminjajo, člen mora biti torej napisan splošno. V vsakem primeru gre za izvajalce štirih navedenih gospodarskih javnih služb, kar je tudi smisel člena. Enako določata že direktivi, posledično pa tudi ZOEE in ZOP, namreč da država upravljanje operaterjev izvaja v ločenem organu od organa, ki upravlja državne deleže v tržnih družbah s področja oskrbe z električno energijo ali zemeljskim plinom, trenutno je to SDH, v preteklosti pa sta to že bila AUKN in SOD.</w:t>
      </w:r>
    </w:p>
    <w:p w14:paraId="53F0CAF4" w14:textId="467876C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_Ref144455736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152</w:t>
      </w:r>
      <w:r w:rsidRPr="00EC6D96">
        <w:rPr>
          <w:rFonts w:eastAsia="Times New Roman" w:cs="Arial"/>
          <w:b/>
          <w:bCs/>
          <w:szCs w:val="20"/>
          <w:lang w:eastAsia="sl-SI"/>
        </w:rPr>
        <w:fldChar w:fldCharType="end"/>
      </w:r>
      <w:r w:rsidRPr="00EC6D96">
        <w:rPr>
          <w:rFonts w:eastAsia="Times New Roman" w:cs="Arial"/>
          <w:b/>
          <w:bCs/>
          <w:szCs w:val="20"/>
          <w:lang w:eastAsia="sl-SI"/>
        </w:rPr>
        <w:t>. členu (poraba sredstev iz naslova lastninskega preoblikovanja)</w:t>
      </w:r>
    </w:p>
    <w:p w14:paraId="470FAB9E" w14:textId="2ED966CB" w:rsidR="001265DE" w:rsidRPr="001265DE" w:rsidRDefault="001265DE" w:rsidP="001265DE">
      <w:pPr>
        <w:rPr>
          <w:rFonts w:eastAsia="Times New Roman" w:cs="Arial"/>
          <w:szCs w:val="20"/>
          <w:lang w:eastAsia="sl-SI"/>
        </w:rPr>
      </w:pPr>
      <w:bookmarkStart w:id="247" w:name="_Hlk149900231"/>
      <w:r w:rsidRPr="001265DE">
        <w:rPr>
          <w:rFonts w:eastAsia="Times New Roman" w:cs="Arial"/>
          <w:szCs w:val="20"/>
          <w:lang w:eastAsia="sl-SI"/>
        </w:rPr>
        <w:t xml:space="preserve">Sredstva pridobljena iz kupnin po Zakonu o lastninskem preoblikovanju podjetij (Uradni list RS, št. 55/92, 7/93, 31/93, 32/94 – odl. US, 1/96 in 30/98 – ZZLPPO), so prihodek državnega proračuna in se skladno s 7. členom Zakona o uporabi sredstev pridobljenih iz naslova kupnine na podlagi </w:t>
      </w:r>
      <w:r w:rsidR="00AC3116">
        <w:rPr>
          <w:rFonts w:eastAsia="Times New Roman" w:cs="Arial"/>
          <w:szCs w:val="20"/>
          <w:lang w:eastAsia="sl-SI"/>
        </w:rPr>
        <w:t>z</w:t>
      </w:r>
      <w:r w:rsidRPr="001265DE">
        <w:rPr>
          <w:rFonts w:eastAsia="Times New Roman" w:cs="Arial"/>
          <w:szCs w:val="20"/>
          <w:lang w:eastAsia="sl-SI"/>
        </w:rPr>
        <w:t>akona o lastninskem preoblikovanju podjetij (Uradni list RS, št. 45/95, 34/96, 60/99 – ZSRR, 22/00 – ZJS, 67/01 in 47/02) razporedijo za posamezne namene, ki vključuje tudi investicije v javni sektor gospodarstva</w:t>
      </w:r>
      <w:r w:rsidR="00AC3116">
        <w:rPr>
          <w:rFonts w:eastAsia="Times New Roman" w:cs="Arial"/>
          <w:szCs w:val="20"/>
          <w:lang w:eastAsia="sl-SI"/>
        </w:rPr>
        <w:t xml:space="preserve"> skladno z osmo alinejo prvega odstavka navedenega zakona.</w:t>
      </w:r>
      <w:r w:rsidR="003D0DDE">
        <w:rPr>
          <w:rFonts w:eastAsia="Times New Roman" w:cs="Arial"/>
          <w:szCs w:val="20"/>
          <w:lang w:eastAsia="sl-SI"/>
        </w:rPr>
        <w:t xml:space="preserve"> </w:t>
      </w:r>
      <w:r w:rsidR="003D0DDE" w:rsidRPr="003D0DDE">
        <w:rPr>
          <w:rFonts w:eastAsia="Times New Roman" w:cs="Arial"/>
          <w:szCs w:val="20"/>
          <w:lang w:eastAsia="sl-SI"/>
        </w:rPr>
        <w:t>Sredstva so v proračunu pripoznana kot namenski prihodek iz naslova prodaje kapitalskih naložb in se lahko skladno z 74. členom (Uradni list RS, št. 11/11 – uradno prečiščeno besedilo, 14/13 – popr., 101/13, 55/15 – ZFisP, 96/15 – ZIPRS1617, 13/18, 195/20 – odl. US, 18/23 – ZDU-1O in 76/23) lahko porabijo za nakup novega finančnega premoženja ali povečanje že obstoječega finančnega premoženja (dokapitalizacija), uporabijo pa se lahko le za namene, ki ga določa ZUKLPP.</w:t>
      </w:r>
    </w:p>
    <w:p w14:paraId="3F37B812" w14:textId="731B9B28" w:rsidR="001265DE" w:rsidRPr="001265DE" w:rsidRDefault="001265DE" w:rsidP="001265DE">
      <w:pPr>
        <w:rPr>
          <w:rFonts w:eastAsia="Times New Roman" w:cs="Arial"/>
          <w:szCs w:val="20"/>
          <w:lang w:eastAsia="sl-SI"/>
        </w:rPr>
      </w:pPr>
      <w:r w:rsidRPr="001265DE">
        <w:rPr>
          <w:rFonts w:eastAsia="Times New Roman" w:cs="Arial"/>
          <w:szCs w:val="20"/>
          <w:lang w:eastAsia="sl-SI"/>
        </w:rPr>
        <w:t>Člen določa, da vlada na predlog ministrstva</w:t>
      </w:r>
      <w:r w:rsidR="0092664F">
        <w:rPr>
          <w:rFonts w:eastAsia="Times New Roman" w:cs="Arial"/>
          <w:szCs w:val="20"/>
          <w:lang w:eastAsia="sl-SI"/>
        </w:rPr>
        <w:t>,</w:t>
      </w:r>
      <w:r w:rsidRPr="001265DE">
        <w:rPr>
          <w:rFonts w:eastAsia="Times New Roman" w:cs="Arial"/>
          <w:szCs w:val="20"/>
          <w:lang w:eastAsia="sl-SI"/>
        </w:rPr>
        <w:t xml:space="preserve"> pristojnega za energijo, navedena sredstva nameni za povečanje osnovnega kapitala družb, ki opravljajo svojo dejavnost kot gospodarsko javno službo  distribucijskega operaterja ali sistemskega operaterja. V trenutni ureditvi se nanaša to na družbo ELES, d. o. o. ki je izvajalka obeh navedenih gospodarskih javnih služb, kar pa se lahko v prihodnosti tudi spremeni, zato je potrebna splošna opredelitev z navajanjem konkretnih gospodarskih javnih služb. Še pred kratkim je bila izvajalka GJS distribucijski operater družba SODO, d .o. o. pred letom 2007 pa je bilo izvajalk GJS distribucijski operater kar pet, to so bile elektrodistribucijske družbe. Družbe sredstva porabijo za izgradnjo energetske infrastrukture za prenos električne energije na napetostnem nivoju 110kV ali višje. Pri tem se morajo upoštevati pravila, kjer se zagotovi, da financiranje v elektro omrežje ne vsebuje elemente državne pomoč: </w:t>
      </w:r>
    </w:p>
    <w:p w14:paraId="579D650D"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nima neposredne konkurence, kar pomeni, da predstavlja naravni monopol, </w:t>
      </w:r>
    </w:p>
    <w:p w14:paraId="4C3A8DBF"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je zasebno financiranje v sektorju in zadevni državi članici zanemarljiva in </w:t>
      </w:r>
    </w:p>
    <w:p w14:paraId="7D5CB30C"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 oblikovana tako, da daje selektivno prednost posameznemu podjetju ali sektorju, temveč koristi družbi na splošno. </w:t>
      </w:r>
    </w:p>
    <w:p w14:paraId="684DCB51"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Družbe, ki izvajajo gospodarski javni službi sistemski in distribucijski operater te pogoje nedvomno v popolnosti izpolnjujejo.</w:t>
      </w:r>
    </w:p>
    <w:p w14:paraId="2BF33CB8" w14:textId="613489AE" w:rsidR="00EC6D96" w:rsidRPr="00EC6D96" w:rsidRDefault="001265DE" w:rsidP="00EC6D96">
      <w:pPr>
        <w:rPr>
          <w:rFonts w:eastAsia="Times New Roman" w:cs="Arial"/>
          <w:szCs w:val="20"/>
          <w:lang w:eastAsia="sl-SI"/>
        </w:rPr>
      </w:pPr>
      <w:r w:rsidRPr="001265DE">
        <w:rPr>
          <w:rFonts w:eastAsia="Times New Roman" w:cs="Arial"/>
          <w:szCs w:val="20"/>
          <w:lang w:eastAsia="sl-SI"/>
        </w:rPr>
        <w:t xml:space="preserve">Poudariti je potrebno, da se sredstva ne namenijo za izgradnjo in delovanje povezanih daljnovodov in skladiščenja zmogljivosti. </w:t>
      </w:r>
    </w:p>
    <w:bookmarkEnd w:id="247"/>
    <w:p w14:paraId="3AF2E9D5" w14:textId="0C8659D1" w:rsidR="00F65F95" w:rsidRDefault="00F65F95" w:rsidP="00EC6D96">
      <w:pPr>
        <w:rPr>
          <w:rFonts w:eastAsia="Times New Roman" w:cs="Arial"/>
          <w:b/>
          <w:bCs/>
          <w:szCs w:val="20"/>
          <w:lang w:eastAsia="sl-SI"/>
        </w:rPr>
      </w:pPr>
      <w:r w:rsidRPr="002F57A4">
        <w:rPr>
          <w:rFonts w:eastAsia="Times New Roman" w:cs="Arial"/>
          <w:b/>
          <w:bCs/>
          <w:szCs w:val="20"/>
          <w:lang w:eastAsia="sl-SI"/>
        </w:rPr>
        <w:t xml:space="preserve">K </w:t>
      </w:r>
      <w:r w:rsidR="005C0BF2" w:rsidRPr="002F57A4">
        <w:rPr>
          <w:rFonts w:eastAsia="Times New Roman" w:cs="Arial"/>
          <w:b/>
          <w:bCs/>
          <w:szCs w:val="20"/>
          <w:lang w:eastAsia="sl-SI"/>
        </w:rPr>
        <w:t>15</w:t>
      </w:r>
      <w:r w:rsidR="00081A00">
        <w:rPr>
          <w:rFonts w:eastAsia="Times New Roman" w:cs="Arial"/>
          <w:b/>
          <w:bCs/>
          <w:szCs w:val="20"/>
          <w:lang w:eastAsia="sl-SI"/>
        </w:rPr>
        <w:t>3</w:t>
      </w:r>
      <w:r w:rsidRPr="002F57A4">
        <w:rPr>
          <w:rFonts w:eastAsia="Times New Roman" w:cs="Arial"/>
          <w:b/>
          <w:bCs/>
          <w:szCs w:val="20"/>
          <w:lang w:eastAsia="sl-SI"/>
        </w:rPr>
        <w:t>. členu (presežki in primanjkljaji omrežnine)</w:t>
      </w:r>
    </w:p>
    <w:p w14:paraId="151E1A7A" w14:textId="0C826ECC" w:rsidR="00F65F95" w:rsidRPr="00D4035B" w:rsidRDefault="00D4035B" w:rsidP="00EC6D96">
      <w:pPr>
        <w:rPr>
          <w:rFonts w:eastAsia="Times New Roman" w:cs="Arial"/>
          <w:szCs w:val="20"/>
          <w:lang w:eastAsia="sl-SI"/>
        </w:rPr>
      </w:pPr>
      <w:r w:rsidRPr="00D4035B">
        <w:rPr>
          <w:rFonts w:eastAsia="Times New Roman" w:cs="Arial"/>
          <w:szCs w:val="20"/>
          <w:lang w:eastAsia="sl-SI"/>
        </w:rPr>
        <w:t>Člen ureja možnost, da Agencija za energijo na ravni sistema pobota presežke in primanjkljaje omrežnine dejavnosti distribucije in prenosa, da bi preprečila znaten dvig omrežnine. Posledično člen omogoča agenciji, da načrtuje primanjkljaj omrežnine za prenosno in distribucijsko dejavnost, ki se lahko pobota tudi iz drugih prostih virov elektrooperaterja kot npr. naknadno vplačilo kapitala.</w:t>
      </w:r>
    </w:p>
    <w:p w14:paraId="2D6D2EDE" w14:textId="276F318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_Ref144455752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154</w:t>
      </w:r>
      <w:r w:rsidRPr="00EC6D96">
        <w:rPr>
          <w:rFonts w:eastAsia="Times New Roman" w:cs="Arial"/>
          <w:b/>
          <w:bCs/>
          <w:szCs w:val="20"/>
          <w:lang w:eastAsia="sl-SI"/>
        </w:rPr>
        <w:fldChar w:fldCharType="end"/>
      </w:r>
      <w:r w:rsidRPr="00EC6D96">
        <w:rPr>
          <w:rFonts w:eastAsia="Times New Roman" w:cs="Arial"/>
          <w:b/>
          <w:bCs/>
          <w:szCs w:val="20"/>
          <w:lang w:eastAsia="sl-SI"/>
        </w:rPr>
        <w:t>. členu (transport ogljikovega dioksida)</w:t>
      </w:r>
    </w:p>
    <w:p w14:paraId="6AF81199" w14:textId="0A1A7948"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Slovenija na svojem ozemlju sicer ne predvideva skladišč ogljikovega dioksida, vendar je skladno z direktivo 2009/31/ES potrebno omogočiti transport ogljikovega dioksida. Člen določa, da je transport zajetega ogljikovega dioksida na območju Republike Slovenije dovoljen prek cevnih prenosnih </w:t>
      </w:r>
      <w:r w:rsidRPr="00EC6D96">
        <w:rPr>
          <w:rFonts w:eastAsia="Times New Roman" w:cs="Arial"/>
          <w:szCs w:val="20"/>
          <w:lang w:eastAsia="sl-SI"/>
        </w:rPr>
        <w:lastRenderedPageBreak/>
        <w:t>transportnih omrežij. Takšna transportna omrežja so sicer podobna prenosnemu sistemu zemeljskega plina in se ravno tako vkopljejo v zemljo.</w:t>
      </w:r>
    </w:p>
    <w:p w14:paraId="49C80475" w14:textId="1FA22E4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_Ref142040010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155</w:t>
      </w:r>
      <w:r w:rsidRPr="00EC6D96">
        <w:rPr>
          <w:rFonts w:eastAsia="Times New Roman" w:cs="Arial"/>
          <w:b/>
          <w:bCs/>
          <w:szCs w:val="20"/>
          <w:lang w:eastAsia="sl-SI"/>
        </w:rPr>
        <w:fldChar w:fldCharType="end"/>
      </w:r>
      <w:r w:rsidRPr="00EC6D96">
        <w:rPr>
          <w:rFonts w:eastAsia="Times New Roman" w:cs="Arial"/>
          <w:b/>
          <w:bCs/>
          <w:szCs w:val="20"/>
          <w:lang w:eastAsia="sl-SI"/>
        </w:rPr>
        <w:t>. členu (pogoji za transport ogljikovega dioksida)</w:t>
      </w:r>
    </w:p>
    <w:p w14:paraId="0ABA9626" w14:textId="34AB806B" w:rsidR="00EC6D96" w:rsidRPr="00EC6D96" w:rsidRDefault="00EC6D96" w:rsidP="00EC6D96">
      <w:pPr>
        <w:rPr>
          <w:rFonts w:eastAsia="Times New Roman" w:cs="Arial"/>
          <w:szCs w:val="20"/>
          <w:lang w:eastAsia="sl-SI"/>
        </w:rPr>
      </w:pPr>
      <w:r w:rsidRPr="00EC6D96">
        <w:rPr>
          <w:rFonts w:eastAsia="Times New Roman" w:cs="Arial"/>
          <w:szCs w:val="20"/>
          <w:lang w:eastAsia="sl-SI"/>
        </w:rPr>
        <w:t>Skladno z določili direktive zakon določa pogoje, ki jih mora izpolniti izvajalec transporta ogljikovega dioksida preko cevnih transportnih omrežij. Področje ni posebej regulirano v tem zakonu razen v segmentu evidence in dostopa do omrežja, kjer ima podobno kot na področju zemeljskega plina ključno vlogo Agencija za energijo. Ob morebitni gradnji je potrebno seveda upoštevati vse pogoje in postopke umeščanja v prostor. Člen prav tako določa razloge in postopek v primeru zavrnitve transporta po transportnem omrežju ogljikovega dioksida. V primeru prezasedenosti transportnega omrežja ima zainteresirana stranka možnost sofinanciranja za povečanje kapacitet.</w:t>
      </w:r>
    </w:p>
    <w:p w14:paraId="331ED6FE" w14:textId="5D522EC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_Ref144455786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156</w:t>
      </w:r>
      <w:r w:rsidRPr="00EC6D96">
        <w:rPr>
          <w:rFonts w:eastAsia="Times New Roman" w:cs="Arial"/>
          <w:b/>
          <w:bCs/>
          <w:szCs w:val="20"/>
          <w:lang w:eastAsia="sl-SI"/>
        </w:rPr>
        <w:fldChar w:fldCharType="end"/>
      </w:r>
      <w:r w:rsidRPr="00EC6D96">
        <w:rPr>
          <w:rFonts w:eastAsia="Times New Roman" w:cs="Arial"/>
          <w:b/>
          <w:bCs/>
          <w:szCs w:val="20"/>
          <w:lang w:eastAsia="sl-SI"/>
        </w:rPr>
        <w:t>. členu (spori glede dostopa do omrežja ogljikovega dioksida)</w:t>
      </w:r>
    </w:p>
    <w:p w14:paraId="1C7D5257" w14:textId="326A6ABB" w:rsidR="00EC6D96" w:rsidRPr="00EC6D96" w:rsidRDefault="00EC6D96" w:rsidP="00EC6D96">
      <w:pPr>
        <w:rPr>
          <w:rFonts w:eastAsia="Times New Roman" w:cs="Arial"/>
          <w:szCs w:val="20"/>
          <w:lang w:eastAsia="sl-SI"/>
        </w:rPr>
      </w:pPr>
      <w:r w:rsidRPr="00EC6D96">
        <w:rPr>
          <w:rFonts w:eastAsia="Times New Roman" w:cs="Arial"/>
          <w:szCs w:val="20"/>
          <w:lang w:eastAsia="sl-SI"/>
        </w:rPr>
        <w:t>Zakon določa pristojnost agencije za odločanje v primeru spora glede dostopa do transportnega omrežja ogljikovega dioksida. Ker bi tako omrežje potekalo seveda preko več držav članic EU in bi se podobno obravnaval tudi morebiten spor, zakon določa sodelovanje agencije s pristojnimi organi v drugih državah članicah.</w:t>
      </w:r>
    </w:p>
    <w:p w14:paraId="0ECC8AC2" w14:textId="6C29FE9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_Ref141868534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157</w:t>
      </w:r>
      <w:r w:rsidRPr="00EC6D96">
        <w:rPr>
          <w:rFonts w:eastAsia="Times New Roman" w:cs="Arial"/>
          <w:b/>
          <w:bCs/>
          <w:szCs w:val="20"/>
          <w:lang w:eastAsia="sl-SI"/>
        </w:rPr>
        <w:fldChar w:fldCharType="end"/>
      </w:r>
      <w:r w:rsidRPr="00EC6D96">
        <w:rPr>
          <w:rFonts w:eastAsia="Times New Roman" w:cs="Arial"/>
          <w:b/>
          <w:bCs/>
          <w:szCs w:val="20"/>
          <w:lang w:eastAsia="sl-SI"/>
        </w:rPr>
        <w:t>. členu (razglasitev stanj povečanega tveganja pri oskrbi z energijo)</w:t>
      </w:r>
    </w:p>
    <w:p w14:paraId="57F3DBF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vlada v primeru dejanskih ali predvidenih motenj pri oskrbi z električno energijo in plinom v republiki Sloveniji razglasi stopnjo tveganja in sicer:</w:t>
      </w:r>
    </w:p>
    <w:p w14:paraId="414A620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nižjo stopnjo tveganja ali</w:t>
      </w:r>
    </w:p>
    <w:p w14:paraId="5D9EA0F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višjo stopnjo tveganja.</w:t>
      </w:r>
    </w:p>
    <w:p w14:paraId="299142E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Motnje pri oskrbi z električno energijo in plinom, ki jih lahko pričakujemo (predvidene motnje) ali ki že obstajajo zaradi razmer doma, v regiji ali širše (dejanske motnje), ali zaradi razmer v plinskem in elektroenergetskem sistemu, so naslednje: </w:t>
      </w:r>
    </w:p>
    <w:p w14:paraId="44C13D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povpraševanje po plinu presega porabo zaradi nezmožnosti dobaviteljev zagotoviti plin v obsegu sklenjenih pogodb ali pa uvoza plina ni več,</w:t>
      </w:r>
    </w:p>
    <w:p w14:paraId="446F10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posledično to v energetskem sektorju lahko vodi v zmanjšanje obratovanja ali prekinitev delovanja proizvodnje elektrike in toplote v elektrarnah, kogeneracijskih napravah in toplarnah,</w:t>
      </w:r>
    </w:p>
    <w:p w14:paraId="73E6D65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 nastopi lahko pomanjkanje električne energije in toplote, ker pogosto zaradi tehnoloških omejitev plina ni mogoče na vseh napravah zamenjati s kurilnim oljem. V primeru sočasnih ukrepov operaterjev sosednjih prenosnih sistemov, ki bi omejevali čezmejne prenosne kapacitete, obstaja neposredno tveganje za izpad oskrbe z električno energijo, </w:t>
      </w:r>
    </w:p>
    <w:p w14:paraId="7FE9E539" w14:textId="378D43F4" w:rsidR="00EC6D96" w:rsidRPr="00EC6D96" w:rsidRDefault="00EC6D96" w:rsidP="00EC6D96">
      <w:pPr>
        <w:rPr>
          <w:rFonts w:eastAsia="Times New Roman" w:cs="Arial"/>
          <w:szCs w:val="20"/>
          <w:lang w:eastAsia="sl-SI"/>
        </w:rPr>
      </w:pPr>
      <w:r w:rsidRPr="00EC6D96">
        <w:rPr>
          <w:rFonts w:eastAsia="Times New Roman" w:cs="Arial"/>
          <w:szCs w:val="20"/>
          <w:lang w:eastAsia="sl-SI"/>
        </w:rPr>
        <w:t>- motnje bi lahko povzročile omejeno možnost ogrevanja v gospodinjstvih, ki imajo centralno ogrevanje na plin, prizadeto je lahko tudi obratovanje kritične infrastrukture, ki nima zagotovljenega rezervnega napajanja elektrike ali zalog nadomestnega energenta (gospodarstvo, zdravstvo, prometna infrastruktura, komunikacije, oskrba z vodo, čistilne naprave).</w:t>
      </w:r>
    </w:p>
    <w:p w14:paraId="4B0BAAD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Vlada razglasi nižjo stopnjo tveganja zaradi priprave na krizo na področju oskrbe z energijo takrat, ko je zelo verjetno, da bo potrebno razglasiti stopnjo pripravljenosti v sektorju oskrbe s plinom skladno z Uredbo 2017/1938/EU o ukrepih za zagotavljanje zanesljivosti oskrbe s plinom ter zgodnje opozorilo v sektorju oskrbe z električno energijo skladno z Uredbo 2019/941/EU o pripravljenosti na tveganja v sektorju električne energije.  Pri tej stopnji tveganja je na voljo še nekaj časa do kriznih razmer, a je že potrebno obvestiti energetske družbe in odjemalce električne energije in zemeljskega plina preko sredstev javnega obveščanja, da se naj pripravijo na pričakovane krizne razmere in izvedejo potrebne in možne ukrepe kot so npr.: sprememba poslovanja, napolnitev zalog goriv, zagotovitev dodatnih skladiščnih kapacitet ali dobav goriv, zamenjava goriva, kolikor je to tehnološko mogoče in podobno.</w:t>
      </w:r>
    </w:p>
    <w:p w14:paraId="19A548E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Stopnja pripravljenosti v sektorju oskrbe s plinom se razglasi, kadar pride do motenj v oskrbi s plinom ali izjemno velikega povpraševanja po plinu, zaradi česar se znatno poslabša stanje oskrbe s plinom, vendar trg še lahko obvlada te motnje ali povpraševanje brez uporabe netržnih ukrepov</w:t>
      </w:r>
    </w:p>
    <w:p w14:paraId="74E9AC9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Razglasitev stopnje zgodnjega opozarjanja v sektorju oskrbe z energijo sproži dejstvo, da ocena sezonske zadostnosti ali drug kvalificiran vir zagotovi konkretne, resne in zanesljive informacije, da lahko v državi članici nastopi kriza pri oskrbi z električno energijo (14. člen Uredbe 2019/914). Tu gre za nižjo stopnjo tveganja pri oskrbi z EE.</w:t>
      </w:r>
    </w:p>
    <w:p w14:paraId="438FEAD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Višjo stopnjo tveganja, ki pomeni krizo na področju oskrbe z energijo, bo vlada razglasila, ker so že razglašene izredne razmere pri oskrbi z zemeljskim plinom na podlagi akta, ki določa postopke, vloge in odgovornosti v posamezni stopnji krize pri oskrbi z zemeljskim plinom, in kadar na podlagi analize zadostnosti skladno z Uredbo Komisije (EU) 2017/1485 z dne 2. avgusta 2017 o določitvi smernic za obratovanje sistema za prenos električne energije (UL L št. 220 z dne 25. 8. 2017, str. 1) operater prenosnega sistema ugotovi, da bo v določenem obdobju prišlo do večjega pomanjkanja ponudbe električne energije v regulacijskem območju, zaradi česar je treba izkoristiti vse domače vire za proizvodnjo električne energije in toplote.</w:t>
      </w:r>
    </w:p>
    <w:p w14:paraId="032FF71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Izredne razmere v sektorju oskrbe s plinom se razglasijo, kadar pride do izjemno velikega povpraševanja po plinu, večjih motenj v oskrbi s plinom ali drugega znatnega poslabšanja stanja oskrbe s plinom ter so bili izvedeni vsi zadevni tržni ukrepi, vendar oskrba s plinom ne more zadostiti preostalemu povpraševanju po plinu, tako da je treba dodatno uvesti netržne ukrepe, zlasti da se zagotovi oskrba zaščitenih odjemalcev s plinom.</w:t>
      </w:r>
    </w:p>
    <w:p w14:paraId="6226284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Za krizna stanja v Načrtu pripravljenosti je Eles izhajal predvsem iz obratovalnih stanj in zagotavljanja sigurnosti obratovanja in jih je opredelil kot jih predvidevajo sistemska obratovalna navodila in SO GL. Krizna stanja zaradi (ne)zadostnosti sicer niso vsebovana v Načrtu pripravljenosti na tveganja v sektorju z energijo, vendar bo kriza pri oskrbi z električno energijo razglašena, kadar bo na podlagi analize zadostnosti skladno z Uredbo 2017/1485/EU operater prenosnega sistema ugotovil, da bo v določenem obdobju prišlo do večjega pomanjkanja ponudbe električne energije v regulacijskem območju.</w:t>
      </w:r>
    </w:p>
    <w:p w14:paraId="6CE43B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Stopnje tveganja zaradi oskrbe z energijo dovoljujejo vladi, da lahko v času razglašene nižje ali višje stopnje tveganja pri oskrbi z energijo gospodarskim družbam, ki so v 100 % lasti Republike Slovenije, s sklepom neposredno naloži izvedbo ukrepov, ki po oceni vlade prispevajo k zanesljivi oskrbi z energijo. Osnovni namen takšne ureditve je, da se v primeru izrednih razmer na evropskih energetskih trgih izkoristi vse domače vire za proizvodnjo električne energije in toplote, in s tem zagotovi zanesljivo oskrbo in posledično zmanjša tudi cenovni pritisk (tveganja za izjemno porast cene uvožene električne energije).</w:t>
      </w:r>
    </w:p>
    <w:p w14:paraId="345FDCB8" w14:textId="4174AE13" w:rsidR="00EC6D96" w:rsidRPr="00EC6D96" w:rsidRDefault="00EC6D96" w:rsidP="00EC6D96">
      <w:pPr>
        <w:rPr>
          <w:rFonts w:eastAsia="Times New Roman" w:cs="Arial"/>
          <w:szCs w:val="20"/>
          <w:lang w:eastAsia="sl-SI"/>
        </w:rPr>
      </w:pPr>
      <w:r w:rsidRPr="00EC6D96">
        <w:rPr>
          <w:rFonts w:eastAsia="Times New Roman" w:cs="Arial"/>
          <w:szCs w:val="20"/>
          <w:lang w:eastAsia="sl-SI"/>
        </w:rPr>
        <w:t>Vlada vsakih sedem dni preverja upravičenost razglasitve stopnje tveganja in ali so še potrebni ukrepi priprav na krizo oz. če krizno stanje še obstoji.</w:t>
      </w:r>
    </w:p>
    <w:p w14:paraId="5CA3560F" w14:textId="1704A07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_Ref144455830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158</w:t>
      </w:r>
      <w:r w:rsidRPr="00EC6D96">
        <w:rPr>
          <w:rFonts w:eastAsia="Times New Roman" w:cs="Arial"/>
          <w:b/>
          <w:bCs/>
          <w:szCs w:val="20"/>
          <w:lang w:eastAsia="sl-SI"/>
        </w:rPr>
        <w:fldChar w:fldCharType="end"/>
      </w:r>
      <w:r w:rsidRPr="00EC6D96">
        <w:rPr>
          <w:rFonts w:eastAsia="Times New Roman" w:cs="Arial"/>
          <w:b/>
          <w:bCs/>
          <w:szCs w:val="20"/>
          <w:lang w:eastAsia="sl-SI"/>
        </w:rPr>
        <w:t>. členu (obveznost skladiščenja in združevanje povpraševanja plina)</w:t>
      </w:r>
    </w:p>
    <w:p w14:paraId="012967C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ureja skladiščenje plina. Čeprav skladišča zemeljskega plina v EU predstavljajo le okoli 25% letne porabe plina in samostojno ne morejo zagotavljati oskrbe s plinom za EU, pa so pomemben dejavnik pri uravnavanju porabe plina v zimskem času, zato je še posebej kritično, če so v teh negotovih časih za oskrbo s plinom, pred zimskim obdobjem napolnjena premalo. Da bi spodbudila primerno polnost skladišč na začetku zime, je sprejeta Uredba 2022/1032/EU glede skladiščenja plina. </w:t>
      </w:r>
    </w:p>
    <w:p w14:paraId="2C7EE71B"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Uredba 2022/1032/EU nalaga naloge državam članicam (in zato ni neposredno izvršljiva) glede polnosti skladišč na dan 1. november. Z zadostno zapolnitvijo skladišč na ta dan, bo plin iz skladišč uporabljen na skupnem trgu preko zime. Skladiščenje plina skladno z določbami uredbe v osnovi ni namenjeno strateški zalogi plina za državam članicam, ampak zapolnitvi EU skladišč v jeseni, saj bi to v skrajnem primeru lahko privedlo do zmanjšanja fleksibilnosti ponudbe na plinskih vozliščih pozimi in dodatno višalo ceno plina. Tistim državam članicam, ki nimajo skladišč na svojem ozemlju uredba nalaga skladiščenje v drugih državah članicam, in sicer do višine 15% povprečne letne rabe plina. Uredba določa presečni dan 1. november, ko morajo države članice poročati o polnosti skladišč. Uredba določa obvezo za skladiščenje le na dan 1. november, čas in način polnjenja ali praznjenja skladišča pa ni določen oziroma pomemben, ker je osnovni cilj primerna zapolnitev skladišč na določen dan. Dobavitelj se lahko odloči za samostojno skladiščenje ali posredno skladiščenje preko servisne pogodbe z drugim udeležencem trga, pač odvisno od njegovega pristopa k skladiščenju plina na sploh. Dobavitelj bo kot do sedaj izvajal svojo politiko skladiščenja plina z dodatkom obveznega skladiščenja določene količine plina na dan 1. november. Skladiščenje plina bo tako dokazoval z neposredno pogodbo z operaterjem </w:t>
      </w:r>
      <w:r w:rsidRPr="00EC6D96">
        <w:rPr>
          <w:rFonts w:eastAsia="Times New Roman" w:cs="Arial"/>
          <w:szCs w:val="20"/>
          <w:lang w:eastAsia="sl-SI"/>
        </w:rPr>
        <w:lastRenderedPageBreak/>
        <w:t xml:space="preserve">skladišča ali servisno pogodbo z drugim tržnim udeležencem o skladiščenju zadostne količine plina, skladno z uredbo na dan 1. november. </w:t>
      </w:r>
    </w:p>
    <w:p w14:paraId="67C0B827" w14:textId="3446DEDA" w:rsidR="00EC6D96" w:rsidRPr="00EC6D96" w:rsidRDefault="00EC6D96" w:rsidP="00EC6D96">
      <w:pPr>
        <w:rPr>
          <w:rFonts w:eastAsia="Times New Roman" w:cs="Arial"/>
          <w:szCs w:val="20"/>
          <w:lang w:eastAsia="sl-SI"/>
        </w:rPr>
      </w:pPr>
      <w:r w:rsidRPr="00EC6D96">
        <w:rPr>
          <w:rFonts w:eastAsia="Times New Roman" w:cs="Arial"/>
          <w:szCs w:val="20"/>
          <w:lang w:eastAsia="sl-SI"/>
        </w:rPr>
        <w:t>Uredba sicer predvideva tudi možnost nadomestil državam članicam dobaviteljem v primeru, ko odhodki zaradi skladiščenja ne dosegajo prihodkov iz tega naslova, vendar ocenjujemo, da je za namen izpolnitve določb uredbe tveganje za dobavitelja zelo nizko za tako situacijo. Dodatno so vsi dobavitelji sorazmerno enakomerno obremenjeni z novo nalogo.</w:t>
      </w:r>
    </w:p>
    <w:p w14:paraId="6765A970" w14:textId="6B1CD68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_Ref144455858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159</w:t>
      </w:r>
      <w:r w:rsidRPr="00EC6D96">
        <w:rPr>
          <w:rFonts w:eastAsia="Times New Roman" w:cs="Arial"/>
          <w:b/>
          <w:bCs/>
          <w:szCs w:val="20"/>
          <w:lang w:eastAsia="sl-SI"/>
        </w:rPr>
        <w:fldChar w:fldCharType="end"/>
      </w:r>
      <w:r w:rsidRPr="00EC6D96">
        <w:rPr>
          <w:rFonts w:eastAsia="Times New Roman" w:cs="Arial"/>
          <w:b/>
          <w:bCs/>
          <w:szCs w:val="20"/>
          <w:lang w:eastAsia="sl-SI"/>
        </w:rPr>
        <w:t>. členu (izjeme pri doseganju kazalnikov učinkovitosti sistema daljinskega ogrevanja)</w:t>
      </w:r>
    </w:p>
    <w:p w14:paraId="42221A2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50. členu Zakona o učinkoviti rabi energije (Uradni list RS, št. 158/20) določa, da distributerji toplote v sistemih daljinskega ogrevanja in hlajenja na letni ravni zagotovijo toploto iz vsaj enega od naslednjih virov:</w:t>
      </w:r>
    </w:p>
    <w:p w14:paraId="3153578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toplote proizvedene posredno ali neposredno iz obnovljivih virov energije,</w:t>
      </w:r>
    </w:p>
    <w:p w14:paraId="65511FA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odvečne toplote,</w:t>
      </w:r>
    </w:p>
    <w:p w14:paraId="7437DB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75 % toplote iz soproizvodnje ali</w:t>
      </w:r>
    </w:p>
    <w:p w14:paraId="1DF53FC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kombinacije toplote iz najmanj dveh virov iz prejšnjih alinej.</w:t>
      </w:r>
    </w:p>
    <w:p w14:paraId="649D24B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Preverjanje obveznosti izvaja agencija na podlagi poročil, ki so jih agenciji dolžni poslati distributerji toplote, agencija pa do 1. maja za preteklo leto objavi, kateri sistemi daljinskega ogrevanja so energetsko učinkoviti.</w:t>
      </w:r>
    </w:p>
    <w:p w14:paraId="32CC8314" w14:textId="1DE023C5" w:rsidR="00EC6D96" w:rsidRPr="00EC6D96" w:rsidRDefault="00EC6D96" w:rsidP="00EC6D96">
      <w:pPr>
        <w:rPr>
          <w:rFonts w:eastAsia="Times New Roman" w:cs="Arial"/>
          <w:szCs w:val="20"/>
          <w:lang w:eastAsia="sl-SI"/>
        </w:rPr>
      </w:pPr>
      <w:r w:rsidRPr="00EC6D96">
        <w:rPr>
          <w:rFonts w:eastAsia="Times New Roman" w:cs="Arial"/>
          <w:szCs w:val="20"/>
          <w:lang w:eastAsia="sl-SI"/>
        </w:rPr>
        <w:t>Na glede to določbo Zakona o učinkoviti rabi energije (Uradni list RS, št. 158/20), se za sisteme daljinskega ogrevanja, ki kot gorivo uporabljajo plin, čas razglašene višje stopnje tveganja iz tretjega odstavka 141. člena, ne šteje v obdobje za izračun doseganja kazalnikov učinkovitosti.</w:t>
      </w:r>
    </w:p>
    <w:p w14:paraId="6ACD702D" w14:textId="732510B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_Ref141870403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160</w:t>
      </w:r>
      <w:r w:rsidRPr="00EC6D96">
        <w:rPr>
          <w:rFonts w:eastAsia="Times New Roman" w:cs="Arial"/>
          <w:b/>
          <w:bCs/>
          <w:szCs w:val="20"/>
          <w:lang w:eastAsia="sl-SI"/>
        </w:rPr>
        <w:fldChar w:fldCharType="end"/>
      </w:r>
      <w:r w:rsidRPr="00EC6D96">
        <w:rPr>
          <w:rFonts w:eastAsia="Times New Roman" w:cs="Arial"/>
          <w:b/>
          <w:bCs/>
          <w:szCs w:val="20"/>
          <w:lang w:eastAsia="sl-SI"/>
        </w:rPr>
        <w:t>. členu (omejitev temperature zraka za namen ogrevanja in hlajenja v javnih stavbah in stavbah, kjer se zadržuje javnost)</w:t>
      </w:r>
    </w:p>
    <w:p w14:paraId="7650EB09" w14:textId="3AC8F6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mora lastnik ali upravljavec stavbe v času razglasitve nižje ali višje stopnje tveganja po tem zakonu in največ eno leto po izteku razglašene stopnje tveganja ,zagotoviti, da se prostori ne ogrevajo na višjo ali hladijo na nižjo temperaturo zraka v stavbah, ki so v lasti ali uporabi oseb javnega sektorja in v stavbah, kjer se pogosto zadržuje javnost, kot jo določi vlada z uredbo. Vlada bo z uredbo predpisala še velikost stavb za katere velja obveznost, vrste stavb za katere velja obveznost, izjeme in posebnosti, najvišje temperature ogrevanja in hlajenja in druge posebnosti, ki so nujne za ustrezno izvajanje uredbe.</w:t>
      </w:r>
    </w:p>
    <w:p w14:paraId="1955B434" w14:textId="187AECB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_Ref141870377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161</w:t>
      </w:r>
      <w:r w:rsidRPr="00EC6D96">
        <w:rPr>
          <w:rFonts w:eastAsia="Times New Roman" w:cs="Arial"/>
          <w:b/>
          <w:bCs/>
          <w:szCs w:val="20"/>
          <w:lang w:eastAsia="sl-SI"/>
        </w:rPr>
        <w:fldChar w:fldCharType="end"/>
      </w:r>
      <w:r w:rsidRPr="00EC6D96">
        <w:rPr>
          <w:rFonts w:eastAsia="Times New Roman" w:cs="Arial"/>
          <w:b/>
          <w:bCs/>
          <w:szCs w:val="20"/>
          <w:lang w:eastAsia="sl-SI"/>
        </w:rPr>
        <w:t>. členu (prepoved osvetljevanja)</w:t>
      </w:r>
    </w:p>
    <w:p w14:paraId="74F2E4D9" w14:textId="4AA4DC8C"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so upravljavci razsvetljave v času razglasitve nižje ali višje stopnje tveganja po tem zakonu in največ eno leto po izteku razglašene stopnje tveganja, zaradi potreb po znižanju rabe električne energije dolžni zmanjšati rabo električne energije z osvetljevanjem. Vlada bo z uredbo predpisala omejitve osvetljevanja za namen varčevanja z energijo. Z uredbo opredeli stavbe, kjer je prepovedano ali omejeno osvetljevanje stavb, prostora ali površin, čas za katero obdobje dneva velja omejitev pri določenih stavbah ali površinah in druge pogoje, ki so pomembni za določitev omejevanja osvetljevanja.</w:t>
      </w:r>
    </w:p>
    <w:p w14:paraId="25425630" w14:textId="11E08606"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_Ref144455936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162</w:t>
      </w:r>
      <w:r w:rsidRPr="00EC6D96">
        <w:rPr>
          <w:rFonts w:eastAsia="Times New Roman" w:cs="Arial"/>
          <w:b/>
          <w:bCs/>
          <w:szCs w:val="20"/>
          <w:lang w:eastAsia="sl-SI"/>
        </w:rPr>
        <w:fldChar w:fldCharType="end"/>
      </w:r>
      <w:r w:rsidRPr="00EC6D96">
        <w:rPr>
          <w:rFonts w:eastAsia="Times New Roman" w:cs="Arial"/>
          <w:b/>
          <w:bCs/>
          <w:szCs w:val="20"/>
          <w:lang w:eastAsia="sl-SI"/>
        </w:rPr>
        <w:t>. členu (prenos odjemalcev drugemu dobavitelju)</w:t>
      </w:r>
    </w:p>
    <w:p w14:paraId="0C28A7F4" w14:textId="77777777" w:rsidR="00830BED" w:rsidRDefault="00EC6D96" w:rsidP="00830BED">
      <w:pPr>
        <w:rPr>
          <w:rFonts w:eastAsia="Times New Roman" w:cs="Arial"/>
          <w:szCs w:val="20"/>
          <w:lang w:eastAsia="sl-SI"/>
        </w:rPr>
      </w:pPr>
      <w:r w:rsidRPr="00EC6D96">
        <w:rPr>
          <w:rFonts w:eastAsia="Times New Roman" w:cs="Arial"/>
          <w:szCs w:val="20"/>
          <w:lang w:eastAsia="sl-SI"/>
        </w:rPr>
        <w:t xml:space="preserve">V času zaostrenih razmer za dobavo plina so dodatno ranljivi odjemalci, ki sicer po zakonu o oskrbi s plini niso upravičeni do zasilne oskrbe, saj v normalnih razmerah pričakujemo, da bodo brez težav zamenjali dobavitelja. V razmerah, ko dobavitelji ne želijo širiti obseg svojih odjemalcev zaradi razmer na trgu pa je pomembno, da ima Vlada RS vzvod, s katerim lahko zagotovi oskrbo s plinom tudi tem </w:t>
      </w:r>
      <w:r w:rsidRPr="007E74C9">
        <w:rPr>
          <w:rFonts w:eastAsia="Times New Roman" w:cs="Arial"/>
          <w:szCs w:val="20"/>
          <w:lang w:eastAsia="sl-SI"/>
        </w:rPr>
        <w:t>odjemalcem.</w:t>
      </w:r>
      <w:r w:rsidR="00830BED">
        <w:rPr>
          <w:rFonts w:eastAsia="Times New Roman" w:cs="Arial"/>
          <w:szCs w:val="20"/>
          <w:lang w:eastAsia="sl-SI"/>
        </w:rPr>
        <w:t xml:space="preserve"> </w:t>
      </w:r>
    </w:p>
    <w:p w14:paraId="3844F269" w14:textId="528A1419" w:rsidR="00272BA3" w:rsidRPr="007E74C9" w:rsidRDefault="00830BED" w:rsidP="00830BED">
      <w:pPr>
        <w:rPr>
          <w:rFonts w:eastAsia="Times New Roman" w:cs="Arial"/>
          <w:szCs w:val="20"/>
          <w:lang w:eastAsia="sl-SI"/>
        </w:rPr>
      </w:pPr>
      <w:r w:rsidRPr="00830BED">
        <w:rPr>
          <w:rFonts w:eastAsia="Times New Roman" w:cs="Arial"/>
          <w:szCs w:val="20"/>
          <w:lang w:eastAsia="sl-SI"/>
        </w:rPr>
        <w:t>Zadevni člen umeščen v poglavje namenjeno ukrepanju v primeru kriznih razmeram na področju oskrbe z energijo. Pogoj za ukrepanje s strani države bo ugotovitev »resnega tveganja za motnje v oskrbi odjemalcev izločenega ali umaknjenega dobavitelja«. V normalnih razmerah odjemalci enostavno pridobijo drugega dobavitelja</w:t>
      </w:r>
      <w:r>
        <w:rPr>
          <w:rFonts w:eastAsia="Times New Roman" w:cs="Arial"/>
          <w:szCs w:val="20"/>
          <w:lang w:eastAsia="sl-SI"/>
        </w:rPr>
        <w:t>,</w:t>
      </w:r>
      <w:r w:rsidRPr="00830BED">
        <w:rPr>
          <w:rFonts w:eastAsia="Times New Roman" w:cs="Arial"/>
          <w:szCs w:val="20"/>
          <w:lang w:eastAsia="sl-SI"/>
        </w:rPr>
        <w:t xml:space="preserve"> v krizi pa se začnejo obračati v večjem številu na državo sami pa tudi distribucijski operater, ker se nesorazmerno poveča število odjemalcev, ki zaradi nezmožnosti </w:t>
      </w:r>
      <w:r w:rsidRPr="00830BED">
        <w:rPr>
          <w:rFonts w:eastAsia="Times New Roman" w:cs="Arial"/>
          <w:szCs w:val="20"/>
          <w:lang w:eastAsia="sl-SI"/>
        </w:rPr>
        <w:lastRenderedPageBreak/>
        <w:t xml:space="preserve">zagotovitve svojega dobavitelja pristanejo v zasilni oskrbi, kar ni normalna oskrba in vpliva na povečanje stroškov delovanja sistema, cena za odjemalce pa je nevzdržna. Podrobnosti glede na specifičnost vsakokratnih razlogov krize, bi vlada uredila v izdanem aktu, s katerim bi izvedla v tem členu predvideno dodelitev odjemalcev dobaviteljem. Gre </w:t>
      </w:r>
      <w:r>
        <w:rPr>
          <w:rFonts w:eastAsia="Times New Roman" w:cs="Arial"/>
          <w:szCs w:val="20"/>
          <w:lang w:eastAsia="sl-SI"/>
        </w:rPr>
        <w:t xml:space="preserve">torej </w:t>
      </w:r>
      <w:r w:rsidRPr="00830BED">
        <w:rPr>
          <w:rFonts w:eastAsia="Times New Roman" w:cs="Arial"/>
          <w:szCs w:val="20"/>
          <w:lang w:eastAsia="sl-SI"/>
        </w:rPr>
        <w:t xml:space="preserve">za izredni morebitni ukrep v kriznih razmerah, ki bi ga izvedla vlada kot organ izvršilne oblasti in najvišji organ državne uprave Republike Slovenije. Tak člen se je v preteklosti sprejemal tudi v okviru interventne zakonodaje. V primeru, da potreba po takem ukrepu dejansko nastopi, zaradi stisk odjemalcev in potencialnih težav distribucijskega operaterja, za rešitev ni </w:t>
      </w:r>
      <w:r>
        <w:rPr>
          <w:rFonts w:eastAsia="Times New Roman" w:cs="Arial"/>
          <w:szCs w:val="20"/>
          <w:lang w:eastAsia="sl-SI"/>
        </w:rPr>
        <w:t xml:space="preserve">toliko </w:t>
      </w:r>
      <w:r w:rsidRPr="00830BED">
        <w:rPr>
          <w:rFonts w:eastAsia="Times New Roman" w:cs="Arial"/>
          <w:szCs w:val="20"/>
          <w:lang w:eastAsia="sl-SI"/>
        </w:rPr>
        <w:t xml:space="preserve">časa, kot </w:t>
      </w:r>
      <w:r>
        <w:rPr>
          <w:rFonts w:eastAsia="Times New Roman" w:cs="Arial"/>
          <w:szCs w:val="20"/>
          <w:lang w:eastAsia="sl-SI"/>
        </w:rPr>
        <w:t>je potreben</w:t>
      </w:r>
      <w:r w:rsidRPr="00830BED">
        <w:rPr>
          <w:rFonts w:eastAsia="Times New Roman" w:cs="Arial"/>
          <w:szCs w:val="20"/>
          <w:lang w:eastAsia="sl-SI"/>
        </w:rPr>
        <w:t xml:space="preserve"> v istem primeru za sprejemanje interventnega zakona, zato je nujno, da predlagani člen vladi omogoči ukrepanje takoj.</w:t>
      </w:r>
    </w:p>
    <w:p w14:paraId="555F19A4" w14:textId="48344D5D" w:rsidR="00272BA3" w:rsidRDefault="00272BA3" w:rsidP="00EC6D96">
      <w:pPr>
        <w:rPr>
          <w:rFonts w:eastAsia="Times New Roman" w:cs="Arial"/>
          <w:b/>
          <w:bCs/>
          <w:szCs w:val="20"/>
          <w:lang w:eastAsia="sl-SI"/>
        </w:rPr>
      </w:pPr>
      <w:r w:rsidRPr="007E74C9">
        <w:rPr>
          <w:rFonts w:eastAsia="Times New Roman" w:cs="Arial"/>
          <w:b/>
          <w:bCs/>
          <w:szCs w:val="20"/>
          <w:lang w:eastAsia="sl-SI"/>
        </w:rPr>
        <w:t xml:space="preserve">K </w:t>
      </w:r>
      <w:r w:rsidR="004E2877" w:rsidRPr="007E74C9">
        <w:rPr>
          <w:rFonts w:eastAsia="Times New Roman" w:cs="Arial"/>
          <w:b/>
          <w:bCs/>
          <w:szCs w:val="20"/>
          <w:lang w:eastAsia="sl-SI"/>
        </w:rPr>
        <w:t>16</w:t>
      </w:r>
      <w:r w:rsidR="00081A00">
        <w:rPr>
          <w:rFonts w:eastAsia="Times New Roman" w:cs="Arial"/>
          <w:b/>
          <w:bCs/>
          <w:szCs w:val="20"/>
          <w:lang w:eastAsia="sl-SI"/>
        </w:rPr>
        <w:t>3</w:t>
      </w:r>
      <w:r w:rsidRPr="007E74C9">
        <w:rPr>
          <w:rFonts w:eastAsia="Times New Roman" w:cs="Arial"/>
          <w:b/>
          <w:bCs/>
          <w:szCs w:val="20"/>
          <w:lang w:eastAsia="sl-SI"/>
        </w:rPr>
        <w:t>. člen</w:t>
      </w:r>
      <w:r w:rsidR="004E2877" w:rsidRPr="007E74C9">
        <w:rPr>
          <w:rFonts w:eastAsia="Times New Roman" w:cs="Arial"/>
          <w:b/>
          <w:bCs/>
          <w:szCs w:val="20"/>
          <w:lang w:eastAsia="sl-SI"/>
        </w:rPr>
        <w:t>u</w:t>
      </w:r>
      <w:r w:rsidRPr="007E74C9">
        <w:rPr>
          <w:rFonts w:eastAsia="Times New Roman" w:cs="Arial"/>
          <w:b/>
          <w:bCs/>
          <w:szCs w:val="20"/>
          <w:lang w:eastAsia="sl-SI"/>
        </w:rPr>
        <w:t xml:space="preserve"> (začas</w:t>
      </w:r>
      <w:r w:rsidR="00040AB5" w:rsidRPr="007E74C9">
        <w:rPr>
          <w:rFonts w:eastAsia="Times New Roman" w:cs="Arial"/>
          <w:b/>
          <w:bCs/>
          <w:szCs w:val="20"/>
          <w:lang w:eastAsia="sl-SI"/>
        </w:rPr>
        <w:t>na kontrola cen energije</w:t>
      </w:r>
      <w:r w:rsidRPr="007E74C9">
        <w:rPr>
          <w:rFonts w:eastAsia="Times New Roman" w:cs="Arial"/>
          <w:b/>
          <w:bCs/>
          <w:szCs w:val="20"/>
          <w:lang w:eastAsia="sl-SI"/>
        </w:rPr>
        <w:t>)</w:t>
      </w:r>
    </w:p>
    <w:p w14:paraId="4EEE41F7" w14:textId="531116D2" w:rsidR="00EC6D96" w:rsidRDefault="00CD5B08" w:rsidP="00EC6D96">
      <w:pPr>
        <w:rPr>
          <w:rFonts w:eastAsia="Times New Roman" w:cs="Arial"/>
          <w:szCs w:val="20"/>
          <w:lang w:eastAsia="sl-SI"/>
        </w:rPr>
      </w:pPr>
      <w:r w:rsidRPr="00CD5B08">
        <w:rPr>
          <w:rFonts w:eastAsia="Times New Roman" w:cs="Arial"/>
          <w:szCs w:val="20"/>
          <w:lang w:eastAsia="sl-SI"/>
        </w:rPr>
        <w:t>Razmere na energetskih trgih v zadnjih dveh letih so presenetile Evropo, ker takih geostrateških dogodkov z globalnimi posledicami, kot smo jim bili priča, ni bilo mogoče napovedati. Tudi za naprej  je za pričakovati nestabilne razmere z vplivi na razpoložljivost energentov in posledično velika nihanja cen. Slovenija bo mogoče morala za bolj ranljive skupine odjemalcev tudi v prihodnje začasno regulirati cene energije v primeru nestanovitnosti cen na veleprodajnih trgih, zato je potrebno to področje posebej urediti. Regulacija bo potrebna, da se z začasno regulacijo cen omeji trajanje obdobij previsokih cen energije, ki jih čutijo končni odjemalci. Cene na drobno, kot so določene na podlagi letnih pogodb in rednih cenikov namreč ne odražajo trenutnih cen na svetovnem trgu, zato se s tem ukrepom lahko zagotavlja večja zanesljivost oskrbe in zaščita potrošnikov pred nenadnimi visokimi skoki cen, da ostane energija cenovno dostopna za gospodinjstva in mala podjetja. V prvem odstavku tega člena je določeno, da lahko vlada določi začasno najvišjo ceno, po kateri se lahko dobavljajo energenti upravičenim odjemalcem.</w:t>
      </w:r>
      <w:r w:rsidR="009E6631">
        <w:rPr>
          <w:rFonts w:eastAsia="Times New Roman" w:cs="Arial"/>
          <w:szCs w:val="20"/>
          <w:lang w:eastAsia="sl-SI"/>
        </w:rPr>
        <w:t xml:space="preserve"> Najvišja cena je lahko določena kot fiksni znesek izražen v EUR/MWh ali pa v formule, kjer je najvišja cena določena s sklicem na borzno ceno, kateri so dodani pribitki</w:t>
      </w:r>
      <w:r w:rsidR="00145FA5">
        <w:rPr>
          <w:rFonts w:eastAsia="Times New Roman" w:cs="Arial"/>
          <w:szCs w:val="20"/>
          <w:lang w:eastAsia="sl-SI"/>
        </w:rPr>
        <w:t>.</w:t>
      </w:r>
      <w:r w:rsidRPr="00CD5B08">
        <w:rPr>
          <w:rFonts w:eastAsia="Times New Roman" w:cs="Arial"/>
          <w:szCs w:val="20"/>
          <w:lang w:eastAsia="sl-SI"/>
        </w:rPr>
        <w:t xml:space="preserve"> Ker je Slovenija zavezana, da sočasno zagotavlja tudi prihranke energije, je potrebno vladi omogočati reguliranje cen na način, ki ne bo imel za posledico povečane porabe energije. Zato dajejo določbe drugega odstavka vladi pooblastilo, da regulira ceno le za delež porabe določenega energenta ali le za določeno količino energije. Ob nastopu krize v letu 2022 določeni dobavitelji niso želeli podaljševati pogodb s svojimi odjemalci ali sklepati pogodb z novimi odjemalci, zaradi česar je potrebno z določbami tretjega odstavka določiti, da morajo dobavitelji podaljševati pogodbe, sočasno pa morajo odjemalci ohraniti pravico do menjave dobavitelja, ker regulacija ne pomeni, da dobavitelji ne smejo dobavljati energije pod maksimalno ceno, ki jo je država določila za določen čas. Zakon določa, da vlada z uredbo določi katero obliko energije in za katere upravičence bodo veljale regulirane cene energije.</w:t>
      </w:r>
      <w:r w:rsidR="00D92F48">
        <w:rPr>
          <w:rFonts w:eastAsia="Times New Roman" w:cs="Arial"/>
          <w:szCs w:val="20"/>
          <w:lang w:eastAsia="sl-SI"/>
        </w:rPr>
        <w:t xml:space="preserve"> S</w:t>
      </w:r>
      <w:r w:rsidR="00D92F48" w:rsidRPr="00D92F48">
        <w:rPr>
          <w:rFonts w:eastAsia="Times New Roman" w:cs="Arial"/>
          <w:szCs w:val="20"/>
          <w:lang w:eastAsia="sl-SI"/>
        </w:rPr>
        <w:t xml:space="preserve"> predlaganimi rešitvami </w:t>
      </w:r>
      <w:r w:rsidR="00D92F48">
        <w:rPr>
          <w:rFonts w:eastAsia="Times New Roman" w:cs="Arial"/>
          <w:szCs w:val="20"/>
          <w:lang w:eastAsia="sl-SI"/>
        </w:rPr>
        <w:t xml:space="preserve">se bo </w:t>
      </w:r>
      <w:r w:rsidR="00D92F48" w:rsidRPr="00D92F48">
        <w:rPr>
          <w:rFonts w:eastAsia="Times New Roman" w:cs="Arial"/>
          <w:szCs w:val="20"/>
          <w:lang w:eastAsia="sl-SI"/>
        </w:rPr>
        <w:t>zagotovilo učinkovito varstvo javne koristi in hkrati kar najmanj poseglo v ustavno pravico svobodne gospodarske pobude</w:t>
      </w:r>
      <w:r w:rsidR="00D92F48">
        <w:rPr>
          <w:rFonts w:eastAsia="Times New Roman" w:cs="Arial"/>
          <w:szCs w:val="20"/>
          <w:lang w:eastAsia="sl-SI"/>
        </w:rPr>
        <w:t xml:space="preserve"> ob</w:t>
      </w:r>
      <w:r w:rsidR="00D92F48" w:rsidRPr="00D92F48">
        <w:rPr>
          <w:rFonts w:eastAsia="Times New Roman" w:cs="Arial"/>
          <w:szCs w:val="20"/>
          <w:lang w:eastAsia="sl-SI"/>
        </w:rPr>
        <w:t xml:space="preserve"> upoštevanj</w:t>
      </w:r>
      <w:r w:rsidR="00D92F48">
        <w:rPr>
          <w:rFonts w:eastAsia="Times New Roman" w:cs="Arial"/>
          <w:szCs w:val="20"/>
          <w:lang w:eastAsia="sl-SI"/>
        </w:rPr>
        <w:t>u</w:t>
      </w:r>
      <w:r w:rsidR="00D92F48" w:rsidRPr="00D92F48">
        <w:rPr>
          <w:rFonts w:eastAsia="Times New Roman" w:cs="Arial"/>
          <w:szCs w:val="20"/>
          <w:lang w:eastAsia="sl-SI"/>
        </w:rPr>
        <w:t xml:space="preserve"> načela sorazmernosti, ki zakonodajalcu dovoljujejo, da ustavno pravico omeji, in sicer le toliko, kolikor je to potrebno zaradi varovanja javne koristi, zaradi katere je ustavno dopustno poseči vanjo. </w:t>
      </w:r>
    </w:p>
    <w:p w14:paraId="5FBAA97C" w14:textId="317C44D2" w:rsidR="00B919CD" w:rsidRPr="00B919CD" w:rsidRDefault="00B919CD" w:rsidP="00EC6D96">
      <w:pPr>
        <w:rPr>
          <w:rFonts w:eastAsia="Times New Roman" w:cs="Arial"/>
          <w:b/>
          <w:bCs/>
          <w:szCs w:val="20"/>
          <w:lang w:eastAsia="sl-SI"/>
        </w:rPr>
      </w:pPr>
      <w:r w:rsidRPr="007E74C9">
        <w:rPr>
          <w:rFonts w:eastAsia="Times New Roman" w:cs="Arial"/>
          <w:b/>
          <w:bCs/>
          <w:szCs w:val="20"/>
          <w:lang w:eastAsia="sl-SI"/>
        </w:rPr>
        <w:t xml:space="preserve">K </w:t>
      </w:r>
      <w:r w:rsidR="007E74C9" w:rsidRPr="007E74C9">
        <w:rPr>
          <w:rFonts w:eastAsia="Times New Roman" w:cs="Arial"/>
          <w:b/>
          <w:bCs/>
          <w:szCs w:val="20"/>
          <w:lang w:eastAsia="sl-SI"/>
        </w:rPr>
        <w:t>16</w:t>
      </w:r>
      <w:r w:rsidR="00081A00">
        <w:rPr>
          <w:rFonts w:eastAsia="Times New Roman" w:cs="Arial"/>
          <w:b/>
          <w:bCs/>
          <w:szCs w:val="20"/>
          <w:lang w:eastAsia="sl-SI"/>
        </w:rPr>
        <w:t>4</w:t>
      </w:r>
      <w:r w:rsidRPr="007E74C9">
        <w:rPr>
          <w:rFonts w:eastAsia="Times New Roman" w:cs="Arial"/>
          <w:b/>
          <w:bCs/>
          <w:szCs w:val="20"/>
          <w:lang w:eastAsia="sl-SI"/>
        </w:rPr>
        <w:t xml:space="preserve">. členu (nadomestilo dobaviteljem, ki </w:t>
      </w:r>
      <w:r w:rsidR="002B7271">
        <w:rPr>
          <w:rFonts w:eastAsia="Times New Roman" w:cs="Arial"/>
          <w:b/>
          <w:bCs/>
          <w:szCs w:val="20"/>
          <w:lang w:eastAsia="sl-SI"/>
        </w:rPr>
        <w:t xml:space="preserve">energijo </w:t>
      </w:r>
      <w:r w:rsidRPr="007E74C9">
        <w:rPr>
          <w:rFonts w:eastAsia="Times New Roman" w:cs="Arial"/>
          <w:b/>
          <w:bCs/>
          <w:szCs w:val="20"/>
          <w:lang w:eastAsia="sl-SI"/>
        </w:rPr>
        <w:t>prodajajo po regulirani ceni)</w:t>
      </w:r>
      <w:r w:rsidR="00697072">
        <w:rPr>
          <w:rFonts w:eastAsia="Times New Roman" w:cs="Arial"/>
          <w:b/>
          <w:bCs/>
          <w:szCs w:val="20"/>
          <w:lang w:eastAsia="sl-SI"/>
        </w:rPr>
        <w:t xml:space="preserve"> </w:t>
      </w:r>
    </w:p>
    <w:p w14:paraId="3D080584" w14:textId="5C07E30F" w:rsidR="00B919CD" w:rsidRDefault="00697072" w:rsidP="00697072">
      <w:pPr>
        <w:rPr>
          <w:rFonts w:eastAsia="Times New Roman" w:cs="Arial"/>
          <w:szCs w:val="20"/>
          <w:lang w:eastAsia="sl-SI"/>
        </w:rPr>
      </w:pPr>
      <w:r>
        <w:rPr>
          <w:rFonts w:eastAsia="Times New Roman" w:cs="Arial"/>
          <w:szCs w:val="20"/>
          <w:lang w:eastAsia="sl-SI"/>
        </w:rPr>
        <w:t xml:space="preserve">Ta člen določa enako vsebino, kot jo določa </w:t>
      </w:r>
      <w:r w:rsidRPr="00697072">
        <w:rPr>
          <w:rFonts w:eastAsia="Times New Roman" w:cs="Arial"/>
          <w:szCs w:val="20"/>
          <w:lang w:eastAsia="sl-SI"/>
        </w:rPr>
        <w:t>1</w:t>
      </w:r>
      <w:r>
        <w:rPr>
          <w:rFonts w:eastAsia="Times New Roman" w:cs="Arial"/>
          <w:szCs w:val="20"/>
          <w:lang w:eastAsia="sl-SI"/>
        </w:rPr>
        <w:t>8</w:t>
      </w:r>
      <w:r w:rsidRPr="00697072">
        <w:rPr>
          <w:rFonts w:eastAsia="Times New Roman" w:cs="Arial"/>
          <w:szCs w:val="20"/>
          <w:lang w:eastAsia="sl-SI"/>
        </w:rPr>
        <w:t>. člen Zakona o nujnem posredovanju za obravnavo visokih cen energije (Uradni list RS, št. 158/22 in 49/23</w:t>
      </w:r>
      <w:r>
        <w:rPr>
          <w:rFonts w:eastAsia="Times New Roman" w:cs="Arial"/>
          <w:szCs w:val="20"/>
          <w:lang w:eastAsia="sl-SI"/>
        </w:rPr>
        <w:t xml:space="preserve">; v nadaljnjem besedilu: </w:t>
      </w:r>
      <w:r w:rsidRPr="00697072">
        <w:rPr>
          <w:rFonts w:eastAsia="Times New Roman" w:cs="Arial"/>
          <w:szCs w:val="20"/>
          <w:lang w:eastAsia="sl-SI"/>
        </w:rPr>
        <w:t>ZNPOVCE)</w:t>
      </w:r>
      <w:r>
        <w:rPr>
          <w:rFonts w:eastAsia="Times New Roman" w:cs="Arial"/>
          <w:szCs w:val="20"/>
          <w:lang w:eastAsia="sl-SI"/>
        </w:rPr>
        <w:t>. Člen</w:t>
      </w:r>
      <w:r w:rsidRPr="00697072">
        <w:rPr>
          <w:rFonts w:eastAsia="Times New Roman" w:cs="Arial"/>
          <w:szCs w:val="20"/>
          <w:lang w:eastAsia="sl-SI"/>
        </w:rPr>
        <w:t xml:space="preserve"> določa pravno podlago za določitev primernega nadomestila dobaviteljem električne energije in zemeljskega plina ter distributerju toplote, ki bi jim v primeru interventnega ukrepa določanja najvišje dovoljene drobnoprodajne cene, katero vlada določi v obliki najvišje dovoljene fiksne cene ali mehanizma oblikovanja najvišje dovoljene fiksne cene ali pa kako drugače (v nadaljevanju: »regulirana cena«), ta ukrep povzročil občutno škodo. Iz</w:t>
      </w:r>
      <w:r>
        <w:rPr>
          <w:rFonts w:eastAsia="Times New Roman" w:cs="Arial"/>
          <w:szCs w:val="20"/>
          <w:lang w:eastAsia="sl-SI"/>
        </w:rPr>
        <w:t xml:space="preserve"> tega člena</w:t>
      </w:r>
      <w:r w:rsidRPr="00697072">
        <w:rPr>
          <w:rFonts w:eastAsia="Times New Roman" w:cs="Arial"/>
          <w:szCs w:val="20"/>
          <w:lang w:eastAsia="sl-SI"/>
        </w:rPr>
        <w:t xml:space="preserve"> nadalje izhaja, da Vlada RS predpiše način določitve nadomestila, pogoje in merila za upravičenost do nadomestila, način izplačila nadomestila, organ, ki nadomestilo izplačuje, ter vir sredstev. </w:t>
      </w:r>
      <w:r>
        <w:rPr>
          <w:rFonts w:eastAsia="Times New Roman" w:cs="Arial"/>
          <w:szCs w:val="20"/>
          <w:lang w:eastAsia="sl-SI"/>
        </w:rPr>
        <w:t>D</w:t>
      </w:r>
      <w:r w:rsidRPr="00697072">
        <w:rPr>
          <w:rFonts w:eastAsia="Times New Roman" w:cs="Arial"/>
          <w:szCs w:val="20"/>
          <w:lang w:eastAsia="sl-SI"/>
        </w:rPr>
        <w:t>ržava lahko sprejme tudi drugačne ukrepe, ki imajo za dobavitelje enak učinek kot nadomestilo</w:t>
      </w:r>
      <w:r>
        <w:rPr>
          <w:rFonts w:eastAsia="Times New Roman" w:cs="Arial"/>
          <w:szCs w:val="20"/>
          <w:lang w:eastAsia="sl-SI"/>
        </w:rPr>
        <w:t>,</w:t>
      </w:r>
      <w:r w:rsidRPr="00697072">
        <w:rPr>
          <w:rFonts w:eastAsia="Times New Roman" w:cs="Arial"/>
          <w:szCs w:val="20"/>
          <w:lang w:eastAsia="sl-SI"/>
        </w:rPr>
        <w:t xml:space="preserve"> da se omeji neposredni učinek na proračun RS (to je neposredno izplačilo iz sredstev proračuna upravičencem nadomestila). </w:t>
      </w:r>
      <w:r>
        <w:rPr>
          <w:rFonts w:eastAsia="Times New Roman" w:cs="Arial"/>
          <w:szCs w:val="20"/>
          <w:lang w:eastAsia="sl-SI"/>
        </w:rPr>
        <w:t>Člen določa</w:t>
      </w:r>
      <w:r w:rsidRPr="00697072">
        <w:rPr>
          <w:rFonts w:eastAsia="Times New Roman" w:cs="Arial"/>
          <w:szCs w:val="20"/>
          <w:lang w:eastAsia="sl-SI"/>
        </w:rPr>
        <w:t xml:space="preserve">, da Vlada z uredbo namesto nadomestila določi tudi druge možne ukrepe z učinkom primernega nadomestila škode. Vlada </w:t>
      </w:r>
      <w:r>
        <w:rPr>
          <w:rFonts w:eastAsia="Times New Roman" w:cs="Arial"/>
          <w:szCs w:val="20"/>
          <w:lang w:eastAsia="sl-SI"/>
        </w:rPr>
        <w:t xml:space="preserve">bo </w:t>
      </w:r>
      <w:r w:rsidRPr="00697072">
        <w:rPr>
          <w:rFonts w:eastAsia="Times New Roman" w:cs="Arial"/>
          <w:szCs w:val="20"/>
          <w:lang w:eastAsia="sl-SI"/>
        </w:rPr>
        <w:t xml:space="preserve">lahko za določene dobavitelje predpisala tiste ukrepe, ki so glede na dane razmere na energetskem trgu v trenutku odločanja najprimernejši, hkrati zagotovijo primerno nadomestilo škode, ter v najmanjši meri neposredno obremenjujejo proračun RS z direktnimi izplačili nadomestila upravičencem do nadomestila. </w:t>
      </w:r>
      <w:r>
        <w:rPr>
          <w:rFonts w:eastAsia="Times New Roman" w:cs="Arial"/>
          <w:szCs w:val="20"/>
          <w:lang w:eastAsia="sl-SI"/>
        </w:rPr>
        <w:t>S takšno ureditvijo se</w:t>
      </w:r>
      <w:r w:rsidRPr="00697072">
        <w:rPr>
          <w:rFonts w:eastAsia="Times New Roman" w:cs="Arial"/>
          <w:szCs w:val="20"/>
          <w:lang w:eastAsia="sl-SI"/>
        </w:rPr>
        <w:t xml:space="preserve"> sledi namenu Uredbe Sveta 2022/1854, ki v tretjem odstavku 10. </w:t>
      </w:r>
      <w:r w:rsidRPr="00697072">
        <w:rPr>
          <w:rFonts w:eastAsia="Times New Roman" w:cs="Arial"/>
          <w:szCs w:val="20"/>
          <w:lang w:eastAsia="sl-SI"/>
        </w:rPr>
        <w:lastRenderedPageBreak/>
        <w:t>člena v povezavi s 13. členom dopušča, da država članica za isti namen in pod enakimi pogoji uvede tudi druge ukrepe (ne le neposredna izplačila iz proračunskih sredstev).</w:t>
      </w:r>
    </w:p>
    <w:p w14:paraId="359E8BDE" w14:textId="4BA2D6F5" w:rsidR="00456CD8" w:rsidRPr="00EC6D96" w:rsidRDefault="00456CD8" w:rsidP="00697072">
      <w:pPr>
        <w:rPr>
          <w:rFonts w:eastAsia="Times New Roman" w:cs="Arial"/>
          <w:szCs w:val="20"/>
          <w:lang w:eastAsia="sl-SI"/>
        </w:rPr>
      </w:pPr>
      <w:r w:rsidRPr="00456CD8">
        <w:rPr>
          <w:rFonts w:eastAsia="Times New Roman" w:cs="Arial"/>
          <w:szCs w:val="20"/>
          <w:lang w:eastAsia="sl-SI"/>
        </w:rPr>
        <w:t>Ukrep kontrole cen je začasen ukrep, ki se lahko uvede v izrednih razmerah, ki veljajo za en ali več energentov. Uvede se lahko v primeru, če nastopijo ali se utemeljeno pričakujejo večje motnje na trgu oziroma daljša obdobja z velikim nihanjem cen energentov, pri čemer ne gre za redna sezonska nihanja. Izkušnje zadnjih treh let kažejo, da na trgu z energijo lahko pride do popolnoma nepredvidljivih situacij v zvezi z dobavo in ceno energije. Posledično je tudi povračilo stroškov dobaviteljem, zgolj začasno. Ob tem je pomembno, da zaradi ukrepa kontrole cen lahko pride do škode, ki je rezultat ukrepa, npr. če morajo določen energent prodajati končnim odjemalcem po s strani vlade določeni ceni, ki je nižja od cene, po kateri so ta isti energent kupili oziroma ga morajo kupovati. Ukrep kontrole cen je lahko oblikovan tudi na način, da dobaviteljem ne povzroča stroškov, ampak jim samo zmanjšuje upravičeno ali celo neupravičeno pričakovan prihodek. To je odvisno od ukrep kontrole cen in od časa sprejetja oziroma  veljave ukrepa. Primer ukrepa, ki dobaviteljem ne povzroča stroškov, je trenutno veljavna Uredbo o določitvi cene zemeljskega plina iz plinskega sistema (Uradni list RS, št. 107/23), ki za obdobje od 1. januarja 2024 do 30. aprila 2024 določila najvišjo ceno zemeljskega plina za vse gospodinjske odjemalce. Uredba je bila sprejeta v času, ko so bile tržne cene plina za leto 2024 nižje kot je najvišja cena določena v uredbi. Namen uredbe je, da dobavitelji ne bi neupravičeno dvigovali cene in tudi da je uredba dobavitelje spodbudila dobavitelje, da plin z naslednje leto kupijo po relativno ugodni ceni, ki je veljala v času sprejetja uredbe. Od vrste ukrepa, vrste energenta za katerega je cena regulirana, števila dobaviteljev, ki ta energent dobavljajo in drugih dejavnikov je odvisen tudi morebitni vir sredstev za povračilo stroškov dobaviteljem. Zaradi navedenega je nemogoče vnaprej določiti kaj je občutna škoda (ukrep na eni strani lahko povzroči stroške podjetju z nekaj 100.000 EUR ali pa nekaj milijard EUR letnega prometa), merila in kriterije za določitev nadomestila ter postopek, pristojnosti in celo vir sredstev</w:t>
      </w:r>
      <w:r w:rsidR="0098568B">
        <w:rPr>
          <w:rFonts w:eastAsia="Times New Roman" w:cs="Arial"/>
          <w:szCs w:val="20"/>
          <w:lang w:eastAsia="sl-SI"/>
        </w:rPr>
        <w:t>.</w:t>
      </w:r>
    </w:p>
    <w:p w14:paraId="256582F7" w14:textId="3DF1DC7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_Ref144455975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165</w:t>
      </w:r>
      <w:r w:rsidRPr="00EC6D96">
        <w:rPr>
          <w:rFonts w:eastAsia="Times New Roman" w:cs="Arial"/>
          <w:b/>
          <w:bCs/>
          <w:szCs w:val="20"/>
          <w:lang w:eastAsia="sl-SI"/>
        </w:rPr>
        <w:fldChar w:fldCharType="end"/>
      </w:r>
      <w:r w:rsidRPr="00EC6D96">
        <w:rPr>
          <w:rFonts w:eastAsia="Times New Roman" w:cs="Arial"/>
          <w:b/>
          <w:bCs/>
          <w:szCs w:val="20"/>
          <w:lang w:eastAsia="sl-SI"/>
        </w:rPr>
        <w:t>. členu (prekršek glede prednostne rabe energijskih virov in energentov)</w:t>
      </w:r>
    </w:p>
    <w:p w14:paraId="425DF63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prekrške glede prednostne rabe energijskih virov in energentov. </w:t>
      </w:r>
    </w:p>
    <w:p w14:paraId="29BBE74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prvem odstavku je opisana globa za prekršek, ki se nanaša na odgovorno osebo v lokalni skupnosti. Če lokalna skupnost določa prednostno rabo energije in energentov za delovanje tehničnih stavbnih sistemov in naprav v stavbah ter pri tem ne upošteva prvega odstavka 21. člena zakona, se kaznuje z globo od 100 do 500 evrov. To pomeni, da mora lokalna skupnost, kadar sprejema smernice ali predpise glede rabe energije v stavbah, upoštevati določbe prvega odstavka 21. člena zakona.</w:t>
      </w:r>
    </w:p>
    <w:p w14:paraId="2E1C5739" w14:textId="1EECAA1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 V drugem odstavku so predpisane globe za prekrške pravnih oseb v primerih, ko investitor ali lastnik stavbe pri gradnji projektira ali vgradi določene vrste kurilnih naprav. Če se pri gradnji objekta vgradi kotel na zemeljski plin ali utekočinjen naftni plin (peti odstavek 21. člena) ali kurilna naprava na trdno in tekoče gorivo v določenih tipih stavb (šesti odstavek 21. člena), se pravna oseba kaznuje z globo od 5.000 do 125.000 evrov.</w:t>
      </w:r>
    </w:p>
    <w:p w14:paraId="104AEBB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Tretji odstavek se nanaša na samostojne podjetnike posameznike in posameznike, ki samostojno opravljajo dejavnost. Če kršijo iste določbe kot pravne osebe iz drugega odstavka, so predpisane enake globe od 5.000 do 125.000 evrov.</w:t>
      </w:r>
    </w:p>
    <w:p w14:paraId="2540B1CE"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Četrti odstavek obravnava odgovorne osebe pravnih oseb, odgovorne osebe samostojnih podjetnikov posameznikov ter odgovorne osebe posameznikov, ki samostojno opravljajo dejavnost. Če so odgovorne osebe v teh entitetah kršile določbe drugega odstavka tega člena, so predpisane globe od 2.000 do 10.000 evrov.</w:t>
      </w:r>
    </w:p>
    <w:p w14:paraId="05AE939B" w14:textId="784638C0"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ima torej namen zagotoviti skladnost z določbami glede rabe energijskih virov in energentov v stavbah ter predpisati ustrezne globe za kršitve teh določb, odvisno od vrste kršitelja in narave kršitve.</w:t>
      </w:r>
    </w:p>
    <w:p w14:paraId="15615337" w14:textId="338188D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_Ref144455992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166</w:t>
      </w:r>
      <w:r w:rsidRPr="00EC6D96">
        <w:rPr>
          <w:rFonts w:eastAsia="Times New Roman" w:cs="Arial"/>
          <w:b/>
          <w:bCs/>
          <w:szCs w:val="20"/>
          <w:lang w:eastAsia="sl-SI"/>
        </w:rPr>
        <w:fldChar w:fldCharType="end"/>
      </w:r>
      <w:r w:rsidRPr="00EC6D96">
        <w:rPr>
          <w:rFonts w:eastAsia="Times New Roman" w:cs="Arial"/>
          <w:b/>
          <w:bCs/>
          <w:szCs w:val="20"/>
          <w:lang w:eastAsia="sl-SI"/>
        </w:rPr>
        <w:t>. členu (prekršek glede sporočanja podatkov)</w:t>
      </w:r>
    </w:p>
    <w:p w14:paraId="1E08D3FD" w14:textId="38FC1C61"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489. člen EZ-1, in sicer člen ureja prekršek glede sporočanja podatkov.</w:t>
      </w:r>
    </w:p>
    <w:p w14:paraId="53B95744" w14:textId="43973BC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_Ref144456008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167</w:t>
      </w:r>
      <w:r w:rsidRPr="00EC6D96">
        <w:rPr>
          <w:rFonts w:eastAsia="Times New Roman" w:cs="Arial"/>
          <w:b/>
          <w:bCs/>
          <w:szCs w:val="20"/>
          <w:lang w:eastAsia="sl-SI"/>
        </w:rPr>
        <w:fldChar w:fldCharType="end"/>
      </w:r>
      <w:r w:rsidRPr="00EC6D96">
        <w:rPr>
          <w:rFonts w:eastAsia="Times New Roman" w:cs="Arial"/>
          <w:b/>
          <w:bCs/>
          <w:szCs w:val="20"/>
          <w:lang w:eastAsia="sl-SI"/>
        </w:rPr>
        <w:t>. členu (prekršek glede predpisanih periodičnih pregledov in preizkusov)</w:t>
      </w:r>
    </w:p>
    <w:p w14:paraId="0855BB0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Ta člen določa prekrške glede predpisanih periodičnih pregledov in preizkusov v zvezi z energetskimi objekti, napravami, postroji ali napeljavami, in sicer se za prekršek kaznuje odgovorna oseba, bodisi pravna ali fizična oseba, ter posameznik, ki ima vlogo upravljanja nad določenimi energetskimi objekti, napravami, postroji ali napeljavami. Prekršek se nanaša na situacijo, ko odgovorna oseba ali posameznik, ki upravlja energetske objekte, naprave, postroje ali napeljave, ne zagotovi izvedbe predpisanih periodičnih pregledov in preizkusov. V tem primeru je predpisana globa v višini od 100 do 500 evrov. To pomeni, da se kršitelji kaznujejo z denarno kazen, ki se giblje znotraj tega območja glede na resnost kršitve.</w:t>
      </w:r>
    </w:p>
    <w:p w14:paraId="76F0DCA1" w14:textId="3AD98E2E"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je namenjen zagotavljanju rednih pregledov in preizkusov na energetskih objektih, napravah, postrojih ali napeljavah, s čimer se želi zagotoviti varnost, učinkovitost in skladnost z zakonskimi zahtevami glede teh energetskih entitet. Kršitve tega člena so sankcionirane z denarnimi kaznimi, ki naj bi spodbudile skrbno izvajanje predpisanih pregledov in preizkusov.</w:t>
      </w:r>
    </w:p>
    <w:p w14:paraId="114CF983" w14:textId="239C4DB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_Ref144456023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168</w:t>
      </w:r>
      <w:r w:rsidRPr="00EC6D96">
        <w:rPr>
          <w:rFonts w:eastAsia="Times New Roman" w:cs="Arial"/>
          <w:b/>
          <w:bCs/>
          <w:szCs w:val="20"/>
          <w:lang w:eastAsia="sl-SI"/>
        </w:rPr>
        <w:fldChar w:fldCharType="end"/>
      </w:r>
      <w:r w:rsidRPr="00EC6D96">
        <w:rPr>
          <w:rFonts w:eastAsia="Times New Roman" w:cs="Arial"/>
          <w:b/>
          <w:bCs/>
          <w:szCs w:val="20"/>
          <w:lang w:eastAsia="sl-SI"/>
        </w:rPr>
        <w:t>. členu (</w:t>
      </w:r>
      <w:r w:rsidR="00E321EE" w:rsidRPr="00E321EE">
        <w:rPr>
          <w:rFonts w:eastAsia="Times New Roman" w:cs="Arial"/>
          <w:b/>
          <w:bCs/>
          <w:szCs w:val="20"/>
          <w:lang w:eastAsia="sl-SI"/>
        </w:rPr>
        <w:t>prekršek glede ravnanja v nasprotju z izvršljivo odločbo agencije o ukrepih</w:t>
      </w:r>
      <w:r w:rsidR="00E321EE">
        <w:rPr>
          <w:rFonts w:eastAsia="Times New Roman" w:cs="Arial"/>
          <w:b/>
          <w:bCs/>
          <w:szCs w:val="20"/>
          <w:lang w:eastAsia="sl-SI"/>
        </w:rPr>
        <w:t>)</w:t>
      </w:r>
    </w:p>
    <w:p w14:paraId="745A2CB4" w14:textId="5A788629" w:rsidR="00EC6D96" w:rsidRPr="00EC6D96" w:rsidRDefault="00E321EE" w:rsidP="00EC6D96">
      <w:pPr>
        <w:rPr>
          <w:rFonts w:eastAsia="Times New Roman" w:cs="Arial"/>
          <w:szCs w:val="20"/>
          <w:lang w:eastAsia="sl-SI"/>
        </w:rPr>
      </w:pPr>
      <w:r w:rsidRPr="00E321EE">
        <w:rPr>
          <w:rFonts w:eastAsia="Times New Roman" w:cs="Arial"/>
          <w:szCs w:val="20"/>
          <w:lang w:eastAsia="sl-SI"/>
        </w:rPr>
        <w:t>Ta člen predloga zakona ima namen zagotoviti skladnost s predpisi in odločbami agencije ter zagotoviti, da subjekti izpolnjujejo določene zahteve in ukrepe. Člen v prvem odstavku ohranja enako ureditev kot 495. člen EZ-1, in sicer ureja (enako kot do sedaj) prekršek glede neravnanja v skladu z izvršljivo odločbo agencije o ukrepih, ki se nanaša na področje trga z električno energijo ali plinom. Prvi odstavek 162. člena je tudi skladen s petim odstavkom 17. člena Zakona o prekrških, ki določa da se za prekrške s področja trga z električno energijo ali zemeljskim plinom lahko predpiše globa v odstotkih od letnega prometa. Novi drugi odstavek pa se nanaša na odločbe o kršitvah s področij obnovljivih virov in učinkovite rabe energije (za katere se predpiše globa v razponih iz drugega odstavka 17. člena ZP-1, ob upoštevanju teže tovrstnih kršitev, ki ni tako veliko kot za kršitve po prvem in tretjem odstavku 162. člena).</w:t>
      </w:r>
    </w:p>
    <w:p w14:paraId="4271F90A" w14:textId="34E2E66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_Ref144456040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169</w:t>
      </w:r>
      <w:r w:rsidRPr="00EC6D96">
        <w:rPr>
          <w:rFonts w:eastAsia="Times New Roman" w:cs="Arial"/>
          <w:b/>
          <w:bCs/>
          <w:szCs w:val="20"/>
          <w:lang w:eastAsia="sl-SI"/>
        </w:rPr>
        <w:fldChar w:fldCharType="end"/>
      </w:r>
      <w:r w:rsidRPr="00EC6D96">
        <w:rPr>
          <w:rFonts w:eastAsia="Times New Roman" w:cs="Arial"/>
          <w:b/>
          <w:bCs/>
          <w:szCs w:val="20"/>
          <w:lang w:eastAsia="sl-SI"/>
        </w:rPr>
        <w:t xml:space="preserve">. členu (prekrški glede izvajanja energetske inšpekcije) </w:t>
      </w:r>
    </w:p>
    <w:p w14:paraId="28B1800F" w14:textId="473045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496. člen EZ-1, in sicer določa prekrške in globe glede samega izvajanja energetske inšpekcije.</w:t>
      </w:r>
    </w:p>
    <w:p w14:paraId="3C8A9ACA" w14:textId="2DC5431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_Ref144456057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170</w:t>
      </w:r>
      <w:r w:rsidRPr="00EC6D96">
        <w:rPr>
          <w:rFonts w:eastAsia="Times New Roman" w:cs="Arial"/>
          <w:b/>
          <w:bCs/>
          <w:szCs w:val="20"/>
          <w:lang w:eastAsia="sl-SI"/>
        </w:rPr>
        <w:fldChar w:fldCharType="end"/>
      </w:r>
      <w:r w:rsidRPr="00EC6D96">
        <w:rPr>
          <w:rFonts w:eastAsia="Times New Roman" w:cs="Arial"/>
          <w:b/>
          <w:bCs/>
          <w:szCs w:val="20"/>
          <w:lang w:eastAsia="sl-SI"/>
        </w:rPr>
        <w:t>. členu (prekršek glede transporta ogljikovega dioksida)</w:t>
      </w:r>
    </w:p>
    <w:p w14:paraId="1F88CFCA" w14:textId="76E04683"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497. člen EZ-1, in sicer določa prekrške in globe glede transporta ogljikovega dioksida.</w:t>
      </w:r>
    </w:p>
    <w:p w14:paraId="5E984E19" w14:textId="7106FD1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_Ref144456072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171</w:t>
      </w:r>
      <w:r w:rsidRPr="00EC6D96">
        <w:rPr>
          <w:rFonts w:eastAsia="Times New Roman" w:cs="Arial"/>
          <w:b/>
          <w:bCs/>
          <w:szCs w:val="20"/>
          <w:lang w:eastAsia="sl-SI"/>
        </w:rPr>
        <w:fldChar w:fldCharType="end"/>
      </w:r>
      <w:r w:rsidRPr="00EC6D96">
        <w:rPr>
          <w:rFonts w:eastAsia="Times New Roman" w:cs="Arial"/>
          <w:b/>
          <w:bCs/>
          <w:szCs w:val="20"/>
          <w:lang w:eastAsia="sl-SI"/>
        </w:rPr>
        <w:t xml:space="preserve">. člen (prekršek glede omejitve temperature zraka za namen ogrevanja in hlajenja v javnih stavbah in stavbah, kjer se zadržuje javnost) </w:t>
      </w:r>
    </w:p>
    <w:p w14:paraId="548770A4" w14:textId="21E6B0E4"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V tem členu je na novo določena globa za prekršek, in sicer se z globo od 100 do 500 eurov se za prekršek kaznuje lastnik ali upravljavec stavbe, ki ne zmanjša rabe energije za namen ogrevanja in hlajenja. </w:t>
      </w:r>
    </w:p>
    <w:p w14:paraId="6AF9238F" w14:textId="32270F3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Pr="00EC6D96">
        <w:rPr>
          <w:rFonts w:eastAsia="Times New Roman" w:cs="Arial"/>
          <w:b/>
          <w:bCs/>
          <w:szCs w:val="20"/>
          <w:lang w:eastAsia="sl-SI"/>
        </w:rPr>
        <w:fldChar w:fldCharType="begin"/>
      </w:r>
      <w:r w:rsidRPr="00EC6D96">
        <w:rPr>
          <w:rFonts w:eastAsia="Times New Roman" w:cs="Arial"/>
          <w:b/>
          <w:bCs/>
          <w:szCs w:val="20"/>
          <w:lang w:eastAsia="sl-SI"/>
        </w:rPr>
        <w:instrText xml:space="preserve"> REF _Ref144456087 \r \h </w:instrText>
      </w:r>
      <w:r w:rsidRPr="00EC6D96">
        <w:rPr>
          <w:rFonts w:eastAsia="Times New Roman" w:cs="Arial"/>
          <w:b/>
          <w:bCs/>
          <w:szCs w:val="20"/>
          <w:lang w:eastAsia="sl-SI"/>
        </w:rPr>
      </w:r>
      <w:r w:rsidRPr="00EC6D96">
        <w:rPr>
          <w:rFonts w:eastAsia="Times New Roman" w:cs="Arial"/>
          <w:b/>
          <w:bCs/>
          <w:szCs w:val="20"/>
          <w:lang w:eastAsia="sl-SI"/>
        </w:rPr>
        <w:fldChar w:fldCharType="separate"/>
      </w:r>
      <w:r w:rsidR="00955D33">
        <w:rPr>
          <w:rFonts w:eastAsia="Times New Roman" w:cs="Arial"/>
          <w:b/>
          <w:bCs/>
          <w:szCs w:val="20"/>
          <w:lang w:eastAsia="sl-SI"/>
        </w:rPr>
        <w:t>172</w:t>
      </w:r>
      <w:r w:rsidRPr="00EC6D96">
        <w:rPr>
          <w:rFonts w:eastAsia="Times New Roman" w:cs="Arial"/>
          <w:b/>
          <w:bCs/>
          <w:szCs w:val="20"/>
          <w:lang w:eastAsia="sl-SI"/>
        </w:rPr>
        <w:fldChar w:fldCharType="end"/>
      </w:r>
      <w:r w:rsidRPr="00EC6D96">
        <w:rPr>
          <w:rFonts w:eastAsia="Times New Roman" w:cs="Arial"/>
          <w:b/>
          <w:bCs/>
          <w:szCs w:val="20"/>
          <w:lang w:eastAsia="sl-SI"/>
        </w:rPr>
        <w:t>. členu (prekršek glede prepovedi osvetljevanja)</w:t>
      </w:r>
    </w:p>
    <w:p w14:paraId="1A878FEC" w14:textId="0A33FAF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V tem členu je na novo določena globa za prekršek, in sicer se z globo od 100 do 500 eurov se za prekršek kaznuje upravljavca razsvetljave, ki ne zmanjša rabo električne energije z osvetljevanjem. </w:t>
      </w:r>
    </w:p>
    <w:p w14:paraId="5DA91764" w14:textId="4687A620" w:rsid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081A00">
        <w:rPr>
          <w:rFonts w:eastAsia="Times New Roman" w:cs="Arial"/>
          <w:b/>
          <w:bCs/>
          <w:szCs w:val="20"/>
          <w:lang w:eastAsia="sl-SI"/>
        </w:rPr>
        <w:t>3</w:t>
      </w:r>
      <w:r w:rsidRPr="00EC6D96">
        <w:rPr>
          <w:rFonts w:eastAsia="Times New Roman" w:cs="Arial"/>
          <w:b/>
          <w:bCs/>
          <w:szCs w:val="20"/>
          <w:lang w:eastAsia="sl-SI"/>
        </w:rPr>
        <w:t xml:space="preserve">. členu </w:t>
      </w:r>
      <w:r w:rsidR="00834F48">
        <w:rPr>
          <w:rFonts w:eastAsia="Times New Roman" w:cs="Arial"/>
          <w:b/>
          <w:bCs/>
          <w:szCs w:val="20"/>
          <w:lang w:eastAsia="sl-SI"/>
        </w:rPr>
        <w:t>(prekršek glede začasne kontrole cen energije)</w:t>
      </w:r>
    </w:p>
    <w:p w14:paraId="2BB5CBE3" w14:textId="30EE8BA8" w:rsidR="00834F48" w:rsidRPr="008A1FF3" w:rsidRDefault="008A1FF3" w:rsidP="00EC6D96">
      <w:pPr>
        <w:rPr>
          <w:rFonts w:eastAsia="Times New Roman" w:cs="Arial"/>
          <w:szCs w:val="20"/>
          <w:lang w:eastAsia="sl-SI"/>
        </w:rPr>
      </w:pPr>
      <w:r>
        <w:rPr>
          <w:rFonts w:eastAsia="Times New Roman" w:cs="Arial"/>
          <w:szCs w:val="20"/>
          <w:lang w:eastAsia="sl-SI"/>
        </w:rPr>
        <w:t xml:space="preserve">Ta člen določa globe za prekršek, in sicer za </w:t>
      </w:r>
      <w:r w:rsidRPr="008A1FF3">
        <w:rPr>
          <w:rFonts w:eastAsia="Times New Roman" w:cs="Arial"/>
          <w:szCs w:val="20"/>
          <w:lang w:eastAsia="sl-SI"/>
        </w:rPr>
        <w:t>dobavitelj</w:t>
      </w:r>
      <w:r>
        <w:rPr>
          <w:rFonts w:eastAsia="Times New Roman" w:cs="Arial"/>
          <w:szCs w:val="20"/>
          <w:lang w:eastAsia="sl-SI"/>
        </w:rPr>
        <w:t>a, če ravna</w:t>
      </w:r>
      <w:r w:rsidRPr="008A1FF3">
        <w:rPr>
          <w:rFonts w:eastAsia="Times New Roman" w:cs="Arial"/>
          <w:szCs w:val="20"/>
          <w:lang w:eastAsia="sl-SI"/>
        </w:rPr>
        <w:t xml:space="preserve"> v nasprotju s tretjim odstavkom 163. člena tega zakona</w:t>
      </w:r>
      <w:r>
        <w:rPr>
          <w:rFonts w:eastAsia="Times New Roman" w:cs="Arial"/>
          <w:szCs w:val="20"/>
          <w:lang w:eastAsia="sl-SI"/>
        </w:rPr>
        <w:t xml:space="preserve"> in</w:t>
      </w:r>
      <w:r w:rsidRPr="008A1FF3">
        <w:rPr>
          <w:rFonts w:eastAsia="Times New Roman" w:cs="Arial"/>
          <w:szCs w:val="20"/>
          <w:lang w:eastAsia="sl-SI"/>
        </w:rPr>
        <w:t xml:space="preserve"> preneha z dobavo ali če odkloni sklenitev pogodbe o dobavi z novimi upravičenimi odjemalci ali če ne zagotavlja ponudbe.</w:t>
      </w:r>
    </w:p>
    <w:p w14:paraId="53BD4DE4" w14:textId="6D4622B9" w:rsidR="00834F48" w:rsidRDefault="00834F48" w:rsidP="00FD0358">
      <w:pPr>
        <w:rPr>
          <w:rFonts w:eastAsia="Times New Roman" w:cs="Arial"/>
          <w:b/>
          <w:bCs/>
          <w:szCs w:val="20"/>
          <w:lang w:eastAsia="sl-SI"/>
        </w:rPr>
      </w:pPr>
      <w:r w:rsidRPr="00EC6D96">
        <w:rPr>
          <w:rFonts w:eastAsia="Times New Roman" w:cs="Arial"/>
          <w:b/>
          <w:bCs/>
          <w:szCs w:val="20"/>
          <w:lang w:eastAsia="sl-SI"/>
        </w:rPr>
        <w:t>K</w:t>
      </w:r>
      <w:r>
        <w:rPr>
          <w:rFonts w:eastAsia="Times New Roman" w:cs="Arial"/>
          <w:b/>
          <w:bCs/>
          <w:szCs w:val="20"/>
          <w:lang w:eastAsia="sl-SI"/>
        </w:rPr>
        <w:t xml:space="preserve"> 17</w:t>
      </w:r>
      <w:r w:rsidR="00081A00">
        <w:rPr>
          <w:rFonts w:eastAsia="Times New Roman" w:cs="Arial"/>
          <w:b/>
          <w:bCs/>
          <w:szCs w:val="20"/>
          <w:lang w:eastAsia="sl-SI"/>
        </w:rPr>
        <w:t>4</w:t>
      </w:r>
      <w:r w:rsidRPr="00EC6D96">
        <w:rPr>
          <w:rFonts w:eastAsia="Times New Roman" w:cs="Arial"/>
          <w:b/>
          <w:bCs/>
          <w:szCs w:val="20"/>
          <w:lang w:eastAsia="sl-SI"/>
        </w:rPr>
        <w:t>. členu</w:t>
      </w:r>
      <w:r>
        <w:rPr>
          <w:rFonts w:eastAsia="Times New Roman" w:cs="Arial"/>
          <w:b/>
          <w:bCs/>
          <w:szCs w:val="20"/>
          <w:lang w:eastAsia="sl-SI"/>
        </w:rPr>
        <w:t xml:space="preserve"> </w:t>
      </w:r>
      <w:r w:rsidRPr="00EC6D96">
        <w:rPr>
          <w:rFonts w:eastAsia="Times New Roman" w:cs="Arial"/>
          <w:b/>
          <w:bCs/>
          <w:szCs w:val="20"/>
          <w:lang w:eastAsia="sl-SI"/>
        </w:rPr>
        <w:t>(prekrški za kršitve določb Uredbe 1227/2011/EU)</w:t>
      </w:r>
    </w:p>
    <w:p w14:paraId="45260311" w14:textId="469FC3B1" w:rsidR="00834F48" w:rsidRPr="00834F48" w:rsidRDefault="00834F48" w:rsidP="00FD0358">
      <w:pPr>
        <w:rPr>
          <w:rFonts w:eastAsia="Times New Roman" w:cs="Arial"/>
          <w:szCs w:val="20"/>
          <w:lang w:eastAsia="sl-SI"/>
        </w:rPr>
      </w:pPr>
      <w:r w:rsidRPr="00EC6D96">
        <w:rPr>
          <w:rFonts w:eastAsia="Times New Roman" w:cs="Arial"/>
          <w:szCs w:val="20"/>
          <w:lang w:eastAsia="sl-SI"/>
        </w:rPr>
        <w:t xml:space="preserve">Člen ohranja enako ureditev kot 501. člen EZ-1, in sicer ureja globe zaradi kršitev določb Uredbe </w:t>
      </w:r>
      <w:r w:rsidRPr="00580A0D">
        <w:rPr>
          <w:rFonts w:eastAsia="Times New Roman" w:cs="Arial"/>
          <w:szCs w:val="20"/>
          <w:lang w:eastAsia="sl-SI"/>
        </w:rPr>
        <w:t xml:space="preserve">1227/2011/EU. </w:t>
      </w:r>
    </w:p>
    <w:p w14:paraId="12A42034" w14:textId="71698447" w:rsidR="00FD0358" w:rsidRPr="00580A0D" w:rsidRDefault="00FD0358" w:rsidP="00FD0358">
      <w:pPr>
        <w:rPr>
          <w:rFonts w:eastAsia="Times New Roman" w:cs="Arial"/>
          <w:b/>
          <w:bCs/>
          <w:szCs w:val="20"/>
          <w:lang w:eastAsia="sl-SI"/>
        </w:rPr>
      </w:pPr>
      <w:r w:rsidRPr="00580A0D">
        <w:rPr>
          <w:rFonts w:eastAsia="Times New Roman" w:cs="Arial"/>
          <w:b/>
          <w:bCs/>
          <w:szCs w:val="20"/>
          <w:lang w:eastAsia="sl-SI"/>
        </w:rPr>
        <w:t>K</w:t>
      </w:r>
      <w:r w:rsidR="00834F48">
        <w:rPr>
          <w:rFonts w:eastAsia="Times New Roman" w:cs="Arial"/>
          <w:b/>
          <w:bCs/>
          <w:szCs w:val="20"/>
          <w:lang w:eastAsia="sl-SI"/>
        </w:rPr>
        <w:t xml:space="preserve"> 17</w:t>
      </w:r>
      <w:r w:rsidR="00081A00">
        <w:rPr>
          <w:rFonts w:eastAsia="Times New Roman" w:cs="Arial"/>
          <w:b/>
          <w:bCs/>
          <w:szCs w:val="20"/>
          <w:lang w:eastAsia="sl-SI"/>
        </w:rPr>
        <w:t>5</w:t>
      </w:r>
      <w:r w:rsidRPr="00580A0D">
        <w:rPr>
          <w:rFonts w:eastAsia="Times New Roman" w:cs="Arial"/>
          <w:b/>
          <w:bCs/>
          <w:szCs w:val="20"/>
          <w:lang w:eastAsia="sl-SI"/>
        </w:rPr>
        <w:t>. členu (višina globe v hitrem prekrškovnem postopku)</w:t>
      </w:r>
    </w:p>
    <w:p w14:paraId="20589D49" w14:textId="4644C33B" w:rsidR="00EC6D96" w:rsidRPr="00EC6D96" w:rsidRDefault="00FD0358" w:rsidP="00EC6D96">
      <w:pPr>
        <w:rPr>
          <w:rFonts w:eastAsia="Times New Roman" w:cs="Arial"/>
          <w:szCs w:val="20"/>
          <w:lang w:eastAsia="sl-SI"/>
        </w:rPr>
      </w:pPr>
      <w:r w:rsidRPr="00580A0D">
        <w:rPr>
          <w:rFonts w:eastAsia="Times New Roman" w:cs="Arial"/>
          <w:szCs w:val="20"/>
          <w:lang w:eastAsia="sl-SI"/>
        </w:rPr>
        <w:t>Člen določa, da se sme za prekrške iz tega zakona v hitrem prekrškovnem postopku izreči globa tudi v znesku, ki je višji od najnižje predpisane globe, določene s tem zakonom.</w:t>
      </w:r>
    </w:p>
    <w:p w14:paraId="0296B491" w14:textId="5FE6AA6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K</w:t>
      </w:r>
      <w:r w:rsidR="00834F48">
        <w:rPr>
          <w:rFonts w:eastAsia="Times New Roman" w:cs="Arial"/>
          <w:b/>
          <w:bCs/>
          <w:szCs w:val="20"/>
          <w:lang w:eastAsia="sl-SI"/>
        </w:rPr>
        <w:t xml:space="preserve"> 17</w:t>
      </w:r>
      <w:r w:rsidR="00081A00">
        <w:rPr>
          <w:rFonts w:eastAsia="Times New Roman" w:cs="Arial"/>
          <w:b/>
          <w:bCs/>
          <w:szCs w:val="20"/>
          <w:lang w:eastAsia="sl-SI"/>
        </w:rPr>
        <w:t>6</w:t>
      </w:r>
      <w:r w:rsidRPr="00EC6D96">
        <w:rPr>
          <w:rFonts w:eastAsia="Times New Roman" w:cs="Arial"/>
          <w:b/>
          <w:bCs/>
          <w:szCs w:val="20"/>
          <w:lang w:eastAsia="sl-SI"/>
        </w:rPr>
        <w:t>. členu (prehodno obdobje glede prepovedi projektiranja in vgradnje kotla na zemeljski plin</w:t>
      </w:r>
      <w:r w:rsidR="0033157B">
        <w:rPr>
          <w:rFonts w:eastAsia="Times New Roman" w:cs="Arial"/>
          <w:b/>
          <w:bCs/>
          <w:szCs w:val="20"/>
          <w:lang w:eastAsia="sl-SI"/>
        </w:rPr>
        <w:t xml:space="preserve"> ter kurilnih naprav na trdna in tekoča goriva</w:t>
      </w:r>
      <w:r w:rsidRPr="00EC6D96">
        <w:rPr>
          <w:rFonts w:eastAsia="Times New Roman" w:cs="Arial"/>
          <w:b/>
          <w:bCs/>
          <w:szCs w:val="20"/>
          <w:lang w:eastAsia="sl-SI"/>
        </w:rPr>
        <w:t>)</w:t>
      </w:r>
    </w:p>
    <w:p w14:paraId="6A99D73F" w14:textId="0F26CE0E"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Peti </w:t>
      </w:r>
      <w:r w:rsidR="00884375">
        <w:rPr>
          <w:rFonts w:eastAsia="Times New Roman" w:cs="Arial"/>
          <w:szCs w:val="20"/>
          <w:lang w:eastAsia="sl-SI"/>
        </w:rPr>
        <w:t xml:space="preserve"> in šesti </w:t>
      </w:r>
      <w:r w:rsidRPr="00EC6D96">
        <w:rPr>
          <w:rFonts w:eastAsia="Times New Roman" w:cs="Arial"/>
          <w:szCs w:val="20"/>
          <w:lang w:eastAsia="sl-SI"/>
        </w:rPr>
        <w:t>odstavek 2</w:t>
      </w:r>
      <w:r w:rsidR="00884375">
        <w:rPr>
          <w:rFonts w:eastAsia="Times New Roman" w:cs="Arial"/>
          <w:szCs w:val="20"/>
          <w:lang w:eastAsia="sl-SI"/>
        </w:rPr>
        <w:t>3</w:t>
      </w:r>
      <w:r w:rsidRPr="00EC6D96">
        <w:rPr>
          <w:rFonts w:eastAsia="Times New Roman" w:cs="Arial"/>
          <w:szCs w:val="20"/>
          <w:lang w:eastAsia="sl-SI"/>
        </w:rPr>
        <w:t>. člena zakona določa</w:t>
      </w:r>
      <w:r w:rsidR="00884375">
        <w:rPr>
          <w:rFonts w:eastAsia="Times New Roman" w:cs="Arial"/>
          <w:szCs w:val="20"/>
          <w:lang w:eastAsia="sl-SI"/>
        </w:rPr>
        <w:t>ta prepoved</w:t>
      </w:r>
      <w:r w:rsidRPr="00EC6D96">
        <w:rPr>
          <w:rFonts w:eastAsia="Times New Roman" w:cs="Arial"/>
          <w:szCs w:val="20"/>
          <w:lang w:eastAsia="sl-SI"/>
        </w:rPr>
        <w:t xml:space="preserve"> projektiranj</w:t>
      </w:r>
      <w:r w:rsidR="00884375">
        <w:rPr>
          <w:rFonts w:eastAsia="Times New Roman" w:cs="Arial"/>
          <w:szCs w:val="20"/>
          <w:lang w:eastAsia="sl-SI"/>
        </w:rPr>
        <w:t>a</w:t>
      </w:r>
      <w:r w:rsidRPr="00EC6D96">
        <w:rPr>
          <w:rFonts w:eastAsia="Times New Roman" w:cs="Arial"/>
          <w:szCs w:val="20"/>
          <w:lang w:eastAsia="sl-SI"/>
        </w:rPr>
        <w:t xml:space="preserve"> in vgradnj</w:t>
      </w:r>
      <w:r w:rsidR="00884375">
        <w:rPr>
          <w:rFonts w:eastAsia="Times New Roman" w:cs="Arial"/>
          <w:szCs w:val="20"/>
          <w:lang w:eastAsia="sl-SI"/>
        </w:rPr>
        <w:t>e</w:t>
      </w:r>
      <w:r w:rsidRPr="00EC6D96">
        <w:rPr>
          <w:rFonts w:eastAsia="Times New Roman" w:cs="Arial"/>
          <w:szCs w:val="20"/>
          <w:lang w:eastAsia="sl-SI"/>
        </w:rPr>
        <w:t xml:space="preserve"> kotla na zemeljski plin ali utekočinjen naftni plin </w:t>
      </w:r>
      <w:r w:rsidR="00884375">
        <w:rPr>
          <w:rFonts w:eastAsia="Times New Roman" w:cs="Arial"/>
          <w:szCs w:val="20"/>
          <w:lang w:eastAsia="sl-SI"/>
        </w:rPr>
        <w:t xml:space="preserve">ter prepoved projektiranja in vgradnje kurilnih naprav na trdna in tekoča goriva. </w:t>
      </w:r>
    </w:p>
    <w:p w14:paraId="718E900F" w14:textId="49092983"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prehodno obdobje glede na navedeno materialno določbo, in sicer se začne le-ta uporabljati za stavbe, za katere je bila vloga za izdajo gradbenega dovoljenja vložena po 1. j</w:t>
      </w:r>
      <w:r w:rsidR="00580A0D">
        <w:rPr>
          <w:rFonts w:eastAsia="Times New Roman" w:cs="Arial"/>
          <w:szCs w:val="20"/>
          <w:lang w:eastAsia="sl-SI"/>
        </w:rPr>
        <w:t>uliju</w:t>
      </w:r>
      <w:r w:rsidRPr="00EC6D96">
        <w:rPr>
          <w:rFonts w:eastAsia="Times New Roman" w:cs="Arial"/>
          <w:szCs w:val="20"/>
          <w:lang w:eastAsia="sl-SI"/>
        </w:rPr>
        <w:t xml:space="preserve"> 2024. </w:t>
      </w:r>
    </w:p>
    <w:p w14:paraId="05399473" w14:textId="7C05D23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081A00">
        <w:rPr>
          <w:rFonts w:eastAsia="Times New Roman" w:cs="Arial"/>
          <w:b/>
          <w:bCs/>
          <w:szCs w:val="20"/>
          <w:lang w:eastAsia="sl-SI"/>
        </w:rPr>
        <w:t>7</w:t>
      </w:r>
      <w:r w:rsidRPr="00EC6D96">
        <w:rPr>
          <w:rFonts w:eastAsia="Times New Roman" w:cs="Arial"/>
          <w:b/>
          <w:bCs/>
          <w:szCs w:val="20"/>
          <w:lang w:eastAsia="sl-SI"/>
        </w:rPr>
        <w:t>. členu (določitev prioritetne uporabe energentov in uskladitev občinskih odlokov)</w:t>
      </w:r>
    </w:p>
    <w:p w14:paraId="714AFADE" w14:textId="535DC9C1"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občine predpišejo prioritetno uporabo energentov za delovanje stavb in proizvodnjo toplote v proizvodnih procesih končnih uporabnikov v skladu s tem zakonom v treh letih od uveljavitve tega zakona. Občinski odloki, ki določajo prioritetno uporabo energentov, pa se uskladijo s tem zakonom v treh letih od uveljavitve tega zakona.</w:t>
      </w:r>
    </w:p>
    <w:p w14:paraId="6486F8BA" w14:textId="57DF444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081A00">
        <w:rPr>
          <w:rFonts w:eastAsia="Times New Roman" w:cs="Arial"/>
          <w:b/>
          <w:bCs/>
          <w:szCs w:val="20"/>
          <w:lang w:eastAsia="sl-SI"/>
        </w:rPr>
        <w:t>8</w:t>
      </w:r>
      <w:r w:rsidRPr="00EC6D96">
        <w:rPr>
          <w:rFonts w:eastAsia="Times New Roman" w:cs="Arial"/>
          <w:b/>
          <w:bCs/>
          <w:szCs w:val="20"/>
          <w:lang w:eastAsia="sl-SI"/>
        </w:rPr>
        <w:t>. členu (prehodno obdobje glede LEK</w:t>
      </w:r>
      <w:r w:rsidR="0017374D">
        <w:rPr>
          <w:rFonts w:eastAsia="Times New Roman" w:cs="Arial"/>
          <w:b/>
          <w:bCs/>
          <w:szCs w:val="20"/>
          <w:lang w:eastAsia="sl-SI"/>
        </w:rPr>
        <w:t xml:space="preserve"> v digitalni obliki</w:t>
      </w:r>
      <w:r w:rsidRPr="00EC6D96">
        <w:rPr>
          <w:rFonts w:eastAsia="Times New Roman" w:cs="Arial"/>
          <w:b/>
          <w:bCs/>
          <w:szCs w:val="20"/>
          <w:lang w:eastAsia="sl-SI"/>
        </w:rPr>
        <w:t>)</w:t>
      </w:r>
    </w:p>
    <w:p w14:paraId="2900EEE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prehodno obdobje, in sicer za:</w:t>
      </w:r>
    </w:p>
    <w:p w14:paraId="23DB07D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poročanje o izvajanju ukrepov in ciljev lek, ki se izvaja v pisni obliki vsaki dve leti do vzpostavitve digitalnega LEK;</w:t>
      </w:r>
    </w:p>
    <w:p w14:paraId="24C9763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do vzpostavitve digitalnega LEK se LEK izdeluje in poroča v pisni obliki;</w:t>
      </w:r>
    </w:p>
    <w:p w14:paraId="5B6BFBCE" w14:textId="1C26A69F" w:rsidR="00EC6D96" w:rsidRPr="00C701DB" w:rsidRDefault="00EC6D96" w:rsidP="00EC6D96">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sistem digitalni LEK se vzpostavi do konca 2026.</w:t>
      </w:r>
    </w:p>
    <w:p w14:paraId="1433F524" w14:textId="29CBD8FA" w:rsidR="00F82028" w:rsidRPr="00C701DB" w:rsidRDefault="00F82028" w:rsidP="00EC6D96">
      <w:pPr>
        <w:rPr>
          <w:rFonts w:eastAsia="Times New Roman" w:cs="Arial"/>
          <w:b/>
          <w:bCs/>
          <w:szCs w:val="20"/>
          <w:lang w:eastAsia="sl-SI"/>
        </w:rPr>
      </w:pPr>
      <w:r w:rsidRPr="00C701DB">
        <w:rPr>
          <w:rFonts w:eastAsia="Times New Roman" w:cs="Arial"/>
          <w:b/>
          <w:bCs/>
          <w:szCs w:val="20"/>
          <w:lang w:eastAsia="sl-SI"/>
        </w:rPr>
        <w:t xml:space="preserve">K </w:t>
      </w:r>
      <w:r w:rsidR="00834F48">
        <w:rPr>
          <w:rFonts w:eastAsia="Times New Roman" w:cs="Arial"/>
          <w:b/>
          <w:bCs/>
          <w:szCs w:val="20"/>
          <w:lang w:eastAsia="sl-SI"/>
        </w:rPr>
        <w:t>1</w:t>
      </w:r>
      <w:r w:rsidR="00081A00">
        <w:rPr>
          <w:rFonts w:eastAsia="Times New Roman" w:cs="Arial"/>
          <w:b/>
          <w:bCs/>
          <w:szCs w:val="20"/>
          <w:lang w:eastAsia="sl-SI"/>
        </w:rPr>
        <w:t>79</w:t>
      </w:r>
      <w:r w:rsidR="00C701DB" w:rsidRPr="00C701DB">
        <w:rPr>
          <w:rFonts w:eastAsia="Times New Roman" w:cs="Arial"/>
          <w:b/>
          <w:bCs/>
          <w:szCs w:val="20"/>
          <w:lang w:eastAsia="sl-SI"/>
        </w:rPr>
        <w:t>.</w:t>
      </w:r>
      <w:r w:rsidRPr="00C701DB">
        <w:rPr>
          <w:rFonts w:eastAsia="Times New Roman" w:cs="Arial"/>
          <w:b/>
          <w:bCs/>
          <w:szCs w:val="20"/>
          <w:lang w:eastAsia="sl-SI"/>
        </w:rPr>
        <w:t xml:space="preserve"> členu </w:t>
      </w:r>
      <w:r w:rsidR="00910DA7" w:rsidRPr="00C701DB">
        <w:rPr>
          <w:rFonts w:eastAsia="Times New Roman" w:cs="Arial"/>
          <w:b/>
          <w:bCs/>
          <w:szCs w:val="20"/>
          <w:lang w:eastAsia="sl-SI"/>
        </w:rPr>
        <w:t>(</w:t>
      </w:r>
      <w:r w:rsidR="00D73D5A" w:rsidRPr="00D73D5A">
        <w:rPr>
          <w:rFonts w:eastAsia="Times New Roman" w:cs="Arial"/>
          <w:b/>
          <w:bCs/>
          <w:szCs w:val="20"/>
          <w:lang w:eastAsia="sl-SI"/>
        </w:rPr>
        <w:t>vključitev informacij o glavnih spremembah v zvezi s pogodbami z dinamičnimi cenami v poročilo o stanju na področju energetike</w:t>
      </w:r>
      <w:r w:rsidR="00910DA7" w:rsidRPr="00C701DB">
        <w:rPr>
          <w:rFonts w:eastAsia="Times New Roman" w:cs="Arial"/>
          <w:b/>
          <w:bCs/>
          <w:szCs w:val="20"/>
          <w:lang w:eastAsia="sl-SI"/>
        </w:rPr>
        <w:t xml:space="preserve">) </w:t>
      </w:r>
    </w:p>
    <w:p w14:paraId="255CB63C" w14:textId="496F3A8A" w:rsidR="002559B7" w:rsidRDefault="00910DA7" w:rsidP="00EC6D96">
      <w:pPr>
        <w:rPr>
          <w:rFonts w:eastAsia="Times New Roman" w:cs="Arial"/>
          <w:szCs w:val="20"/>
          <w:lang w:eastAsia="sl-SI"/>
        </w:rPr>
      </w:pPr>
      <w:r w:rsidRPr="00910DA7">
        <w:rPr>
          <w:rFonts w:eastAsia="Times New Roman" w:cs="Arial"/>
          <w:szCs w:val="20"/>
          <w:lang w:eastAsia="sl-SI"/>
        </w:rPr>
        <w:t xml:space="preserve">Pogodbe na podlagi dinamičnih cen so v segmentu poslovnega odjema prisotne že nekaj let, za segment gospodinjskega in malega poslovnega odjema pa so bile prvič urejene z Direktivo 2019/944/EU in prenesene v ZOEE, ki jih ureja 17. členu. Skladno s tem členom so ponudbe za sklenitev tovrstnih pogodb na trgu že prisotne, a je trenutno sklenjeno zanemarljivo majhno število pogodb. Zato se v prehodni določbi določi, da se nekatere informacije, vezane na pogodbe z dinamičnimi cenami, v poročilo vključijo v roku petih let po uvedbi, to je v roku petih let po sprejemu ZOEE leta 2021. </w:t>
      </w:r>
    </w:p>
    <w:p w14:paraId="6A2F619B" w14:textId="6C110A38" w:rsidR="00910DA7" w:rsidRDefault="002559B7" w:rsidP="00EC6D96">
      <w:pPr>
        <w:rPr>
          <w:rFonts w:eastAsia="Times New Roman" w:cs="Arial"/>
          <w:b/>
          <w:bCs/>
          <w:szCs w:val="20"/>
          <w:lang w:eastAsia="sl-SI"/>
        </w:rPr>
      </w:pPr>
      <w:r w:rsidRPr="009A69B8">
        <w:rPr>
          <w:rFonts w:eastAsia="Times New Roman" w:cs="Arial"/>
          <w:b/>
          <w:bCs/>
          <w:szCs w:val="20"/>
          <w:lang w:eastAsia="sl-SI"/>
        </w:rPr>
        <w:t>K 18</w:t>
      </w:r>
      <w:r w:rsidR="00081A00">
        <w:rPr>
          <w:rFonts w:eastAsia="Times New Roman" w:cs="Arial"/>
          <w:b/>
          <w:bCs/>
          <w:szCs w:val="20"/>
          <w:lang w:eastAsia="sl-SI"/>
        </w:rPr>
        <w:t>0</w:t>
      </w:r>
      <w:r w:rsidRPr="009A69B8">
        <w:rPr>
          <w:rFonts w:eastAsia="Times New Roman" w:cs="Arial"/>
          <w:b/>
          <w:bCs/>
          <w:szCs w:val="20"/>
          <w:lang w:eastAsia="sl-SI"/>
        </w:rPr>
        <w:t>. členu (</w:t>
      </w:r>
      <w:r w:rsidR="009A69B8" w:rsidRPr="009A69B8">
        <w:rPr>
          <w:rFonts w:eastAsia="Times New Roman" w:cs="Arial"/>
          <w:b/>
          <w:bCs/>
          <w:szCs w:val="20"/>
          <w:lang w:eastAsia="sl-SI"/>
        </w:rPr>
        <w:t>pridobitev služnosti v javno korist s priposestvovanjem)</w:t>
      </w:r>
    </w:p>
    <w:p w14:paraId="03F8DB76"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t>Predlagamo ohranitev določbe 552. čl. obstoječega Energetskega zakona.</w:t>
      </w:r>
    </w:p>
    <w:p w14:paraId="7D07F5FC"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t>Člen ureja situacije, ko so operaterji v preteklosti povsem zakonito in na veljavni pravni podlagi zgradili naprave, objekte in omrežja, namenjena prenosu in distribuciji, pa te v preteklosti pridobljene pravice danes v mnogih postopkih niso pripoznane oziroma se operaterji soočajo s hudimi težavami, da dosežejo priznanje teh pridobljenih pravic za posedovanje, gradnjo in upravljanje te infrastrukture na nepremičninah v lasti tretjih oseb.</w:t>
      </w:r>
    </w:p>
    <w:p w14:paraId="6254E967" w14:textId="3574C6A0" w:rsidR="009A69B8" w:rsidRPr="009A69B8" w:rsidRDefault="009A69B8" w:rsidP="009A69B8">
      <w:pPr>
        <w:rPr>
          <w:rFonts w:eastAsia="Times New Roman" w:cs="Arial"/>
          <w:szCs w:val="20"/>
          <w:highlight w:val="yellow"/>
          <w:lang w:eastAsia="sl-SI"/>
        </w:rPr>
      </w:pPr>
      <w:r w:rsidRPr="009A69B8">
        <w:rPr>
          <w:rFonts w:eastAsia="Times New Roman" w:cs="Arial"/>
          <w:szCs w:val="20"/>
          <w:lang w:eastAsia="sl-SI"/>
        </w:rPr>
        <w:t>Izziv je toliko večji, ker je bil dober del obstoječega prenosnega in distribucijskega omrežja postavljen v času drugačne družbene ureditve, ker je takrat veljavna zakonodaja zahtevala zgolj soglasje lastnika nepremičnine za postavitev energetske infrastrukture.</w:t>
      </w:r>
    </w:p>
    <w:p w14:paraId="58A7E859" w14:textId="005A137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1</w:t>
      </w:r>
      <w:r w:rsidRPr="00EC6D96">
        <w:rPr>
          <w:rFonts w:eastAsia="Times New Roman" w:cs="Arial"/>
          <w:b/>
          <w:bCs/>
          <w:szCs w:val="20"/>
          <w:lang w:eastAsia="sl-SI"/>
        </w:rPr>
        <w:t>. členu (inšpekcijski in upravni postopki v teku)</w:t>
      </w:r>
    </w:p>
    <w:p w14:paraId="0340E5BA" w14:textId="31621A9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se prekrškovni, inšpekcijski in upravni postopki v zadevah s področja tega zakona, ki so se začeli pred uveljavitvijo tega zakona, dokončajo po dosedanjih predpisih.</w:t>
      </w:r>
    </w:p>
    <w:p w14:paraId="6BB9BBCD" w14:textId="4D82FF4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2</w:t>
      </w:r>
      <w:r w:rsidRPr="00EC6D96">
        <w:rPr>
          <w:rFonts w:eastAsia="Times New Roman" w:cs="Arial"/>
          <w:b/>
          <w:bCs/>
          <w:szCs w:val="20"/>
          <w:lang w:eastAsia="sl-SI"/>
        </w:rPr>
        <w:t>. členu (nadaljevanje dela Agencije za energijo)</w:t>
      </w:r>
    </w:p>
    <w:p w14:paraId="2F1EED67" w14:textId="11D2E31A"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Agencija za energijo nadaljuje z delom po določbah tega zakona.</w:t>
      </w:r>
    </w:p>
    <w:p w14:paraId="508651B2" w14:textId="5D08AD2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3</w:t>
      </w:r>
      <w:r w:rsidRPr="00EC6D96">
        <w:rPr>
          <w:rFonts w:eastAsia="Times New Roman" w:cs="Arial"/>
          <w:b/>
          <w:bCs/>
          <w:szCs w:val="20"/>
          <w:lang w:eastAsia="sl-SI"/>
        </w:rPr>
        <w:t>. členu (</w:t>
      </w:r>
      <w:r w:rsidR="00F72F90">
        <w:rPr>
          <w:rFonts w:eastAsia="Times New Roman" w:cs="Arial"/>
          <w:b/>
          <w:bCs/>
          <w:szCs w:val="20"/>
          <w:lang w:eastAsia="sl-SI"/>
        </w:rPr>
        <w:t>rok za izdajo in uskladitev predpisov</w:t>
      </w:r>
      <w:r w:rsidRPr="00EC6D96">
        <w:rPr>
          <w:rFonts w:eastAsia="Times New Roman" w:cs="Arial"/>
          <w:b/>
          <w:bCs/>
          <w:szCs w:val="20"/>
          <w:lang w:eastAsia="sl-SI"/>
        </w:rPr>
        <w:t>)</w:t>
      </w:r>
    </w:p>
    <w:p w14:paraId="2C5702DC" w14:textId="24C166F6" w:rsid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kateri izvršilni predpisi se izdajo v roku </w:t>
      </w:r>
      <w:r w:rsidR="00F72F90">
        <w:rPr>
          <w:rFonts w:eastAsia="Times New Roman" w:cs="Arial"/>
          <w:szCs w:val="20"/>
          <w:lang w:eastAsia="sl-SI"/>
        </w:rPr>
        <w:t>devet mesecev</w:t>
      </w:r>
      <w:r w:rsidRPr="00EC6D96">
        <w:rPr>
          <w:rFonts w:eastAsia="Times New Roman" w:cs="Arial"/>
          <w:szCs w:val="20"/>
          <w:lang w:eastAsia="sl-SI"/>
        </w:rPr>
        <w:t xml:space="preserve"> od uveljavitve tega zakona. </w:t>
      </w:r>
    </w:p>
    <w:p w14:paraId="1106D4C9" w14:textId="24B12FC6" w:rsidR="007E2E1D" w:rsidRPr="00EC6D96" w:rsidRDefault="007E2E1D" w:rsidP="00EC6D96">
      <w:pPr>
        <w:rPr>
          <w:rFonts w:eastAsia="Times New Roman" w:cs="Arial"/>
          <w:szCs w:val="20"/>
          <w:lang w:eastAsia="sl-SI"/>
        </w:rPr>
      </w:pPr>
      <w:r>
        <w:rPr>
          <w:rFonts w:eastAsia="Times New Roman" w:cs="Arial"/>
          <w:szCs w:val="20"/>
          <w:lang w:eastAsia="sl-SI"/>
        </w:rPr>
        <w:t xml:space="preserve">Drugi odstavek tega člena določa, da </w:t>
      </w:r>
      <w:r w:rsidRPr="007E2E1D">
        <w:rPr>
          <w:rFonts w:eastAsia="Times New Roman" w:cs="Arial"/>
          <w:szCs w:val="20"/>
          <w:lang w:eastAsia="sl-SI"/>
        </w:rPr>
        <w:t xml:space="preserve">Vlada v devetih mesecih od uveljavitve tega zakona uskladi Uredbo o listi blaga in storitev, za katere se uporabljajo ukrepi kontrole cen (Uradni list RS, št. 80/00, </w:t>
      </w:r>
      <w:r w:rsidRPr="007E2E1D">
        <w:rPr>
          <w:rFonts w:eastAsia="Times New Roman" w:cs="Arial"/>
          <w:szCs w:val="20"/>
          <w:lang w:eastAsia="sl-SI"/>
        </w:rPr>
        <w:lastRenderedPageBreak/>
        <w:t>17/04 in 43/23) z določbami tega zakona.</w:t>
      </w:r>
      <w:r>
        <w:rPr>
          <w:rFonts w:eastAsia="Times New Roman" w:cs="Arial"/>
          <w:szCs w:val="20"/>
          <w:lang w:eastAsia="sl-SI"/>
        </w:rPr>
        <w:t xml:space="preserve"> </w:t>
      </w:r>
      <w:r w:rsidR="0080365E">
        <w:rPr>
          <w:rFonts w:eastAsia="Times New Roman" w:cs="Arial"/>
          <w:szCs w:val="20"/>
          <w:lang w:eastAsia="sl-SI"/>
        </w:rPr>
        <w:t>Ta zakon na novo ureja področje začasne kontrole cen energije in nadomestila za dobavitelje, zato je potrebna sprememba navedene uredbe na način, da tega področja ne bo več urejala, saj je zakonska podlaga določena v tem zakonu.</w:t>
      </w:r>
    </w:p>
    <w:p w14:paraId="21157A14" w14:textId="532DA72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4</w:t>
      </w:r>
      <w:r w:rsidRPr="00EC6D96">
        <w:rPr>
          <w:rFonts w:eastAsia="Times New Roman" w:cs="Arial"/>
          <w:b/>
          <w:bCs/>
          <w:szCs w:val="20"/>
          <w:lang w:eastAsia="sl-SI"/>
        </w:rPr>
        <w:t>. členu (podaljšanje veljavnosti izvršilnih predpisov)</w:t>
      </w:r>
    </w:p>
    <w:p w14:paraId="2481A1C9" w14:textId="7631888A" w:rsidR="00EC6D96" w:rsidRPr="00EC6D96" w:rsidRDefault="00EC6D96" w:rsidP="00EC6D96">
      <w:pPr>
        <w:rPr>
          <w:rFonts w:eastAsia="Times New Roman" w:cs="Arial"/>
          <w:szCs w:val="20"/>
          <w:lang w:eastAsia="sl-SI"/>
        </w:rPr>
      </w:pPr>
      <w:r w:rsidRPr="00EC6D96">
        <w:rPr>
          <w:rFonts w:eastAsia="Times New Roman" w:cs="Arial"/>
          <w:szCs w:val="20"/>
          <w:lang w:eastAsia="sl-SI"/>
        </w:rPr>
        <w:t>S sprejemom tega zakona bo prenehal veljati EZ-1, ki vsebuje člene, ki so materialna podlaga za sprejem navedenih izvršilnih predpisov, se v tem členu podaljšuje veljavnost teh predpisov.</w:t>
      </w:r>
    </w:p>
    <w:p w14:paraId="1C285E8F" w14:textId="618704B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5</w:t>
      </w:r>
      <w:r w:rsidRPr="00EC6D96">
        <w:rPr>
          <w:rFonts w:eastAsia="Times New Roman" w:cs="Arial"/>
          <w:b/>
          <w:bCs/>
          <w:szCs w:val="20"/>
          <w:lang w:eastAsia="sl-SI"/>
        </w:rPr>
        <w:t>. členu (podaljšanje uporabe</w:t>
      </w:r>
      <w:r w:rsidR="00A64D89">
        <w:rPr>
          <w:rFonts w:eastAsia="Times New Roman" w:cs="Arial"/>
          <w:b/>
          <w:bCs/>
          <w:szCs w:val="20"/>
          <w:lang w:eastAsia="sl-SI"/>
        </w:rPr>
        <w:t xml:space="preserve"> predpisov</w:t>
      </w:r>
      <w:r w:rsidRPr="00EC6D96">
        <w:rPr>
          <w:rFonts w:eastAsia="Times New Roman" w:cs="Arial"/>
          <w:b/>
          <w:bCs/>
          <w:szCs w:val="20"/>
          <w:lang w:eastAsia="sl-SI"/>
        </w:rPr>
        <w:t>)</w:t>
      </w:r>
    </w:p>
    <w:p w14:paraId="1435DE9D" w14:textId="6550034D" w:rsidR="00EC6D96" w:rsidRPr="00EC6D96" w:rsidRDefault="00EC6D96" w:rsidP="00EC6D96">
      <w:pPr>
        <w:rPr>
          <w:rFonts w:eastAsia="Times New Roman" w:cs="Arial"/>
          <w:szCs w:val="20"/>
          <w:lang w:eastAsia="sl-SI"/>
        </w:rPr>
      </w:pPr>
      <w:r w:rsidRPr="00EC6D96">
        <w:rPr>
          <w:rFonts w:eastAsia="Times New Roman" w:cs="Arial"/>
          <w:szCs w:val="20"/>
          <w:lang w:eastAsia="sl-SI"/>
        </w:rPr>
        <w:t>S tem členom se podaljšuje uporaba izvršilnim predpisom, ki ne veljajo več, se pa še uporabljajo.</w:t>
      </w:r>
      <w:r w:rsidR="00775CB8">
        <w:rPr>
          <w:rFonts w:eastAsia="Times New Roman" w:cs="Arial"/>
          <w:szCs w:val="20"/>
          <w:lang w:eastAsia="sl-SI"/>
        </w:rPr>
        <w:t xml:space="preserve"> Predpisi, navedeni v tem členu so bili razveljavljeni z Energetskim zakonom (Uradni list RS, št. 17/14), in sicer z 554. členom, na podlagi katerih so prenehali veljati,</w:t>
      </w:r>
      <w:r w:rsidR="00775CB8" w:rsidRPr="00775CB8">
        <w:rPr>
          <w:rFonts w:eastAsia="Times New Roman" w:cs="Arial"/>
          <w:szCs w:val="20"/>
          <w:lang w:eastAsia="sl-SI"/>
        </w:rPr>
        <w:t xml:space="preserve"> se</w:t>
      </w:r>
      <w:r w:rsidR="00775CB8">
        <w:rPr>
          <w:rFonts w:eastAsia="Times New Roman" w:cs="Arial"/>
          <w:szCs w:val="20"/>
          <w:lang w:eastAsia="sl-SI"/>
        </w:rPr>
        <w:t xml:space="preserve"> pa</w:t>
      </w:r>
      <w:r w:rsidR="00775CB8" w:rsidRPr="00775CB8">
        <w:rPr>
          <w:rFonts w:eastAsia="Times New Roman" w:cs="Arial"/>
          <w:szCs w:val="20"/>
          <w:lang w:eastAsia="sl-SI"/>
        </w:rPr>
        <w:t xml:space="preserve"> uporabljajo do uveljavitve novih podzakonskih predpiso</w:t>
      </w:r>
      <w:r w:rsidR="00775CB8">
        <w:rPr>
          <w:rFonts w:eastAsia="Times New Roman" w:cs="Arial"/>
          <w:szCs w:val="20"/>
          <w:lang w:eastAsia="sl-SI"/>
        </w:rPr>
        <w:t>v.</w:t>
      </w:r>
    </w:p>
    <w:p w14:paraId="71A9F9D5" w14:textId="23BABBB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6</w:t>
      </w:r>
      <w:r w:rsidRPr="00EC6D96">
        <w:rPr>
          <w:rFonts w:eastAsia="Times New Roman" w:cs="Arial"/>
          <w:b/>
          <w:bCs/>
          <w:szCs w:val="20"/>
          <w:lang w:eastAsia="sl-SI"/>
        </w:rPr>
        <w:t xml:space="preserve">. členu (prenehanje veljavnosti </w:t>
      </w:r>
      <w:r w:rsidR="00BC51F9" w:rsidRPr="00EC6D96">
        <w:rPr>
          <w:rFonts w:eastAsia="Times New Roman" w:cs="Arial"/>
          <w:b/>
          <w:bCs/>
          <w:szCs w:val="20"/>
          <w:lang w:eastAsia="sl-SI"/>
        </w:rPr>
        <w:t xml:space="preserve">Energetskega zakona </w:t>
      </w:r>
      <w:r w:rsidRPr="00EC6D96">
        <w:rPr>
          <w:rFonts w:eastAsia="Times New Roman" w:cs="Arial"/>
          <w:b/>
          <w:bCs/>
          <w:szCs w:val="20"/>
          <w:lang w:eastAsia="sl-SI"/>
        </w:rPr>
        <w:t>in podaljšanje uporabe</w:t>
      </w:r>
      <w:r w:rsidR="00BC51F9">
        <w:rPr>
          <w:rFonts w:eastAsia="Times New Roman" w:cs="Arial"/>
          <w:b/>
          <w:bCs/>
          <w:szCs w:val="20"/>
          <w:lang w:eastAsia="sl-SI"/>
        </w:rPr>
        <w:t xml:space="preserve"> določbe</w:t>
      </w:r>
      <w:r w:rsidRPr="00EC6D96">
        <w:rPr>
          <w:rFonts w:eastAsia="Times New Roman" w:cs="Arial"/>
          <w:b/>
          <w:bCs/>
          <w:szCs w:val="20"/>
          <w:lang w:eastAsia="sl-SI"/>
        </w:rPr>
        <w:t>)</w:t>
      </w:r>
    </w:p>
    <w:p w14:paraId="28AB59C6" w14:textId="499B93D6"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preneha veljati Energetski zakon (Uradni list RS, št. 60/19 – uradno prečiščeno besedilo, 65/20, 158/20 – ZURE, 121/21 – ZSROVE, 172/21 – ZOEE, 204/21 – ZOP in 44/22 – ZOTDS), določba 24. člena pa se še uporablja do uveljavitve zakona, ki ureja podnebje. Namreč določba 24. člena, ki ureja Celoviti nacionalni energetski in podnebni načrt bo vključena v Podnebni zakon in ne bo več del energetske zakonodaje.</w:t>
      </w:r>
    </w:p>
    <w:p w14:paraId="509FDAB1" w14:textId="686A502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081A00">
        <w:rPr>
          <w:rFonts w:eastAsia="Times New Roman" w:cs="Arial"/>
          <w:b/>
          <w:bCs/>
          <w:szCs w:val="20"/>
          <w:lang w:eastAsia="sl-SI"/>
        </w:rPr>
        <w:t>7</w:t>
      </w:r>
      <w:r w:rsidRPr="00EC6D96">
        <w:rPr>
          <w:rFonts w:eastAsia="Times New Roman" w:cs="Arial"/>
          <w:b/>
          <w:bCs/>
          <w:szCs w:val="20"/>
          <w:lang w:eastAsia="sl-SI"/>
        </w:rPr>
        <w:t xml:space="preserve">. členu (prenehanje veljavnosti </w:t>
      </w:r>
      <w:r w:rsidR="00C56E34">
        <w:rPr>
          <w:rFonts w:eastAsia="Times New Roman" w:cs="Arial"/>
          <w:b/>
          <w:bCs/>
          <w:szCs w:val="20"/>
          <w:lang w:eastAsia="sl-SI"/>
        </w:rPr>
        <w:t xml:space="preserve">nekaterih določb </w:t>
      </w:r>
      <w:r w:rsidRPr="00EC6D96">
        <w:rPr>
          <w:rFonts w:eastAsia="Times New Roman" w:cs="Arial"/>
          <w:b/>
          <w:bCs/>
          <w:szCs w:val="20"/>
          <w:lang w:eastAsia="sl-SI"/>
        </w:rPr>
        <w:t>zakonov)</w:t>
      </w:r>
    </w:p>
    <w:p w14:paraId="4B8F58A9" w14:textId="70836409"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prenehanje veljavnosti posameznih členov iz Zakona o ukrepih za obvladovanje kriznih razmer na področju oskrbe z energijo (Uradni list RS, št. 121/22 in 49/23) in iz Zakonu o nujnem posredovanju za obravnavo visokih cen energije. Vsebina teh členov je namreč vključena v ta predlog zakona.</w:t>
      </w:r>
    </w:p>
    <w:p w14:paraId="5549193E" w14:textId="690D2DD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834F48">
        <w:rPr>
          <w:rFonts w:eastAsia="Times New Roman" w:cs="Arial"/>
          <w:b/>
          <w:bCs/>
          <w:szCs w:val="20"/>
          <w:lang w:eastAsia="sl-SI"/>
        </w:rPr>
        <w:t xml:space="preserve"> 18</w:t>
      </w:r>
      <w:r w:rsidR="00081A00">
        <w:rPr>
          <w:rFonts w:eastAsia="Times New Roman" w:cs="Arial"/>
          <w:b/>
          <w:bCs/>
          <w:szCs w:val="20"/>
          <w:lang w:eastAsia="sl-SI"/>
        </w:rPr>
        <w:t>8</w:t>
      </w:r>
      <w:r w:rsidRPr="00EC6D96">
        <w:rPr>
          <w:rFonts w:eastAsia="Times New Roman" w:cs="Arial"/>
          <w:b/>
          <w:bCs/>
          <w:szCs w:val="20"/>
          <w:lang w:eastAsia="sl-SI"/>
        </w:rPr>
        <w:t>. členu (začetek veljavnosti)</w:t>
      </w:r>
    </w:p>
    <w:p w14:paraId="5481E67A" w14:textId="29624D35" w:rsidR="00EC6D96" w:rsidRPr="001B15D8" w:rsidRDefault="00EC6D96" w:rsidP="001B15D8">
      <w:pPr>
        <w:rPr>
          <w:rFonts w:eastAsia="Times New Roman" w:cs="Arial"/>
          <w:szCs w:val="20"/>
          <w:lang w:eastAsia="sl-SI"/>
        </w:rPr>
      </w:pPr>
      <w:r w:rsidRPr="00EC6D96">
        <w:rPr>
          <w:rFonts w:eastAsia="Times New Roman" w:cs="Arial"/>
          <w:szCs w:val="20"/>
          <w:lang w:eastAsia="sl-SI"/>
        </w:rPr>
        <w:t xml:space="preserve">Člen določa vacatio legis, in sicer zakon začne veljati petnajsti dan po objavi v Uradnem listu RS. </w:t>
      </w:r>
    </w:p>
    <w:p w14:paraId="053CE38D" w14:textId="39FBCCBF" w:rsidR="00896750" w:rsidRPr="00896750" w:rsidRDefault="00896750" w:rsidP="00896750">
      <w:pPr>
        <w:rPr>
          <w:rFonts w:eastAsia="Times New Roman"/>
          <w:lang w:eastAsia="sl-SI"/>
        </w:rPr>
      </w:pPr>
    </w:p>
    <w:p w14:paraId="5EC1B7A2" w14:textId="4F2B58E5" w:rsidR="009F54B1" w:rsidRPr="00847EE9" w:rsidRDefault="00847EE9" w:rsidP="00847EE9">
      <w:pPr>
        <w:pStyle w:val="Naslov1"/>
        <w:jc w:val="both"/>
        <w:rPr>
          <w:rFonts w:eastAsia="Times New Roman" w:cs="Arial"/>
          <w:szCs w:val="20"/>
          <w:lang w:eastAsia="sl-SI"/>
        </w:rPr>
      </w:pPr>
      <w:r w:rsidRPr="00847EE9">
        <w:rPr>
          <w:rFonts w:eastAsia="Times New Roman" w:cs="Arial"/>
          <w:caps w:val="0"/>
          <w:szCs w:val="20"/>
          <w:lang w:eastAsia="sl-SI"/>
        </w:rPr>
        <w:t>IV.</w:t>
      </w:r>
      <w:r w:rsidRPr="00847EE9">
        <w:rPr>
          <w:rFonts w:eastAsia="Times New Roman" w:cs="Arial"/>
          <w:szCs w:val="20"/>
          <w:lang w:eastAsia="sl-SI"/>
        </w:rPr>
        <w:t xml:space="preserve"> </w:t>
      </w:r>
      <w:r w:rsidR="009F54B1" w:rsidRPr="00847EE9">
        <w:rPr>
          <w:rFonts w:eastAsia="Times New Roman" w:cs="Arial"/>
          <w:szCs w:val="20"/>
          <w:lang w:eastAsia="sl-SI"/>
        </w:rPr>
        <w:t>BESEDILO ČLENOV, KI SE SPREMINJAJO</w:t>
      </w:r>
    </w:p>
    <w:p w14:paraId="0278E917" w14:textId="7F246EF1" w:rsidR="009E6B77" w:rsidRPr="009E6B77" w:rsidRDefault="00885CFB" w:rsidP="009E6B77">
      <w:pPr>
        <w:spacing w:before="100" w:beforeAutospacing="1" w:after="100" w:afterAutospacing="1" w:line="240" w:lineRule="auto"/>
        <w:rPr>
          <w:rFonts w:eastAsia="Times New Roman" w:cs="Arial"/>
          <w:sz w:val="22"/>
          <w:lang w:eastAsia="sl-SI"/>
        </w:rPr>
      </w:pPr>
      <w:r w:rsidRPr="00885CFB">
        <w:rPr>
          <w:rFonts w:eastAsia="Times New Roman" w:cs="Arial"/>
          <w:sz w:val="22"/>
          <w:lang w:eastAsia="sl-SI"/>
        </w:rPr>
        <w:t>V predlaganem gradivu ne gre za novelo zakona, temveč za samostojen zakon</w:t>
      </w:r>
      <w:r>
        <w:rPr>
          <w:rFonts w:eastAsia="Times New Roman" w:cs="Arial"/>
          <w:sz w:val="22"/>
          <w:lang w:eastAsia="sl-SI"/>
        </w:rPr>
        <w:t>, zato se ne navajajo razveljavljene določbe.</w:t>
      </w:r>
    </w:p>
    <w:p w14:paraId="6D330B7F" w14:textId="4A28D8B1"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V. PREDLOG, DA SE PREDLOG ZAKONA OBRAVNAVA PO NUJNEM OZIROMA SKRAJŠANEM POSTOPKU</w:t>
      </w:r>
    </w:p>
    <w:p w14:paraId="1C0DD884" w14:textId="6D90811E" w:rsidR="00846AA9" w:rsidRPr="00620790" w:rsidRDefault="00846AA9" w:rsidP="00846AA9">
      <w:pPr>
        <w:rPr>
          <w:rFonts w:cs="Arial"/>
          <w:szCs w:val="20"/>
          <w:lang w:eastAsia="sl-SI"/>
        </w:rPr>
      </w:pPr>
      <w:r w:rsidRPr="00620790">
        <w:rPr>
          <w:rFonts w:cs="Arial"/>
          <w:szCs w:val="20"/>
          <w:lang w:eastAsia="sl-SI"/>
        </w:rPr>
        <w:t>/</w:t>
      </w:r>
    </w:p>
    <w:p w14:paraId="164B9BE3" w14:textId="0ED2114D" w:rsidR="00584C04" w:rsidRDefault="00584C04" w:rsidP="008A6824">
      <w:pPr>
        <w:pStyle w:val="Naslov1"/>
        <w:jc w:val="both"/>
        <w:rPr>
          <w:rFonts w:eastAsia="Times New Roman" w:cs="Arial"/>
          <w:szCs w:val="20"/>
          <w:lang w:eastAsia="sl-SI"/>
        </w:rPr>
      </w:pPr>
      <w:r w:rsidRPr="00620790">
        <w:rPr>
          <w:rFonts w:eastAsia="Times New Roman" w:cs="Arial"/>
          <w:szCs w:val="20"/>
          <w:lang w:eastAsia="sl-SI"/>
        </w:rPr>
        <w:t>VI. PRILOGE</w:t>
      </w:r>
      <w:r w:rsidR="00935359">
        <w:rPr>
          <w:rFonts w:eastAsia="Times New Roman" w:cs="Arial"/>
          <w:szCs w:val="20"/>
          <w:lang w:eastAsia="sl-SI"/>
        </w:rPr>
        <w:t xml:space="preserve"> </w:t>
      </w:r>
    </w:p>
    <w:p w14:paraId="2BEE60EF" w14:textId="33CE5E86" w:rsidR="00BD5467" w:rsidRPr="005536D5" w:rsidRDefault="00BD5467"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a) Uredba o prepovedi osvetljevanja v stavbah v stanju povečanega tveganja pri oskrbi z energijo</w:t>
      </w:r>
    </w:p>
    <w:p w14:paraId="26F4794F" w14:textId="77777777" w:rsidR="005536D5" w:rsidRDefault="005536D5" w:rsidP="005536D5">
      <w:pPr>
        <w:rPr>
          <w:rFonts w:eastAsia="Times New Roman"/>
          <w:lang w:eastAsia="sl-SI"/>
        </w:rPr>
      </w:pPr>
    </w:p>
    <w:p w14:paraId="44272D42" w14:textId="16E9EB4C" w:rsidR="00C44EDD" w:rsidRPr="00C44EDD" w:rsidRDefault="00C44EDD" w:rsidP="005536D5">
      <w:pPr>
        <w:jc w:val="right"/>
        <w:rPr>
          <w:rFonts w:eastAsia="Times New Roman"/>
          <w:lang w:eastAsia="sl-SI"/>
        </w:rPr>
      </w:pPr>
      <w:r w:rsidRPr="00C44EDD">
        <w:rPr>
          <w:rFonts w:eastAsia="Times New Roman"/>
          <w:lang w:eastAsia="sl-SI"/>
        </w:rPr>
        <w:t>OSNUTEK</w:t>
      </w:r>
    </w:p>
    <w:p w14:paraId="2E001C10" w14:textId="77777777" w:rsidR="00C44EDD" w:rsidRPr="00C44EDD" w:rsidRDefault="00C44EDD" w:rsidP="005536D5">
      <w:pPr>
        <w:rPr>
          <w:rFonts w:eastAsia="Times New Roman"/>
          <w:lang w:eastAsia="sl-SI"/>
        </w:rPr>
      </w:pPr>
    </w:p>
    <w:p w14:paraId="5541588B"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6EEB851" w14:textId="77777777" w:rsidR="00C44EDD" w:rsidRPr="00C44EDD" w:rsidRDefault="00C44EDD" w:rsidP="005536D5">
      <w:pPr>
        <w:rPr>
          <w:rFonts w:eastAsia="Times New Roman"/>
          <w:lang w:eastAsia="sl-SI"/>
        </w:rPr>
      </w:pPr>
    </w:p>
    <w:p w14:paraId="4F21E3E0" w14:textId="3F894E34" w:rsidR="00C44EDD" w:rsidRPr="00C44EDD" w:rsidRDefault="00C44EDD" w:rsidP="005536D5">
      <w:pPr>
        <w:rPr>
          <w:rFonts w:eastAsia="Times New Roman"/>
          <w:lang w:eastAsia="sl-SI"/>
        </w:rPr>
      </w:pPr>
      <w:r w:rsidRPr="00C44EDD">
        <w:rPr>
          <w:rFonts w:eastAsia="Times New Roman"/>
          <w:lang w:eastAsia="sl-SI"/>
        </w:rPr>
        <w:t xml:space="preserve">Na podlagi </w:t>
      </w:r>
      <w:r w:rsidR="00E84ECF">
        <w:rPr>
          <w:rFonts w:eastAsia="Times New Roman"/>
          <w:lang w:eastAsia="sl-SI"/>
        </w:rPr>
        <w:t>drugega odstavka 157</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622FEA28" w14:textId="77777777" w:rsidR="00C44EDD" w:rsidRPr="00C44EDD" w:rsidRDefault="00C44EDD" w:rsidP="005536D5">
      <w:pPr>
        <w:rPr>
          <w:rFonts w:eastAsia="Times New Roman"/>
          <w:lang w:eastAsia="sl-SI"/>
        </w:rPr>
      </w:pPr>
    </w:p>
    <w:p w14:paraId="6336DBF1" w14:textId="77777777" w:rsidR="00C44EDD" w:rsidRPr="00032077" w:rsidRDefault="00C44EDD" w:rsidP="005536D5">
      <w:pPr>
        <w:rPr>
          <w:rFonts w:eastAsia="Times New Roman"/>
          <w:lang w:eastAsia="sl-SI"/>
        </w:rPr>
      </w:pPr>
      <w:r w:rsidRPr="00032077">
        <w:rPr>
          <w:rFonts w:eastAsia="Times New Roman"/>
          <w:lang w:eastAsia="sl-SI"/>
        </w:rPr>
        <w:t>Uredbo o prepovedi osvetljevanja v stavbah v stanju povečanega tveganja pri oskrbi z energijo</w:t>
      </w:r>
    </w:p>
    <w:p w14:paraId="4AA09D78" w14:textId="77777777" w:rsidR="00C44EDD" w:rsidRPr="00C44EDD" w:rsidRDefault="00C44EDD" w:rsidP="005536D5">
      <w:pPr>
        <w:rPr>
          <w:rFonts w:eastAsia="Times New Roman"/>
          <w:lang w:eastAsia="sl-SI"/>
        </w:rPr>
      </w:pPr>
    </w:p>
    <w:p w14:paraId="0EC5D42C" w14:textId="77777777" w:rsidR="00C44EDD" w:rsidRPr="00C44EDD" w:rsidRDefault="00C44EDD" w:rsidP="005536D5">
      <w:pPr>
        <w:jc w:val="center"/>
        <w:rPr>
          <w:rFonts w:eastAsia="Times New Roman"/>
          <w:lang w:eastAsia="sl-SI"/>
        </w:rPr>
      </w:pPr>
      <w:r w:rsidRPr="00C44EDD">
        <w:rPr>
          <w:rFonts w:eastAsia="Times New Roman"/>
          <w:lang w:eastAsia="sl-SI"/>
        </w:rPr>
        <w:t>1. člen</w:t>
      </w:r>
    </w:p>
    <w:p w14:paraId="56694BB6" w14:textId="77777777" w:rsidR="00C44EDD" w:rsidRPr="00C44EDD" w:rsidRDefault="00C44EDD" w:rsidP="005536D5">
      <w:pPr>
        <w:jc w:val="center"/>
        <w:rPr>
          <w:rFonts w:eastAsia="Times New Roman"/>
          <w:lang w:eastAsia="sl-SI"/>
        </w:rPr>
      </w:pPr>
      <w:r w:rsidRPr="00C44EDD">
        <w:rPr>
          <w:rFonts w:eastAsia="Times New Roman"/>
          <w:lang w:eastAsia="sl-SI"/>
        </w:rPr>
        <w:t>(vsebina)</w:t>
      </w:r>
    </w:p>
    <w:p w14:paraId="208A7A02" w14:textId="77777777" w:rsidR="00C44EDD" w:rsidRPr="00C44EDD" w:rsidRDefault="00C44EDD" w:rsidP="005536D5">
      <w:pPr>
        <w:rPr>
          <w:rFonts w:eastAsia="Times New Roman"/>
          <w:lang w:eastAsia="sl-SI"/>
        </w:rPr>
      </w:pPr>
      <w:r w:rsidRPr="00C44EDD">
        <w:rPr>
          <w:rFonts w:eastAsia="Times New Roman"/>
          <w:lang w:eastAsia="sl-SI"/>
        </w:rPr>
        <w:t>(1) Uredba določa prepoved osvetljevanja za namen varčevanja z energijo in za doseganje ciljev energetske varnosti in energetske učinkovitosti v posameznem obdobju dneva, določa prostore, površine in stavbe, kjer je prepovedano osvetljevanje in druge ukrepe, ki so pomembni za prepoved osvetljevanja pri določenih stavbah, prostorih ali površinah</w:t>
      </w:r>
    </w:p>
    <w:p w14:paraId="7B775FFC" w14:textId="77777777" w:rsidR="00C44EDD" w:rsidRPr="00C44EDD" w:rsidRDefault="00C44EDD" w:rsidP="005536D5">
      <w:pPr>
        <w:rPr>
          <w:rFonts w:eastAsia="Times New Roman"/>
          <w:lang w:eastAsia="sl-SI"/>
        </w:rPr>
      </w:pPr>
    </w:p>
    <w:p w14:paraId="2DAA4EC5" w14:textId="77777777" w:rsidR="00C44EDD" w:rsidRPr="00C44EDD" w:rsidRDefault="00C44EDD" w:rsidP="005536D5">
      <w:pPr>
        <w:rPr>
          <w:rFonts w:eastAsia="Times New Roman"/>
          <w:lang w:eastAsia="sl-SI"/>
        </w:rPr>
      </w:pPr>
      <w:r w:rsidRPr="00C44EDD">
        <w:rPr>
          <w:rFonts w:eastAsia="Times New Roman"/>
          <w:lang w:eastAsia="sl-SI"/>
        </w:rPr>
        <w:t>(1) Izrazi s področja energetike, ki niso opredeljeni s tem zakonom, imajo enak pomen, kot ga določajo predpisi s področja energetike.</w:t>
      </w:r>
    </w:p>
    <w:p w14:paraId="799C97BB" w14:textId="77777777" w:rsidR="00C44EDD" w:rsidRPr="00C44EDD" w:rsidRDefault="00C44EDD" w:rsidP="005536D5">
      <w:pPr>
        <w:rPr>
          <w:rFonts w:eastAsia="Times New Roman"/>
          <w:lang w:eastAsia="sl-SI"/>
        </w:rPr>
      </w:pPr>
    </w:p>
    <w:p w14:paraId="0775DBAC" w14:textId="77777777" w:rsidR="00C44EDD" w:rsidRPr="00C44EDD" w:rsidRDefault="00C44EDD" w:rsidP="005536D5">
      <w:pPr>
        <w:rPr>
          <w:rFonts w:eastAsia="Times New Roman"/>
          <w:lang w:eastAsia="sl-SI"/>
        </w:rPr>
      </w:pPr>
      <w:r w:rsidRPr="00C44EDD">
        <w:rPr>
          <w:rFonts w:eastAsia="Times New Roman"/>
          <w:lang w:eastAsia="sl-SI"/>
        </w:rPr>
        <w:t>(2) Izrazi s področja varstva okolja, ki niso opredeljeni v tej uredbi, imajo enak pomen, kot ga določajo predpisi s področja varstva okolja.</w:t>
      </w:r>
    </w:p>
    <w:p w14:paraId="4F78F6FA" w14:textId="77777777" w:rsidR="00C44EDD" w:rsidRPr="00C44EDD" w:rsidRDefault="00C44EDD" w:rsidP="005536D5">
      <w:pPr>
        <w:rPr>
          <w:rFonts w:eastAsia="Times New Roman"/>
          <w:lang w:eastAsia="sl-SI"/>
        </w:rPr>
      </w:pPr>
    </w:p>
    <w:p w14:paraId="6EA7B613" w14:textId="77777777" w:rsidR="00C44EDD" w:rsidRPr="00C44EDD" w:rsidRDefault="00C44EDD" w:rsidP="005536D5">
      <w:pPr>
        <w:rPr>
          <w:rFonts w:eastAsia="Times New Roman"/>
          <w:lang w:eastAsia="sl-SI"/>
        </w:rPr>
      </w:pPr>
      <w:r w:rsidRPr="00C44EDD">
        <w:rPr>
          <w:rFonts w:eastAsia="Times New Roman"/>
          <w:lang w:eastAsia="sl-SI"/>
        </w:rPr>
        <w:t>(2) Izrazi s področja osvetljevanja, ki niso opredeljeni v tej uredbi, imajo enak pomen, kot ga določajo predpisi s področja svetlobnega onesnaževanja okolja.</w:t>
      </w:r>
    </w:p>
    <w:p w14:paraId="3300EE44" w14:textId="77777777" w:rsidR="00C44EDD" w:rsidRPr="00C44EDD" w:rsidRDefault="00C44EDD" w:rsidP="005536D5">
      <w:pPr>
        <w:rPr>
          <w:rFonts w:eastAsia="Times New Roman"/>
          <w:lang w:eastAsia="sl-SI"/>
        </w:rPr>
      </w:pPr>
    </w:p>
    <w:p w14:paraId="45C167D1" w14:textId="77777777" w:rsidR="00C44EDD" w:rsidRPr="00C44EDD" w:rsidRDefault="00C44EDD" w:rsidP="005536D5">
      <w:pPr>
        <w:rPr>
          <w:rFonts w:eastAsia="Times New Roman"/>
          <w:lang w:eastAsia="sl-SI"/>
        </w:rPr>
      </w:pPr>
    </w:p>
    <w:p w14:paraId="27B890D9" w14:textId="77777777" w:rsidR="00C44EDD" w:rsidRPr="00C44EDD" w:rsidRDefault="00C44EDD" w:rsidP="005536D5">
      <w:pPr>
        <w:rPr>
          <w:rFonts w:eastAsia="Times New Roman"/>
          <w:lang w:eastAsia="sl-SI"/>
        </w:rPr>
      </w:pPr>
      <w:r w:rsidRPr="00C44EDD">
        <w:rPr>
          <w:rFonts w:eastAsia="Times New Roman"/>
          <w:lang w:eastAsia="sl-SI"/>
        </w:rPr>
        <w:t>2. člen</w:t>
      </w:r>
    </w:p>
    <w:p w14:paraId="6E999917" w14:textId="77777777" w:rsidR="00C44EDD" w:rsidRPr="00C44EDD" w:rsidRDefault="00C44EDD" w:rsidP="005536D5">
      <w:pPr>
        <w:rPr>
          <w:rFonts w:eastAsia="Times New Roman"/>
          <w:lang w:eastAsia="sl-SI"/>
        </w:rPr>
      </w:pPr>
      <w:r w:rsidRPr="00C44EDD">
        <w:rPr>
          <w:rFonts w:eastAsia="Times New Roman"/>
          <w:lang w:eastAsia="sl-SI"/>
        </w:rPr>
        <w:t>(prepoved osvetljevanja)</w:t>
      </w:r>
    </w:p>
    <w:p w14:paraId="1592F368" w14:textId="77777777" w:rsidR="00C44EDD" w:rsidRPr="00C44EDD" w:rsidRDefault="00C44EDD" w:rsidP="005536D5">
      <w:pPr>
        <w:rPr>
          <w:rFonts w:eastAsia="Times New Roman"/>
          <w:lang w:eastAsia="sl-SI"/>
        </w:rPr>
      </w:pPr>
    </w:p>
    <w:p w14:paraId="41908D8F" w14:textId="6003731F" w:rsidR="00C44EDD" w:rsidRPr="00C44EDD" w:rsidRDefault="00C44EDD" w:rsidP="005536D5">
      <w:pPr>
        <w:rPr>
          <w:rFonts w:eastAsia="Times New Roman"/>
          <w:lang w:eastAsia="sl-SI"/>
        </w:rPr>
      </w:pPr>
      <w:r w:rsidRPr="00C44EDD">
        <w:rPr>
          <w:rFonts w:eastAsia="Times New Roman"/>
          <w:lang w:eastAsia="sl-SI"/>
        </w:rPr>
        <w:t xml:space="preserve">Uredbo o prepovedi osvetljevanja za namen varčevanja z energijo se uporablja v času razglašene nižje stopnje tveganja iz </w:t>
      </w:r>
      <w:r w:rsidR="00E84ECF">
        <w:rPr>
          <w:rFonts w:eastAsia="Times New Roman"/>
          <w:lang w:eastAsia="sl-SI"/>
        </w:rPr>
        <w:t>_</w:t>
      </w:r>
      <w:r w:rsidRPr="00C44EDD">
        <w:rPr>
          <w:rFonts w:eastAsia="Times New Roman"/>
          <w:lang w:eastAsia="sl-SI"/>
        </w:rPr>
        <w:t xml:space="preserve"> odstavka _. člena ZAKONA  in največ eno leto po izteku razglašene stopnje tveganja.</w:t>
      </w:r>
    </w:p>
    <w:p w14:paraId="61938A4D" w14:textId="77777777" w:rsidR="00C44EDD" w:rsidRPr="00C44EDD" w:rsidRDefault="00C44EDD" w:rsidP="005536D5">
      <w:pPr>
        <w:rPr>
          <w:rFonts w:eastAsia="Times New Roman"/>
          <w:lang w:eastAsia="sl-SI"/>
        </w:rPr>
      </w:pPr>
    </w:p>
    <w:p w14:paraId="742DA6A1" w14:textId="77777777" w:rsidR="00C44EDD" w:rsidRPr="00C44EDD" w:rsidRDefault="00C44EDD" w:rsidP="005536D5">
      <w:pPr>
        <w:rPr>
          <w:rFonts w:eastAsia="Times New Roman"/>
          <w:lang w:eastAsia="sl-SI"/>
        </w:rPr>
      </w:pPr>
      <w:r w:rsidRPr="00C44EDD">
        <w:rPr>
          <w:rFonts w:eastAsia="Times New Roman"/>
          <w:lang w:eastAsia="sl-SI"/>
        </w:rPr>
        <w:t>3. člen</w:t>
      </w:r>
    </w:p>
    <w:p w14:paraId="165E5598"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w:t>
      </w:r>
    </w:p>
    <w:p w14:paraId="3C06594C" w14:textId="77777777" w:rsidR="00C44EDD" w:rsidRPr="00C44EDD" w:rsidRDefault="00C44EDD" w:rsidP="005536D5">
      <w:pPr>
        <w:rPr>
          <w:rFonts w:eastAsia="Times New Roman"/>
          <w:lang w:eastAsia="sl-SI"/>
        </w:rPr>
      </w:pPr>
    </w:p>
    <w:p w14:paraId="5A9C9179"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 so lastniki ali upravljalci objektov in sistemov razsvetljave naštetih v 4. členu te uredbe.</w:t>
      </w:r>
    </w:p>
    <w:p w14:paraId="4385B921" w14:textId="77777777" w:rsidR="00C44EDD" w:rsidRPr="00C44EDD" w:rsidRDefault="00C44EDD" w:rsidP="005536D5">
      <w:pPr>
        <w:rPr>
          <w:rFonts w:eastAsia="Times New Roman"/>
          <w:lang w:eastAsia="sl-SI"/>
        </w:rPr>
      </w:pPr>
    </w:p>
    <w:p w14:paraId="7C1C0F96" w14:textId="77777777" w:rsidR="00C44EDD" w:rsidRPr="00C44EDD" w:rsidRDefault="00C44EDD" w:rsidP="005536D5">
      <w:pPr>
        <w:rPr>
          <w:rFonts w:eastAsia="Times New Roman"/>
          <w:lang w:eastAsia="sl-SI"/>
        </w:rPr>
      </w:pPr>
    </w:p>
    <w:p w14:paraId="5B8EDD35" w14:textId="77777777" w:rsidR="00C44EDD" w:rsidRPr="00C44EDD" w:rsidRDefault="00C44EDD" w:rsidP="005536D5">
      <w:pPr>
        <w:rPr>
          <w:rFonts w:eastAsia="Times New Roman"/>
          <w:lang w:eastAsia="sl-SI"/>
        </w:rPr>
      </w:pPr>
      <w:r w:rsidRPr="00C44EDD">
        <w:rPr>
          <w:rFonts w:eastAsia="Times New Roman"/>
          <w:lang w:eastAsia="sl-SI"/>
        </w:rPr>
        <w:t>4. člen</w:t>
      </w:r>
    </w:p>
    <w:p w14:paraId="12C933DE" w14:textId="77777777" w:rsidR="00C44EDD" w:rsidRPr="00C44EDD" w:rsidRDefault="00C44EDD" w:rsidP="005536D5">
      <w:pPr>
        <w:rPr>
          <w:rFonts w:eastAsia="Times New Roman"/>
          <w:lang w:eastAsia="sl-SI"/>
        </w:rPr>
      </w:pPr>
      <w:r w:rsidRPr="00C44EDD">
        <w:rPr>
          <w:rFonts w:eastAsia="Times New Roman"/>
          <w:lang w:eastAsia="sl-SI"/>
        </w:rPr>
        <w:t>(ukrepi in objekti, za katere velja izvajanje prepovedi osvetljevanja)</w:t>
      </w:r>
    </w:p>
    <w:p w14:paraId="4BD7778E" w14:textId="77777777" w:rsidR="00C44EDD" w:rsidRPr="00C44EDD" w:rsidRDefault="00C44EDD" w:rsidP="005536D5">
      <w:pPr>
        <w:rPr>
          <w:rFonts w:eastAsia="Times New Roman"/>
          <w:lang w:eastAsia="sl-SI"/>
        </w:rPr>
      </w:pPr>
    </w:p>
    <w:p w14:paraId="24126D5C" w14:textId="77777777" w:rsidR="00C44EDD" w:rsidRPr="00C44EDD" w:rsidRDefault="00C44EDD" w:rsidP="005536D5">
      <w:pPr>
        <w:rPr>
          <w:rFonts w:eastAsia="Times New Roman"/>
          <w:lang w:eastAsia="sl-SI"/>
        </w:rPr>
      </w:pPr>
      <w:r w:rsidRPr="00C44EDD">
        <w:rPr>
          <w:rFonts w:eastAsia="Times New Roman"/>
          <w:lang w:eastAsia="sl-SI"/>
        </w:rPr>
        <w:t>(1) V času razglasitve stopnje tveganja po 2. členu Zakona o ukrepih za obvladovanje kriznih razmer na področju oskrbe z energijo veljajo naslednji ukrepi prepovedi osvetljevanja:</w:t>
      </w:r>
    </w:p>
    <w:p w14:paraId="71FA360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zunanje ambientalno osvetljevanje objektov in fasad stavb, </w:t>
      </w:r>
    </w:p>
    <w:p w14:paraId="26F812BF" w14:textId="77777777" w:rsidR="00C44EDD" w:rsidRPr="00C44EDD" w:rsidRDefault="00C44EDD" w:rsidP="005536D5">
      <w:pPr>
        <w:rPr>
          <w:rFonts w:eastAsia="Times New Roman"/>
          <w:lang w:eastAsia="sl-SI"/>
        </w:rPr>
      </w:pPr>
      <w:r w:rsidRPr="00C44EDD">
        <w:rPr>
          <w:rFonts w:eastAsia="Times New Roman"/>
          <w:lang w:eastAsia="sl-SI"/>
        </w:rPr>
        <w:lastRenderedPageBreak/>
        <w:t>-</w:t>
      </w:r>
      <w:r w:rsidRPr="00C44EDD">
        <w:rPr>
          <w:rFonts w:eastAsia="Times New Roman"/>
          <w:lang w:eastAsia="sl-SI"/>
        </w:rPr>
        <w:tab/>
        <w:t xml:space="preserve">prepovedano je osvetljevanje izložb, delovanje zunanjih oglasnih panojev in osvetljevanje objektov in fasad stavb za namen oglaševanja, </w:t>
      </w:r>
    </w:p>
    <w:p w14:paraId="15F3FFA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osvetljevanje nepokritih površin ob poslovnih stavbah, ki niso v uporabi,</w:t>
      </w:r>
    </w:p>
    <w:p w14:paraId="4CA29FF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parkov in pokopališč med 22. in 6. uro, </w:t>
      </w:r>
    </w:p>
    <w:p w14:paraId="15DF0C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razsvetljava parkirišč med 22. in 6. uro, </w:t>
      </w:r>
    </w:p>
    <w:p w14:paraId="28F59200"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javnih in prometnih površin med 22. in 6. uro, </w:t>
      </w:r>
    </w:p>
    <w:p w14:paraId="6FEEE55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praznično okrasno osvetljevanje javnih in prometnih površin razen za čas trajanja prireditve, ki je prijavljena skladno z Zakonom o javnih zbiranjih (Uradni list RS, št. 64/11),</w:t>
      </w:r>
    </w:p>
    <w:p w14:paraId="3AE0FE31"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smučišč, drsališč, ter objektov za turizem in prosti čas izven časa obratovanja ali druge uporabe, </w:t>
      </w:r>
    </w:p>
    <w:p w14:paraId="648471A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nepokritih površin, kjer se izvajajo industrijske, poslovne in druge dejavnosti izven časa obratovanja ali druge uporabe, </w:t>
      </w:r>
    </w:p>
    <w:p w14:paraId="4808AA99"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razsvetljava površin in objektov javne železniške infrastrukture, gradbenih inženirskih objektov, javnega potniškega prometa ter pristanišča za javni potniški promet se omeji na minimum z upoštevanjem varnosti in nemotene rabe teh površin.</w:t>
      </w:r>
    </w:p>
    <w:p w14:paraId="0F857964" w14:textId="77777777" w:rsidR="00C44EDD" w:rsidRPr="00C44EDD" w:rsidRDefault="00C44EDD" w:rsidP="005536D5">
      <w:pPr>
        <w:rPr>
          <w:rFonts w:eastAsia="Times New Roman"/>
          <w:lang w:eastAsia="sl-SI"/>
        </w:rPr>
      </w:pPr>
    </w:p>
    <w:p w14:paraId="0E8EA196" w14:textId="77777777" w:rsidR="00C44EDD" w:rsidRPr="00C44EDD" w:rsidRDefault="00C44EDD" w:rsidP="005536D5">
      <w:pPr>
        <w:rPr>
          <w:rFonts w:eastAsia="Times New Roman"/>
          <w:lang w:eastAsia="sl-SI"/>
        </w:rPr>
      </w:pPr>
      <w:r w:rsidRPr="00C44EDD">
        <w:rPr>
          <w:rFonts w:eastAsia="Times New Roman"/>
          <w:lang w:eastAsia="sl-SI"/>
        </w:rPr>
        <w:t>(2) Ukrep izvajanje prepovedi osvetljevanja ne velja za objekte, katerih osvetljevanje urejajo drugi predpisi ali ga določajo pogodbene obveznosti s področja varovanja ali varnosti.</w:t>
      </w:r>
    </w:p>
    <w:p w14:paraId="10D9AA12" w14:textId="77777777" w:rsidR="00C44EDD" w:rsidRPr="00C44EDD" w:rsidRDefault="00C44EDD" w:rsidP="005536D5">
      <w:pPr>
        <w:rPr>
          <w:rFonts w:eastAsia="Times New Roman"/>
          <w:lang w:eastAsia="sl-SI"/>
        </w:rPr>
      </w:pPr>
      <w:r w:rsidRPr="00C44EDD">
        <w:rPr>
          <w:rFonts w:eastAsia="Times New Roman"/>
          <w:lang w:eastAsia="sl-SI"/>
        </w:rPr>
        <w:t>(3) Lokalne skupnosti pripravijo načrt in izvedbo ukrepov za zmanjšanje porabe energije za osvetljevanje na objektih in površinah v njihovi lasti ali upravljanju.</w:t>
      </w:r>
    </w:p>
    <w:p w14:paraId="095E3F52" w14:textId="77777777" w:rsidR="00C44EDD" w:rsidRPr="00C44EDD" w:rsidRDefault="00C44EDD" w:rsidP="005536D5">
      <w:pPr>
        <w:rPr>
          <w:rFonts w:eastAsia="Times New Roman"/>
          <w:lang w:eastAsia="sl-SI"/>
        </w:rPr>
      </w:pPr>
    </w:p>
    <w:p w14:paraId="7FAFEAE7" w14:textId="77777777" w:rsidR="00C44EDD" w:rsidRPr="00C44EDD" w:rsidRDefault="00C44EDD" w:rsidP="005536D5">
      <w:pPr>
        <w:rPr>
          <w:rFonts w:eastAsia="Times New Roman"/>
          <w:lang w:eastAsia="sl-SI"/>
        </w:rPr>
      </w:pPr>
      <w:r w:rsidRPr="00C44EDD">
        <w:rPr>
          <w:rFonts w:eastAsia="Times New Roman"/>
          <w:lang w:eastAsia="sl-SI"/>
        </w:rPr>
        <w:t>5. člen</w:t>
      </w:r>
    </w:p>
    <w:p w14:paraId="1AD39003" w14:textId="77777777" w:rsidR="00C44EDD" w:rsidRPr="00C44EDD" w:rsidRDefault="00C44EDD" w:rsidP="005536D5">
      <w:pPr>
        <w:rPr>
          <w:rFonts w:eastAsia="Times New Roman"/>
          <w:lang w:eastAsia="sl-SI"/>
        </w:rPr>
      </w:pPr>
      <w:r w:rsidRPr="00C44EDD">
        <w:rPr>
          <w:rFonts w:eastAsia="Times New Roman"/>
          <w:lang w:eastAsia="sl-SI"/>
        </w:rPr>
        <w:t>(nadzor)</w:t>
      </w:r>
    </w:p>
    <w:p w14:paraId="414892BD" w14:textId="77777777" w:rsidR="00C44EDD" w:rsidRPr="00C44EDD" w:rsidRDefault="00C44EDD" w:rsidP="005536D5">
      <w:pPr>
        <w:rPr>
          <w:rFonts w:eastAsia="Times New Roman"/>
          <w:lang w:eastAsia="sl-SI"/>
        </w:rPr>
      </w:pPr>
      <w:r w:rsidRPr="00C44EDD">
        <w:rPr>
          <w:rFonts w:eastAsia="Times New Roman"/>
          <w:lang w:eastAsia="sl-SI"/>
        </w:rPr>
        <w:t>Nadzor nad izvajanjem tega pravilnika opravlja inšpektorat pristojen za energijo.</w:t>
      </w:r>
    </w:p>
    <w:p w14:paraId="183239B9" w14:textId="77777777" w:rsidR="00C44EDD" w:rsidRPr="00C44EDD" w:rsidRDefault="00C44EDD" w:rsidP="005536D5">
      <w:pPr>
        <w:rPr>
          <w:rFonts w:eastAsia="Times New Roman"/>
          <w:lang w:eastAsia="sl-SI"/>
        </w:rPr>
      </w:pPr>
    </w:p>
    <w:p w14:paraId="59DD389C" w14:textId="77777777" w:rsidR="00C44EDD" w:rsidRPr="00C44EDD" w:rsidRDefault="00C44EDD" w:rsidP="005536D5">
      <w:pPr>
        <w:rPr>
          <w:rFonts w:eastAsia="Times New Roman"/>
          <w:lang w:eastAsia="sl-SI"/>
        </w:rPr>
      </w:pPr>
      <w:r w:rsidRPr="00C44EDD">
        <w:rPr>
          <w:rFonts w:eastAsia="Times New Roman"/>
          <w:lang w:eastAsia="sl-SI"/>
        </w:rPr>
        <w:t>6. člen</w:t>
      </w:r>
    </w:p>
    <w:p w14:paraId="16D1A0AD" w14:textId="77777777" w:rsidR="00C44EDD" w:rsidRPr="00C44EDD" w:rsidRDefault="00C44EDD" w:rsidP="005536D5">
      <w:pPr>
        <w:rPr>
          <w:rFonts w:eastAsia="Times New Roman"/>
          <w:lang w:eastAsia="sl-SI"/>
        </w:rPr>
      </w:pPr>
      <w:r w:rsidRPr="00C44EDD">
        <w:rPr>
          <w:rFonts w:eastAsia="Times New Roman"/>
          <w:lang w:eastAsia="sl-SI"/>
        </w:rPr>
        <w:t>(začetek veljavnosti)</w:t>
      </w:r>
    </w:p>
    <w:p w14:paraId="030DC4D3" w14:textId="77777777" w:rsidR="00C44EDD" w:rsidRPr="00C44EDD" w:rsidRDefault="00C44EDD" w:rsidP="005536D5">
      <w:pPr>
        <w:rPr>
          <w:rFonts w:eastAsia="Times New Roman"/>
          <w:lang w:eastAsia="sl-SI"/>
        </w:rPr>
      </w:pPr>
      <w:r w:rsidRPr="00C44EDD">
        <w:rPr>
          <w:rFonts w:eastAsia="Times New Roman"/>
          <w:lang w:eastAsia="sl-SI"/>
        </w:rPr>
        <w:t>Ta uredba začne veljati petnajsti dan po objavi v Uradnem listu Republike Slovenije.</w:t>
      </w:r>
    </w:p>
    <w:p w14:paraId="42447A11" w14:textId="77777777" w:rsidR="00C44EDD" w:rsidRPr="00C44EDD" w:rsidRDefault="00C44EDD" w:rsidP="005536D5">
      <w:pPr>
        <w:rPr>
          <w:rFonts w:eastAsia="Times New Roman"/>
          <w:lang w:eastAsia="sl-SI"/>
        </w:rPr>
      </w:pPr>
    </w:p>
    <w:p w14:paraId="580BA67C"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51FEB864" w14:textId="77777777" w:rsidR="00C44EDD" w:rsidRPr="00C44EDD" w:rsidRDefault="00C44EDD" w:rsidP="005536D5">
      <w:pPr>
        <w:rPr>
          <w:rFonts w:eastAsia="Times New Roman"/>
          <w:lang w:eastAsia="sl-SI"/>
        </w:rPr>
      </w:pPr>
      <w:r w:rsidRPr="00C44EDD">
        <w:rPr>
          <w:rFonts w:eastAsia="Times New Roman"/>
          <w:lang w:eastAsia="sl-SI"/>
        </w:rPr>
        <w:t xml:space="preserve"> Uredba določa prepoved osvetljevanja:</w:t>
      </w:r>
    </w:p>
    <w:p w14:paraId="33F4A9E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v določenem obdobju dneva, </w:t>
      </w:r>
    </w:p>
    <w:p w14:paraId="4C26A0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opredeli prostore, </w:t>
      </w:r>
    </w:p>
    <w:p w14:paraId="00EE77DF"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7795EE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stavbe in </w:t>
      </w:r>
    </w:p>
    <w:p w14:paraId="6639D8C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druge ukrepe, ki so pomembni za prepoved osvetljevanja pri določenih stavbah, prostorih ali površinah.</w:t>
      </w:r>
    </w:p>
    <w:p w14:paraId="543DEC9C" w14:textId="08033659" w:rsidR="00C44EDD" w:rsidRPr="00C44EDD" w:rsidRDefault="00C44EDD" w:rsidP="005536D5">
      <w:pPr>
        <w:rPr>
          <w:rFonts w:eastAsia="Times New Roman"/>
          <w:lang w:eastAsia="sl-SI"/>
        </w:rPr>
      </w:pPr>
      <w:r w:rsidRPr="00C44EDD">
        <w:rPr>
          <w:rFonts w:eastAsia="Times New Roman"/>
          <w:lang w:eastAsia="sl-SI"/>
        </w:rPr>
        <w:t xml:space="preserve">      Zaradi potrebnega obvladovanja kriznih razmer na področju delovanja elektroenergetskega in plinskega sistema ter oskrbe s toploto ter </w:t>
      </w:r>
      <w:r w:rsidR="00BB6A0A">
        <w:rPr>
          <w:rFonts w:eastAsia="Times New Roman"/>
          <w:lang w:eastAsia="sl-SI"/>
        </w:rPr>
        <w:t>EZ-2</w:t>
      </w:r>
      <w:r w:rsidRPr="00C44EDD">
        <w:rPr>
          <w:rFonts w:eastAsia="Times New Roman"/>
          <w:lang w:eastAsia="sl-SI"/>
        </w:rPr>
        <w:t xml:space="preserve"> je treba sprejeti še uredbo, ki določa prepoved osvetljevanja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6AAFDDA"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48D98496" w14:textId="77777777" w:rsidR="00C44EDD" w:rsidRPr="00C44EDD" w:rsidRDefault="00C44EDD" w:rsidP="005536D5">
      <w:pPr>
        <w:rPr>
          <w:rFonts w:eastAsia="Times New Roman"/>
          <w:lang w:eastAsia="sl-SI"/>
        </w:rPr>
      </w:pPr>
    </w:p>
    <w:p w14:paraId="5BC05A03" w14:textId="314A7196" w:rsidR="00C44EDD" w:rsidRPr="00C44EDD" w:rsidRDefault="00C44EDD" w:rsidP="005536D5">
      <w:pPr>
        <w:rPr>
          <w:rFonts w:eastAsia="Times New Roman"/>
          <w:lang w:eastAsia="sl-SI"/>
        </w:rPr>
      </w:pPr>
      <w:r w:rsidRPr="00C44EDD">
        <w:rPr>
          <w:rFonts w:eastAsia="Times New Roman"/>
          <w:lang w:eastAsia="sl-SI"/>
        </w:rPr>
        <w:t xml:space="preserve">1. Pravna podlaga: </w:t>
      </w:r>
      <w:r w:rsidR="00E84ECF">
        <w:rPr>
          <w:rFonts w:eastAsia="Times New Roman"/>
          <w:lang w:eastAsia="sl-SI"/>
        </w:rPr>
        <w:t>drugi odstavek 157</w:t>
      </w:r>
      <w:r w:rsidRPr="00C44EDD">
        <w:rPr>
          <w:rFonts w:eastAsia="Times New Roman"/>
          <w:lang w:eastAsia="sl-SI"/>
        </w:rPr>
        <w:t>. člen</w:t>
      </w:r>
      <w:r w:rsidR="00E84ECF">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7D4A1807" w14:textId="77777777" w:rsidR="00C44EDD" w:rsidRPr="00C44EDD" w:rsidRDefault="00C44EDD" w:rsidP="005536D5">
      <w:pPr>
        <w:rPr>
          <w:rFonts w:eastAsia="Times New Roman"/>
          <w:lang w:eastAsia="sl-SI"/>
        </w:rPr>
      </w:pPr>
    </w:p>
    <w:p w14:paraId="1E88B6D0" w14:textId="5A5421EF"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7DD9FD2F"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ED2FA0C" w14:textId="77777777" w:rsidR="00C44EDD" w:rsidRPr="00C44EDD" w:rsidRDefault="00C44EDD" w:rsidP="005536D5">
      <w:pPr>
        <w:rPr>
          <w:rFonts w:eastAsia="Times New Roman"/>
          <w:lang w:eastAsia="sl-SI"/>
        </w:rPr>
      </w:pPr>
      <w:r w:rsidRPr="00C44EDD">
        <w:rPr>
          <w:rFonts w:eastAsia="Times New Roman"/>
          <w:lang w:eastAsia="sl-SI"/>
        </w:rPr>
        <w:t>3. Splošna obrazložitev predloga uredbe: Z Uredbo o spremembah in dopolnitvah se bo dosedanja Uredba o zagotavljanju prihrankov energije (Uradni list RS, št. 96/14), ki je bila sprejeta na podlagi EZ-1 in katere veljavnost je predlog zakona podaljšal, uskladila s predlogom zakona.</w:t>
      </w:r>
    </w:p>
    <w:p w14:paraId="6ECF6F81" w14:textId="77777777" w:rsidR="00C44EDD" w:rsidRPr="00C44EDD" w:rsidRDefault="00C44EDD" w:rsidP="005536D5">
      <w:pPr>
        <w:rPr>
          <w:rFonts w:eastAsia="Times New Roman"/>
          <w:lang w:eastAsia="sl-SI"/>
        </w:rPr>
      </w:pPr>
    </w:p>
    <w:p w14:paraId="26F59D34" w14:textId="77777777" w:rsidR="00C44EDD" w:rsidRPr="00C44EDD" w:rsidRDefault="00C44EDD" w:rsidP="005536D5">
      <w:pPr>
        <w:rPr>
          <w:rFonts w:eastAsia="Times New Roman"/>
          <w:lang w:eastAsia="sl-SI"/>
        </w:rPr>
      </w:pPr>
    </w:p>
    <w:p w14:paraId="379C98C0"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0D9CD4D2" w14:textId="77777777" w:rsidR="00C44EDD" w:rsidRPr="00C44EDD" w:rsidRDefault="00C44EDD" w:rsidP="005536D5">
      <w:pPr>
        <w:rPr>
          <w:rFonts w:eastAsia="Times New Roman"/>
          <w:lang w:eastAsia="sl-SI"/>
        </w:rPr>
      </w:pPr>
      <w:r w:rsidRPr="00C44EDD">
        <w:rPr>
          <w:rFonts w:eastAsia="Times New Roman"/>
          <w:lang w:eastAsia="sl-SI"/>
        </w:rPr>
        <w:t>K 1. členu</w:t>
      </w:r>
    </w:p>
    <w:p w14:paraId="549D3250" w14:textId="77777777" w:rsidR="00C44EDD" w:rsidRPr="00C44EDD" w:rsidRDefault="00C44EDD" w:rsidP="005536D5">
      <w:pPr>
        <w:rPr>
          <w:rFonts w:eastAsia="Times New Roman"/>
          <w:lang w:eastAsia="sl-SI"/>
        </w:rPr>
      </w:pPr>
      <w:r w:rsidRPr="00C44EDD">
        <w:rPr>
          <w:rFonts w:eastAsia="Times New Roman"/>
          <w:lang w:eastAsia="sl-SI"/>
        </w:rPr>
        <w:t>Člen določa, kaj je vsebina uredbe. Skladno X. členom Zakona __ Vlada z uredbo določi najvišje temperature ogrevanja in hlajenja v stavbah, ki so v lasti ali uporabi oseb javnega sektorja, in v stavbah, kjer se pogosto zadržuje javnost ter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p>
    <w:p w14:paraId="2D9FFF7B" w14:textId="77777777" w:rsidR="00C44EDD" w:rsidRPr="00C44EDD" w:rsidRDefault="00C44EDD" w:rsidP="005536D5">
      <w:pPr>
        <w:rPr>
          <w:rFonts w:eastAsia="Times New Roman"/>
          <w:lang w:eastAsia="sl-SI"/>
        </w:rPr>
      </w:pPr>
    </w:p>
    <w:p w14:paraId="6E18D20B" w14:textId="77777777" w:rsidR="00C44EDD" w:rsidRPr="00C44EDD" w:rsidRDefault="00C44EDD" w:rsidP="005536D5">
      <w:pPr>
        <w:rPr>
          <w:rFonts w:eastAsia="Times New Roman"/>
          <w:lang w:eastAsia="sl-SI"/>
        </w:rPr>
      </w:pPr>
      <w:r w:rsidRPr="00C44EDD">
        <w:rPr>
          <w:rFonts w:eastAsia="Times New Roman"/>
          <w:lang w:eastAsia="sl-SI"/>
        </w:rPr>
        <w:t xml:space="preserve">K 2. členu </w:t>
      </w:r>
    </w:p>
    <w:p w14:paraId="493EF152" w14:textId="77777777" w:rsidR="00C44EDD" w:rsidRPr="00C44EDD" w:rsidRDefault="00C44EDD" w:rsidP="005536D5">
      <w:pPr>
        <w:rPr>
          <w:rFonts w:eastAsia="Times New Roman"/>
          <w:lang w:eastAsia="sl-SI"/>
        </w:rPr>
      </w:pPr>
      <w:r w:rsidRPr="00C44EDD">
        <w:rPr>
          <w:rFonts w:eastAsia="Times New Roman"/>
          <w:lang w:eastAsia="sl-SI"/>
        </w:rPr>
        <w:t xml:space="preserve">Člen določa začetek veljavnosti in obdobje trajanja ukrepa najvišje temperature ogrevanja in hlajenja v stavbah in prepovedi osvetljevanja. </w:t>
      </w:r>
    </w:p>
    <w:p w14:paraId="0EBCC46A" w14:textId="77777777" w:rsidR="00C44EDD" w:rsidRPr="00C44EDD" w:rsidRDefault="00C44EDD" w:rsidP="005536D5">
      <w:pPr>
        <w:rPr>
          <w:rFonts w:eastAsia="Times New Roman"/>
          <w:lang w:eastAsia="sl-SI"/>
        </w:rPr>
      </w:pPr>
    </w:p>
    <w:p w14:paraId="7AC7C004" w14:textId="77777777" w:rsidR="00C44EDD" w:rsidRPr="00C44EDD" w:rsidRDefault="00C44EDD" w:rsidP="005536D5">
      <w:pPr>
        <w:rPr>
          <w:rFonts w:eastAsia="Times New Roman"/>
          <w:lang w:eastAsia="sl-SI"/>
        </w:rPr>
      </w:pPr>
      <w:r w:rsidRPr="00C44EDD">
        <w:rPr>
          <w:rFonts w:eastAsia="Times New Roman"/>
          <w:lang w:eastAsia="sl-SI"/>
        </w:rPr>
        <w:t xml:space="preserve">K 3. členu </w:t>
      </w:r>
    </w:p>
    <w:p w14:paraId="5C1E4B6B" w14:textId="77777777" w:rsidR="00C44EDD" w:rsidRPr="00C44EDD" w:rsidRDefault="00C44EDD" w:rsidP="005536D5">
      <w:pPr>
        <w:rPr>
          <w:rFonts w:eastAsia="Times New Roman"/>
          <w:lang w:eastAsia="sl-SI"/>
        </w:rPr>
      </w:pPr>
      <w:r w:rsidRPr="00C44EDD">
        <w:rPr>
          <w:rFonts w:eastAsia="Times New Roman"/>
          <w:lang w:eastAsia="sl-SI"/>
        </w:rPr>
        <w:t>Člen določa zavezance za izvajanje prepovedi osvetljevanja. To so lastniki ali upravljalci objektov in sistemov razsvetljave, naštetih v 4. členu te uredbe.</w:t>
      </w:r>
    </w:p>
    <w:p w14:paraId="11402C5A" w14:textId="77777777" w:rsidR="00C44EDD" w:rsidRPr="00C44EDD" w:rsidRDefault="00C44EDD" w:rsidP="005536D5">
      <w:pPr>
        <w:rPr>
          <w:rFonts w:eastAsia="Times New Roman"/>
          <w:lang w:eastAsia="sl-SI"/>
        </w:rPr>
      </w:pPr>
    </w:p>
    <w:p w14:paraId="65F2426C" w14:textId="77777777" w:rsidR="00C44EDD" w:rsidRPr="00C44EDD" w:rsidRDefault="00C44EDD" w:rsidP="005536D5">
      <w:pPr>
        <w:rPr>
          <w:rFonts w:eastAsia="Times New Roman"/>
          <w:lang w:eastAsia="sl-SI"/>
        </w:rPr>
      </w:pPr>
      <w:r w:rsidRPr="00C44EDD">
        <w:rPr>
          <w:rFonts w:eastAsia="Times New Roman"/>
          <w:lang w:eastAsia="sl-SI"/>
        </w:rPr>
        <w:t xml:space="preserve">K 4. členu </w:t>
      </w:r>
    </w:p>
    <w:p w14:paraId="19EB1F40"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prepovedi osvetljevanja.</w:t>
      </w:r>
    </w:p>
    <w:p w14:paraId="6C1A90F2" w14:textId="77777777" w:rsidR="00C44EDD" w:rsidRPr="00C44EDD" w:rsidRDefault="00C44EDD" w:rsidP="005536D5">
      <w:pPr>
        <w:rPr>
          <w:rFonts w:eastAsia="Times New Roman"/>
          <w:lang w:eastAsia="sl-SI"/>
        </w:rPr>
      </w:pPr>
    </w:p>
    <w:p w14:paraId="523784AE" w14:textId="77777777" w:rsidR="00C44EDD" w:rsidRPr="00C44EDD" w:rsidRDefault="00C44EDD" w:rsidP="005536D5">
      <w:pPr>
        <w:rPr>
          <w:rFonts w:eastAsia="Times New Roman"/>
          <w:lang w:eastAsia="sl-SI"/>
        </w:rPr>
      </w:pPr>
      <w:r w:rsidRPr="00C44EDD">
        <w:rPr>
          <w:rFonts w:eastAsia="Times New Roman"/>
          <w:lang w:eastAsia="sl-SI"/>
        </w:rPr>
        <w:t xml:space="preserve">K 5. členu </w:t>
      </w:r>
    </w:p>
    <w:p w14:paraId="36E9EF4A"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478DA8D3" w14:textId="77777777" w:rsidR="00C44EDD" w:rsidRPr="00C44EDD" w:rsidRDefault="00C44EDD" w:rsidP="005536D5">
      <w:pPr>
        <w:rPr>
          <w:rFonts w:eastAsia="Times New Roman"/>
          <w:lang w:eastAsia="sl-SI"/>
        </w:rPr>
      </w:pPr>
    </w:p>
    <w:p w14:paraId="2092704F" w14:textId="77777777" w:rsidR="00C44EDD" w:rsidRPr="00C44EDD" w:rsidRDefault="00C44EDD" w:rsidP="005536D5">
      <w:pPr>
        <w:rPr>
          <w:rFonts w:eastAsia="Times New Roman"/>
          <w:lang w:eastAsia="sl-SI"/>
        </w:rPr>
      </w:pPr>
      <w:r w:rsidRPr="00C44EDD">
        <w:rPr>
          <w:rFonts w:eastAsia="Times New Roman"/>
          <w:lang w:eastAsia="sl-SI"/>
        </w:rPr>
        <w:t xml:space="preserve">K 6. členu </w:t>
      </w:r>
    </w:p>
    <w:p w14:paraId="2CEB4F62"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uredbe in sicer petnajsti dan po objavi v Uradnem listu Republike Slovenije.</w:t>
      </w:r>
    </w:p>
    <w:p w14:paraId="5A511D6B" w14:textId="77777777" w:rsidR="00C44EDD" w:rsidRPr="00C44EDD" w:rsidRDefault="00C44EDD" w:rsidP="005536D5">
      <w:pPr>
        <w:rPr>
          <w:rFonts w:eastAsia="Times New Roman"/>
          <w:lang w:eastAsia="sl-SI"/>
        </w:rPr>
      </w:pPr>
    </w:p>
    <w:p w14:paraId="74E28243" w14:textId="77777777" w:rsidR="00C44EDD" w:rsidRPr="00C44EDD" w:rsidRDefault="00C44EDD" w:rsidP="00C44EDD">
      <w:pPr>
        <w:rPr>
          <w:rFonts w:eastAsia="Times New Roman" w:cs="Arial"/>
          <w:szCs w:val="20"/>
          <w:lang w:eastAsia="sl-SI"/>
        </w:rPr>
      </w:pPr>
    </w:p>
    <w:p w14:paraId="00E22622" w14:textId="16C7B90B" w:rsidR="00BD5467" w:rsidRPr="00AF5016" w:rsidRDefault="00BD5467" w:rsidP="00BD5467">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b) Uredba o omejitvi temperature zraka za namen ogrevanja in hlajenja v javnih stavbah in stavbah, kjer se zadržuje javnost v stanju povečanega tveganja pri oskrbi z energijo</w:t>
      </w:r>
    </w:p>
    <w:p w14:paraId="1C93999E" w14:textId="77777777" w:rsidR="005536D5" w:rsidRDefault="005536D5" w:rsidP="005536D5">
      <w:pPr>
        <w:jc w:val="right"/>
        <w:rPr>
          <w:rFonts w:eastAsia="Times New Roman"/>
          <w:lang w:eastAsia="sl-SI"/>
        </w:rPr>
      </w:pPr>
    </w:p>
    <w:p w14:paraId="30AC2FDD" w14:textId="243190FA" w:rsidR="00C44EDD" w:rsidRPr="00C44EDD" w:rsidRDefault="00C44EDD" w:rsidP="005536D5">
      <w:pPr>
        <w:jc w:val="right"/>
        <w:rPr>
          <w:rFonts w:eastAsia="Times New Roman"/>
          <w:lang w:eastAsia="sl-SI"/>
        </w:rPr>
      </w:pPr>
      <w:r w:rsidRPr="00C44EDD">
        <w:rPr>
          <w:rFonts w:eastAsia="Times New Roman"/>
          <w:lang w:eastAsia="sl-SI"/>
        </w:rPr>
        <w:lastRenderedPageBreak/>
        <w:t>OSNUTEK</w:t>
      </w:r>
    </w:p>
    <w:p w14:paraId="58B4FDF0" w14:textId="77777777" w:rsidR="00C44EDD" w:rsidRPr="00C44EDD" w:rsidRDefault="00C44EDD" w:rsidP="005536D5">
      <w:pPr>
        <w:rPr>
          <w:rFonts w:eastAsia="Times New Roman"/>
          <w:lang w:eastAsia="sl-SI"/>
        </w:rPr>
      </w:pPr>
    </w:p>
    <w:p w14:paraId="327EB30F"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1A81C3E" w14:textId="77777777" w:rsidR="00C44EDD" w:rsidRPr="00C44EDD" w:rsidRDefault="00C44EDD" w:rsidP="005536D5">
      <w:pPr>
        <w:rPr>
          <w:rFonts w:eastAsia="Times New Roman"/>
          <w:lang w:eastAsia="sl-SI"/>
        </w:rPr>
      </w:pPr>
    </w:p>
    <w:p w14:paraId="69504F89" w14:textId="1C156D87" w:rsidR="00C44EDD" w:rsidRPr="00C44EDD" w:rsidRDefault="00C44EDD" w:rsidP="005536D5">
      <w:pPr>
        <w:rPr>
          <w:rFonts w:eastAsia="Times New Roman"/>
          <w:lang w:eastAsia="sl-SI"/>
        </w:rPr>
      </w:pPr>
      <w:r w:rsidRPr="00C44EDD">
        <w:rPr>
          <w:rFonts w:eastAsia="Times New Roman"/>
          <w:lang w:eastAsia="sl-SI"/>
        </w:rPr>
        <w:t xml:space="preserve">Na podlagi </w:t>
      </w:r>
      <w:r w:rsidR="005806E9">
        <w:rPr>
          <w:rFonts w:eastAsia="Times New Roman"/>
          <w:lang w:eastAsia="sl-SI"/>
        </w:rPr>
        <w:t>drugega odstavka 156</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490832E1" w14:textId="77777777" w:rsidR="00C44EDD" w:rsidRPr="00C44EDD" w:rsidRDefault="00C44EDD" w:rsidP="005536D5">
      <w:pPr>
        <w:rPr>
          <w:rFonts w:eastAsia="Times New Roman"/>
          <w:lang w:eastAsia="sl-SI"/>
        </w:rPr>
      </w:pPr>
    </w:p>
    <w:p w14:paraId="5A94C218" w14:textId="77777777" w:rsidR="00C44EDD" w:rsidRPr="00C44EDD" w:rsidRDefault="00C44EDD" w:rsidP="00C44EDD">
      <w:pPr>
        <w:spacing w:after="0" w:line="240" w:lineRule="auto"/>
        <w:jc w:val="center"/>
        <w:rPr>
          <w:rFonts w:cs="Arial"/>
          <w:b/>
          <w:szCs w:val="20"/>
        </w:rPr>
      </w:pPr>
      <w:r w:rsidRPr="00C44EDD">
        <w:rPr>
          <w:rFonts w:cs="Arial"/>
          <w:b/>
          <w:szCs w:val="20"/>
        </w:rPr>
        <w:t>Uredbo o omejitvi temperature zraka za namen ogrevanja in hlajenja v javnih stavbah in stavbah, kjer se zadržuje javnost v stanju povečanega tveganja pri oskrbi z energijo</w:t>
      </w:r>
      <w:r w:rsidRPr="00C44EDD">
        <w:rPr>
          <w:rFonts w:cs="Arial"/>
          <w:b/>
          <w:szCs w:val="20"/>
        </w:rPr>
        <w:br/>
      </w:r>
    </w:p>
    <w:p w14:paraId="17E70330" w14:textId="77777777" w:rsidR="00C44EDD" w:rsidRPr="00C44EDD" w:rsidRDefault="00C44EDD" w:rsidP="00C44EDD">
      <w:pPr>
        <w:jc w:val="center"/>
        <w:rPr>
          <w:rFonts w:cs="Arial"/>
          <w:bCs/>
          <w:szCs w:val="20"/>
        </w:rPr>
      </w:pPr>
      <w:r w:rsidRPr="00C44EDD">
        <w:rPr>
          <w:rFonts w:cs="Arial"/>
          <w:bCs/>
          <w:szCs w:val="20"/>
        </w:rPr>
        <w:t>1. člen</w:t>
      </w:r>
    </w:p>
    <w:p w14:paraId="14721491" w14:textId="77777777" w:rsidR="00C44EDD" w:rsidRPr="00C44EDD" w:rsidRDefault="00C44EDD" w:rsidP="00C44EDD">
      <w:pPr>
        <w:jc w:val="center"/>
        <w:rPr>
          <w:rFonts w:cs="Arial"/>
          <w:szCs w:val="20"/>
        </w:rPr>
      </w:pPr>
      <w:r w:rsidRPr="00C44EDD">
        <w:rPr>
          <w:rFonts w:cs="Arial"/>
          <w:bCs/>
          <w:szCs w:val="20"/>
        </w:rPr>
        <w:t>(vsebina)</w:t>
      </w:r>
    </w:p>
    <w:p w14:paraId="778BC721" w14:textId="77777777" w:rsidR="00C44EDD" w:rsidRPr="00C44EDD" w:rsidRDefault="00C44EDD" w:rsidP="00C44EDD">
      <w:pPr>
        <w:spacing w:after="0" w:line="240" w:lineRule="auto"/>
        <w:rPr>
          <w:rFonts w:cs="Arial"/>
          <w:szCs w:val="20"/>
        </w:rPr>
      </w:pPr>
      <w:r w:rsidRPr="00C44EDD">
        <w:rPr>
          <w:rFonts w:cs="Arial"/>
          <w:szCs w:val="20"/>
        </w:rPr>
        <w:t xml:space="preserve">(1) Uredba določa najvišje temperature ogrevanja in hlajenja v stavbah, ki so v lasti ali uporabi oseb javnega sektorja, in v stavbah, kjer se pogosto zadržuje javnost, velikost in vrste stavb, izjeme in druge posebnosti, ki so nujne za omejitev temperature zraka. </w:t>
      </w:r>
    </w:p>
    <w:p w14:paraId="48632FA1" w14:textId="77777777" w:rsidR="00C44EDD" w:rsidRPr="00C44EDD" w:rsidRDefault="00C44EDD" w:rsidP="00C44EDD">
      <w:pPr>
        <w:spacing w:after="0" w:line="240" w:lineRule="auto"/>
        <w:rPr>
          <w:rFonts w:cs="Arial"/>
          <w:szCs w:val="20"/>
        </w:rPr>
      </w:pPr>
    </w:p>
    <w:p w14:paraId="20270A08" w14:textId="6BA3596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2</w:t>
      </w:r>
      <w:r w:rsidRPr="00C44EDD">
        <w:rPr>
          <w:rFonts w:cs="Arial"/>
          <w:szCs w:val="20"/>
        </w:rPr>
        <w:t>) Izrazi s področja energetike, ki niso opredeljeni s tem zakonom, imajo enak pomen, kot ga določajo predpisi s področja energetike.</w:t>
      </w:r>
    </w:p>
    <w:p w14:paraId="14B8A6E1" w14:textId="77777777" w:rsidR="00C44EDD" w:rsidRPr="00C44EDD" w:rsidRDefault="00C44EDD" w:rsidP="00C44EDD">
      <w:pPr>
        <w:spacing w:after="0" w:line="240" w:lineRule="auto"/>
        <w:rPr>
          <w:rFonts w:cs="Arial"/>
          <w:szCs w:val="20"/>
        </w:rPr>
      </w:pPr>
    </w:p>
    <w:p w14:paraId="0AE6D4A4" w14:textId="1EA10078"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3</w:t>
      </w:r>
      <w:r w:rsidRPr="00C44EDD">
        <w:rPr>
          <w:rFonts w:cs="Arial"/>
          <w:szCs w:val="20"/>
        </w:rPr>
        <w:t>) Izrazi s področja varstva okolja, ki niso opredeljeni v tej uredbi, imajo enak pomen, kot ga določajo predpisi s področja varstva okolja.</w:t>
      </w:r>
    </w:p>
    <w:p w14:paraId="54785551" w14:textId="77777777" w:rsidR="00C44EDD" w:rsidRPr="00C44EDD" w:rsidRDefault="00C44EDD" w:rsidP="00C44EDD">
      <w:pPr>
        <w:spacing w:after="0" w:line="240" w:lineRule="auto"/>
        <w:rPr>
          <w:rFonts w:cs="Arial"/>
          <w:szCs w:val="20"/>
        </w:rPr>
      </w:pPr>
    </w:p>
    <w:p w14:paraId="276DF80B" w14:textId="6E64028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4</w:t>
      </w:r>
      <w:r w:rsidRPr="00C44EDD">
        <w:rPr>
          <w:rFonts w:cs="Arial"/>
          <w:szCs w:val="20"/>
        </w:rPr>
        <w:t>) Izrazi s področja ogrevanja in hlajenja, ki niso opredeljeni v tej uredbi, imajo enak pomen, kot ga določajo predpisi s področja prezračevanja in klimatizacije stavb ter učinkovite rabe energije v stavbah.</w:t>
      </w:r>
    </w:p>
    <w:p w14:paraId="40D17BE3" w14:textId="77777777" w:rsidR="00C44EDD" w:rsidRPr="00C44EDD" w:rsidRDefault="00C44EDD" w:rsidP="00C44EDD">
      <w:pPr>
        <w:spacing w:after="0" w:line="240" w:lineRule="auto"/>
        <w:rPr>
          <w:rFonts w:cs="Arial"/>
          <w:szCs w:val="20"/>
        </w:rPr>
      </w:pPr>
    </w:p>
    <w:p w14:paraId="3F8A8EA7" w14:textId="77777777" w:rsidR="00C44EDD" w:rsidRPr="00C44EDD" w:rsidRDefault="00C44EDD" w:rsidP="00C44EDD">
      <w:pPr>
        <w:jc w:val="center"/>
        <w:rPr>
          <w:rFonts w:cs="Arial"/>
          <w:bCs/>
          <w:szCs w:val="20"/>
        </w:rPr>
      </w:pPr>
      <w:r w:rsidRPr="00C44EDD">
        <w:rPr>
          <w:rFonts w:cs="Arial"/>
          <w:bCs/>
          <w:szCs w:val="20"/>
        </w:rPr>
        <w:t>2. člen</w:t>
      </w:r>
    </w:p>
    <w:p w14:paraId="418F78AE" w14:textId="77777777" w:rsidR="00C44EDD" w:rsidRPr="00C44EDD" w:rsidRDefault="00C44EDD" w:rsidP="00C44EDD">
      <w:pPr>
        <w:spacing w:after="0" w:line="240" w:lineRule="auto"/>
        <w:jc w:val="center"/>
        <w:rPr>
          <w:rFonts w:cs="Arial"/>
          <w:szCs w:val="20"/>
        </w:rPr>
      </w:pPr>
      <w:r w:rsidRPr="00C44EDD">
        <w:rPr>
          <w:rFonts w:cs="Arial"/>
          <w:szCs w:val="20"/>
        </w:rPr>
        <w:t>(omejitev temperature zraka za namen ogrevanja in hlajenja)</w:t>
      </w:r>
    </w:p>
    <w:p w14:paraId="38158726" w14:textId="77777777" w:rsidR="00C44EDD" w:rsidRPr="00C44EDD" w:rsidRDefault="00C44EDD" w:rsidP="00C44EDD">
      <w:pPr>
        <w:spacing w:after="0" w:line="240" w:lineRule="auto"/>
        <w:jc w:val="center"/>
        <w:rPr>
          <w:rFonts w:cs="Arial"/>
          <w:szCs w:val="20"/>
        </w:rPr>
      </w:pPr>
    </w:p>
    <w:p w14:paraId="2CEE91C6" w14:textId="77777777" w:rsidR="00C44EDD" w:rsidRPr="00C44EDD" w:rsidRDefault="00C44EDD" w:rsidP="00C44EDD">
      <w:pPr>
        <w:spacing w:after="0" w:line="240" w:lineRule="auto"/>
        <w:rPr>
          <w:rFonts w:cs="Arial"/>
          <w:szCs w:val="20"/>
        </w:rPr>
      </w:pPr>
      <w:r w:rsidRPr="00C44EDD">
        <w:rPr>
          <w:rFonts w:cs="Arial"/>
          <w:szCs w:val="20"/>
        </w:rPr>
        <w:t xml:space="preserve">Uredbo o omejitvi temperature zraka za namen ogrevanja in hlajenja v javnih stavbah in stavbah, kjer se zadržuje javnost za namen varčevanja z energijo se uporablja v času razglašene </w:t>
      </w:r>
      <w:r w:rsidRPr="00DE3F7C">
        <w:rPr>
          <w:rFonts w:cs="Arial"/>
          <w:szCs w:val="20"/>
        </w:rPr>
        <w:t>nižje</w:t>
      </w:r>
      <w:r w:rsidRPr="00C44EDD">
        <w:rPr>
          <w:rFonts w:cs="Arial"/>
          <w:szCs w:val="20"/>
        </w:rPr>
        <w:t xml:space="preserve"> stopnje tveganja iz _ odstavka _. člena ZAKONA  in največ eno leto po izteku razglašene stopnje tveganja.</w:t>
      </w:r>
    </w:p>
    <w:p w14:paraId="575B3205" w14:textId="77777777" w:rsidR="00C44EDD" w:rsidRPr="00C44EDD" w:rsidRDefault="00C44EDD" w:rsidP="00C44EDD">
      <w:pPr>
        <w:spacing w:after="0" w:line="240" w:lineRule="auto"/>
        <w:rPr>
          <w:rFonts w:cs="Arial"/>
          <w:szCs w:val="20"/>
        </w:rPr>
      </w:pPr>
    </w:p>
    <w:p w14:paraId="609AC288" w14:textId="77777777" w:rsidR="00C44EDD" w:rsidRPr="00C44EDD" w:rsidRDefault="00C44EDD" w:rsidP="00C44EDD">
      <w:pPr>
        <w:jc w:val="center"/>
        <w:rPr>
          <w:rFonts w:cs="Arial"/>
          <w:bCs/>
          <w:szCs w:val="20"/>
        </w:rPr>
      </w:pPr>
      <w:r w:rsidRPr="00C44EDD">
        <w:rPr>
          <w:rFonts w:cs="Arial"/>
          <w:bCs/>
          <w:szCs w:val="20"/>
        </w:rPr>
        <w:t>3. člen</w:t>
      </w:r>
    </w:p>
    <w:p w14:paraId="2C25B7A5" w14:textId="77777777" w:rsidR="00C44EDD" w:rsidRPr="00C44EDD" w:rsidRDefault="00C44EDD" w:rsidP="00C44EDD">
      <w:pPr>
        <w:spacing w:after="0" w:line="240" w:lineRule="auto"/>
        <w:jc w:val="center"/>
        <w:rPr>
          <w:rFonts w:cs="Arial"/>
          <w:szCs w:val="20"/>
        </w:rPr>
      </w:pPr>
      <w:r w:rsidRPr="00C44EDD">
        <w:rPr>
          <w:rFonts w:cs="Arial"/>
          <w:szCs w:val="20"/>
        </w:rPr>
        <w:t>(zavezanci za izvajanje omejitve temperature zraka za namen ogrevanja in hlajenja)</w:t>
      </w:r>
    </w:p>
    <w:p w14:paraId="3E02FF6C" w14:textId="77777777" w:rsidR="00C44EDD" w:rsidRPr="00C44EDD" w:rsidRDefault="00C44EDD" w:rsidP="00C44EDD">
      <w:pPr>
        <w:spacing w:after="0" w:line="240" w:lineRule="auto"/>
        <w:jc w:val="center"/>
        <w:rPr>
          <w:rFonts w:cs="Arial"/>
          <w:szCs w:val="20"/>
        </w:rPr>
      </w:pPr>
    </w:p>
    <w:p w14:paraId="140D9AD8" w14:textId="77777777" w:rsidR="00C44EDD" w:rsidRPr="00C44EDD" w:rsidRDefault="00C44EDD" w:rsidP="00C44EDD">
      <w:pPr>
        <w:spacing w:after="0" w:line="240" w:lineRule="auto"/>
        <w:rPr>
          <w:rFonts w:cs="Arial"/>
          <w:szCs w:val="20"/>
        </w:rPr>
      </w:pPr>
      <w:r w:rsidRPr="00C44EDD">
        <w:rPr>
          <w:rFonts w:cs="Arial"/>
          <w:szCs w:val="20"/>
        </w:rPr>
        <w:t>Zavezanci za izvajanje omejitve temperature zraka za namen ogrevanja in hlajenja so lastniki ali upravljalci objektov in sistemov za namen ogrevanja in hlajenja naštetih v drugem odstavku 4. člena te uredbe.</w:t>
      </w:r>
    </w:p>
    <w:p w14:paraId="68FA0451" w14:textId="77777777" w:rsidR="00C44EDD" w:rsidRPr="00C44EDD" w:rsidRDefault="00C44EDD" w:rsidP="00C44EDD">
      <w:pPr>
        <w:spacing w:after="0" w:line="240" w:lineRule="auto"/>
        <w:rPr>
          <w:rFonts w:cs="Arial"/>
          <w:szCs w:val="20"/>
        </w:rPr>
      </w:pPr>
    </w:p>
    <w:p w14:paraId="5A848BF0" w14:textId="77777777" w:rsidR="00C44EDD" w:rsidRPr="00C44EDD" w:rsidRDefault="00C44EDD" w:rsidP="00C44EDD">
      <w:pPr>
        <w:jc w:val="center"/>
        <w:rPr>
          <w:rFonts w:cs="Arial"/>
          <w:bCs/>
          <w:szCs w:val="20"/>
        </w:rPr>
      </w:pPr>
      <w:r w:rsidRPr="00C44EDD">
        <w:rPr>
          <w:rFonts w:cs="Arial"/>
          <w:bCs/>
          <w:szCs w:val="20"/>
        </w:rPr>
        <w:t>4. člen</w:t>
      </w:r>
    </w:p>
    <w:p w14:paraId="29F96156" w14:textId="77777777" w:rsidR="00C44EDD" w:rsidRPr="00C44EDD" w:rsidRDefault="00C44EDD" w:rsidP="00C44EDD">
      <w:pPr>
        <w:spacing w:after="0" w:line="240" w:lineRule="auto"/>
        <w:jc w:val="center"/>
        <w:rPr>
          <w:rFonts w:cs="Arial"/>
          <w:szCs w:val="20"/>
        </w:rPr>
      </w:pPr>
      <w:r w:rsidRPr="00C44EDD">
        <w:rPr>
          <w:rFonts w:cs="Arial"/>
          <w:szCs w:val="20"/>
        </w:rPr>
        <w:t>(ukrepi in objekti, za katere velja izvajanje omejitve temperature zraka za namen ogrevanja in hlajenja)</w:t>
      </w:r>
    </w:p>
    <w:p w14:paraId="5F17F057" w14:textId="77777777" w:rsidR="00C44EDD" w:rsidRPr="00C44EDD" w:rsidRDefault="00C44EDD" w:rsidP="00C44EDD">
      <w:pPr>
        <w:spacing w:after="0" w:line="240" w:lineRule="auto"/>
        <w:jc w:val="center"/>
        <w:rPr>
          <w:rFonts w:cs="Arial"/>
          <w:szCs w:val="20"/>
        </w:rPr>
      </w:pPr>
    </w:p>
    <w:p w14:paraId="346C1A1D" w14:textId="77777777" w:rsidR="00C44EDD" w:rsidRPr="00C44EDD" w:rsidRDefault="00C44EDD" w:rsidP="00C44EDD">
      <w:pPr>
        <w:spacing w:after="0" w:line="240" w:lineRule="auto"/>
        <w:rPr>
          <w:rFonts w:cs="Arial"/>
          <w:szCs w:val="20"/>
        </w:rPr>
      </w:pPr>
      <w:r w:rsidRPr="00C44EDD">
        <w:rPr>
          <w:rFonts w:cs="Arial"/>
          <w:szCs w:val="20"/>
        </w:rPr>
        <w:t>(1) V času razglasitve stopnje tveganja iz prejšnjega odstavka v stavbah s celotno uporabno tlorisno površino nad 250 m2, ki so v lastni ali uporabi oseb javnega sektorja in v stavbah s celotno uporabno tlorisno površino nad 500 m², kjer se pogosto zadržuje javnost veljajo naslednji ukrepi omejevanja ogrevanja in hlajenja zraka:</w:t>
      </w:r>
    </w:p>
    <w:p w14:paraId="3232A294" w14:textId="77777777" w:rsidR="00C44EDD" w:rsidRPr="00C44EDD" w:rsidRDefault="00C44EDD" w:rsidP="00C44EDD">
      <w:pPr>
        <w:spacing w:after="0" w:line="240" w:lineRule="auto"/>
        <w:rPr>
          <w:rFonts w:cs="Arial"/>
          <w:szCs w:val="20"/>
        </w:rPr>
      </w:pPr>
    </w:p>
    <w:p w14:paraId="5B93CBA6"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ob pogoju, da relativna vlažnost dovedenega zraka ni višja od 65 %, ni dovoljeno hlajenje prostorov s temperaturo zraka pod 26°C,</w:t>
      </w:r>
    </w:p>
    <w:p w14:paraId="4FF88EDF" w14:textId="77777777" w:rsidR="00C44EDD" w:rsidRPr="00C44EDD" w:rsidRDefault="00C44EDD" w:rsidP="00C44EDD">
      <w:pPr>
        <w:spacing w:after="0" w:line="240" w:lineRule="auto"/>
        <w:rPr>
          <w:rFonts w:cs="Arial"/>
          <w:szCs w:val="20"/>
        </w:rPr>
      </w:pPr>
    </w:p>
    <w:p w14:paraId="0D8DEC9D"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v času ogrevalne sezone ni dovoljeno ogrevanje prostorov s temperaturo zraka nad 22 °C.</w:t>
      </w:r>
    </w:p>
    <w:p w14:paraId="18BAF038" w14:textId="77777777" w:rsidR="00C44EDD" w:rsidRPr="00C44EDD" w:rsidRDefault="00C44EDD" w:rsidP="00C44EDD">
      <w:pPr>
        <w:spacing w:after="0" w:line="240" w:lineRule="auto"/>
        <w:rPr>
          <w:rFonts w:cs="Arial"/>
          <w:szCs w:val="20"/>
          <w:lang w:eastAsia="sl-SI"/>
        </w:rPr>
      </w:pPr>
    </w:p>
    <w:p w14:paraId="569E5C20" w14:textId="77777777" w:rsidR="00C44EDD" w:rsidRPr="00C44EDD" w:rsidRDefault="00C44EDD" w:rsidP="00C44EDD">
      <w:pPr>
        <w:rPr>
          <w:rFonts w:cs="Arial"/>
          <w:szCs w:val="20"/>
        </w:rPr>
      </w:pPr>
      <w:r w:rsidRPr="00C44EDD">
        <w:rPr>
          <w:rFonts w:cs="Arial"/>
          <w:szCs w:val="20"/>
        </w:rPr>
        <w:lastRenderedPageBreak/>
        <w:t>(2) Stavbe za katere velja ta uredba so stavbe, za katere se uporablja Pravilnik o učinkoviti rabi energije v stavbah (Uradni list RS, št. 70/22 in 161/22)</w:t>
      </w:r>
    </w:p>
    <w:p w14:paraId="144111EB" w14:textId="77777777" w:rsidR="00C44EDD" w:rsidRPr="00C44EDD" w:rsidRDefault="00C44EDD" w:rsidP="00C44EDD">
      <w:pPr>
        <w:rPr>
          <w:rFonts w:cs="Arial"/>
          <w:szCs w:val="20"/>
        </w:rPr>
      </w:pPr>
      <w:r w:rsidRPr="00C44EDD">
        <w:rPr>
          <w:rFonts w:cs="Arial"/>
          <w:szCs w:val="20"/>
        </w:rPr>
        <w:t>(3) Obveznosti iz prvega odstavka tega člena ne veljajo v primerih, kjer po presoji upravljavca ali lastnika stavbe ni mogoče zagotoviti navedenih zahtev zaradi namenske rabe stavbe, lastnosti in delovanja stavbe ali dela stavbe ali drugih dokazljivih utemeljenih razlogov, vendar v največji možni meri zagotovijo omejitev temperature ogrevanja in v ta namen sprejmejo tudi druge možne organizacijske ukrepe energetske učinkovitosti za znižanje rabe energije.</w:t>
      </w:r>
    </w:p>
    <w:p w14:paraId="1F591321" w14:textId="77777777" w:rsidR="00C44EDD" w:rsidRPr="00C44EDD" w:rsidRDefault="00C44EDD" w:rsidP="00C44EDD">
      <w:pPr>
        <w:jc w:val="center"/>
        <w:rPr>
          <w:rFonts w:cs="Arial"/>
          <w:szCs w:val="20"/>
        </w:rPr>
      </w:pPr>
      <w:r w:rsidRPr="00C44EDD">
        <w:rPr>
          <w:rFonts w:cs="Arial"/>
          <w:bCs/>
          <w:szCs w:val="20"/>
        </w:rPr>
        <w:t>5. člen</w:t>
      </w:r>
    </w:p>
    <w:p w14:paraId="373F99A7" w14:textId="77777777" w:rsidR="00C44EDD" w:rsidRPr="00C44EDD" w:rsidRDefault="00C44EDD" w:rsidP="00C44EDD">
      <w:pPr>
        <w:jc w:val="center"/>
        <w:rPr>
          <w:rFonts w:cs="Arial"/>
          <w:szCs w:val="20"/>
        </w:rPr>
      </w:pPr>
      <w:r w:rsidRPr="00C44EDD">
        <w:rPr>
          <w:rFonts w:cs="Arial"/>
          <w:szCs w:val="20"/>
        </w:rPr>
        <w:t>(nadzor)</w:t>
      </w:r>
    </w:p>
    <w:p w14:paraId="1DF66C25" w14:textId="77777777" w:rsidR="00C44EDD" w:rsidRPr="00C44EDD" w:rsidRDefault="00C44EDD" w:rsidP="00C44EDD">
      <w:pPr>
        <w:rPr>
          <w:rFonts w:cs="Arial"/>
          <w:szCs w:val="20"/>
        </w:rPr>
      </w:pPr>
      <w:r w:rsidRPr="00C44EDD">
        <w:rPr>
          <w:rFonts w:cs="Arial"/>
          <w:szCs w:val="20"/>
        </w:rPr>
        <w:t>Nadzor nad izvajanjem tega pravilnika opravlja inšpektorat pristojen za energijo.</w:t>
      </w:r>
    </w:p>
    <w:p w14:paraId="119F7E11" w14:textId="77777777" w:rsidR="00C44EDD" w:rsidRPr="00C44EDD" w:rsidRDefault="00C44EDD" w:rsidP="00C44EDD">
      <w:pPr>
        <w:jc w:val="center"/>
        <w:rPr>
          <w:rFonts w:cs="Arial"/>
          <w:bCs/>
          <w:szCs w:val="20"/>
        </w:rPr>
      </w:pPr>
      <w:r w:rsidRPr="00C44EDD">
        <w:rPr>
          <w:rFonts w:cs="Arial"/>
          <w:bCs/>
          <w:szCs w:val="20"/>
        </w:rPr>
        <w:t>6. člen</w:t>
      </w:r>
    </w:p>
    <w:p w14:paraId="2EB4159D" w14:textId="77777777" w:rsidR="00C44EDD" w:rsidRPr="00C44EDD" w:rsidRDefault="00C44EDD" w:rsidP="00C44EDD">
      <w:pPr>
        <w:jc w:val="center"/>
        <w:rPr>
          <w:rFonts w:cs="Arial"/>
          <w:szCs w:val="20"/>
        </w:rPr>
      </w:pPr>
      <w:r w:rsidRPr="00C44EDD">
        <w:rPr>
          <w:rFonts w:cs="Arial"/>
          <w:bCs/>
          <w:szCs w:val="20"/>
        </w:rPr>
        <w:t>(začetek veljavnosti)</w:t>
      </w:r>
    </w:p>
    <w:p w14:paraId="4DADEDCB" w14:textId="77777777" w:rsidR="00C44EDD" w:rsidRPr="00C44EDD" w:rsidRDefault="00C44EDD" w:rsidP="00C44EDD">
      <w:pPr>
        <w:rPr>
          <w:rFonts w:cs="Arial"/>
          <w:szCs w:val="20"/>
        </w:rPr>
      </w:pPr>
      <w:r w:rsidRPr="00C44EDD">
        <w:rPr>
          <w:rFonts w:cs="Arial"/>
          <w:szCs w:val="20"/>
        </w:rPr>
        <w:t>Ta uredba začne veljati petnajsti dan po objavi v Uradnem listu Republike Slovenije.</w:t>
      </w:r>
    </w:p>
    <w:p w14:paraId="248862B5" w14:textId="77777777" w:rsidR="00C44EDD" w:rsidRPr="00C44EDD" w:rsidRDefault="00C44EDD" w:rsidP="005536D5">
      <w:pPr>
        <w:rPr>
          <w:rFonts w:eastAsia="Times New Roman"/>
          <w:lang w:eastAsia="sl-SI"/>
        </w:rPr>
      </w:pPr>
    </w:p>
    <w:p w14:paraId="1F3F8B0E" w14:textId="77777777" w:rsidR="00C44EDD" w:rsidRPr="00C44EDD" w:rsidRDefault="00C44EDD" w:rsidP="005536D5">
      <w:pPr>
        <w:rPr>
          <w:rFonts w:eastAsia="Times New Roman"/>
          <w:lang w:eastAsia="sl-SI"/>
        </w:rPr>
      </w:pPr>
    </w:p>
    <w:p w14:paraId="63C64EA2"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49C37FAF" w14:textId="77777777" w:rsidR="00C44EDD" w:rsidRPr="00C44EDD" w:rsidRDefault="00C44EDD" w:rsidP="005536D5">
      <w:pPr>
        <w:rPr>
          <w:rFonts w:eastAsia="Times New Roman"/>
          <w:lang w:eastAsia="sl-SI"/>
        </w:rPr>
      </w:pPr>
      <w:r w:rsidRPr="00C44EDD">
        <w:rPr>
          <w:rFonts w:eastAsia="Times New Roman"/>
          <w:lang w:eastAsia="sl-SI"/>
        </w:rPr>
        <w:t xml:space="preserve">Uredba določa omejitev temperature zraka za namen: </w:t>
      </w:r>
    </w:p>
    <w:p w14:paraId="6C06267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ogrevanja in hlajenja, </w:t>
      </w:r>
    </w:p>
    <w:p w14:paraId="42FE0DB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opredeli prostore, </w:t>
      </w:r>
    </w:p>
    <w:p w14:paraId="27616D77"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FB1405A" w14:textId="0DC17A84"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stavbe in</w:t>
      </w:r>
      <w:r w:rsidRPr="00C44EDD">
        <w:t xml:space="preserve"> </w:t>
      </w:r>
      <w:r w:rsidRPr="00C44EDD">
        <w:rPr>
          <w:rFonts w:eastAsia="Times New Roman"/>
          <w:lang w:eastAsia="sl-SI"/>
        </w:rPr>
        <w:t>druge ukrepe, ki so pomembni za omejitev temperature zraka za namen ogrevanja in hlajenja v določenih stavbah, prostorih ali površinah.</w:t>
      </w:r>
    </w:p>
    <w:p w14:paraId="2DFE9988"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1B54D245"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20136F12" w14:textId="77777777" w:rsidR="00C44EDD" w:rsidRPr="00C44EDD" w:rsidRDefault="00C44EDD" w:rsidP="005536D5">
      <w:pPr>
        <w:rPr>
          <w:rFonts w:eastAsia="Times New Roman"/>
          <w:lang w:eastAsia="sl-SI"/>
        </w:rPr>
      </w:pPr>
    </w:p>
    <w:p w14:paraId="2498BC63" w14:textId="795F50CC" w:rsidR="00C44EDD" w:rsidRPr="00C44EDD" w:rsidRDefault="00C44EDD" w:rsidP="005536D5">
      <w:pPr>
        <w:rPr>
          <w:rFonts w:eastAsia="Times New Roman"/>
          <w:lang w:eastAsia="sl-SI"/>
        </w:rPr>
      </w:pPr>
      <w:r w:rsidRPr="00C44EDD">
        <w:rPr>
          <w:rFonts w:eastAsia="Times New Roman"/>
          <w:lang w:eastAsia="sl-SI"/>
        </w:rPr>
        <w:t xml:space="preserve">1. Pravna podlaga: </w:t>
      </w:r>
      <w:r w:rsidR="00245138">
        <w:rPr>
          <w:rFonts w:eastAsia="Times New Roman"/>
          <w:lang w:eastAsia="sl-SI"/>
        </w:rPr>
        <w:t>drugi odstavek 156</w:t>
      </w:r>
      <w:r w:rsidRPr="00C44EDD">
        <w:rPr>
          <w:rFonts w:eastAsia="Times New Roman"/>
          <w:lang w:eastAsia="sl-SI"/>
        </w:rPr>
        <w:t>. člen</w:t>
      </w:r>
      <w:r w:rsidR="00245138">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127FFA4F" w14:textId="77777777" w:rsidR="00C44EDD" w:rsidRPr="00C44EDD" w:rsidRDefault="00C44EDD" w:rsidP="005536D5">
      <w:pPr>
        <w:rPr>
          <w:rFonts w:eastAsia="Times New Roman"/>
          <w:lang w:eastAsia="sl-SI"/>
        </w:rPr>
      </w:pPr>
    </w:p>
    <w:p w14:paraId="52B26218" w14:textId="5E2FE2C5"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206A11CE"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039D292" w14:textId="0B1B6F44" w:rsidR="00C44EDD" w:rsidRPr="00C44EDD" w:rsidRDefault="00C44EDD" w:rsidP="005536D5">
      <w:pPr>
        <w:rPr>
          <w:rFonts w:eastAsia="Times New Roman"/>
          <w:lang w:eastAsia="sl-SI"/>
        </w:rPr>
      </w:pPr>
      <w:r w:rsidRPr="00C44EDD">
        <w:rPr>
          <w:rFonts w:eastAsia="Times New Roman"/>
          <w:lang w:eastAsia="sl-SI"/>
        </w:rPr>
        <w:t xml:space="preserve">3. Splošna obrazložitev predloga uredbe: Zaradi potrebnega obvladovanja kriznih razmer na področju delovanja elektroenergetskega in plinskega sistema ter oskrbe s toploto ter </w:t>
      </w:r>
      <w:r w:rsidR="00BB6A0A">
        <w:rPr>
          <w:rFonts w:eastAsia="Times New Roman"/>
          <w:lang w:eastAsia="sl-SI"/>
        </w:rPr>
        <w:t>Energetskega zakona – EZ-2</w:t>
      </w:r>
      <w:r w:rsidRPr="00C44EDD">
        <w:rPr>
          <w:rFonts w:eastAsia="Times New Roman"/>
          <w:lang w:eastAsia="sl-SI"/>
        </w:rPr>
        <w:t xml:space="preserve"> je treba sprejeti še uredbo, ki določa omejitev temperature zraka za namen ogrevanja in hlajenja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54FF07F" w14:textId="77777777" w:rsidR="00C44EDD" w:rsidRPr="00C44EDD" w:rsidRDefault="00C44EDD" w:rsidP="005536D5">
      <w:pPr>
        <w:rPr>
          <w:rFonts w:eastAsia="Times New Roman"/>
          <w:lang w:eastAsia="sl-SI"/>
        </w:rPr>
      </w:pPr>
    </w:p>
    <w:p w14:paraId="46CA2096" w14:textId="77777777" w:rsidR="00C44EDD" w:rsidRPr="00C44EDD" w:rsidRDefault="00C44EDD" w:rsidP="005536D5">
      <w:pPr>
        <w:rPr>
          <w:rFonts w:eastAsia="Times New Roman"/>
          <w:lang w:eastAsia="sl-SI"/>
        </w:rPr>
      </w:pPr>
    </w:p>
    <w:p w14:paraId="5350FC46"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64EAE4D7" w14:textId="77777777" w:rsidR="00C44EDD" w:rsidRPr="00E84ECF" w:rsidRDefault="00C44EDD" w:rsidP="005536D5">
      <w:pPr>
        <w:rPr>
          <w:rFonts w:eastAsia="Times New Roman"/>
          <w:bCs/>
          <w:lang w:eastAsia="sl-SI"/>
        </w:rPr>
      </w:pPr>
      <w:r w:rsidRPr="00E84ECF">
        <w:rPr>
          <w:rFonts w:eastAsia="Times New Roman"/>
          <w:bCs/>
          <w:lang w:eastAsia="sl-SI"/>
        </w:rPr>
        <w:t>K 1. členu</w:t>
      </w:r>
    </w:p>
    <w:p w14:paraId="2259FD06" w14:textId="77777777" w:rsidR="00C44EDD" w:rsidRPr="00C44EDD" w:rsidRDefault="00C44EDD" w:rsidP="005536D5">
      <w:pPr>
        <w:rPr>
          <w:rFonts w:eastAsia="Times New Roman"/>
          <w:b/>
          <w:lang w:eastAsia="sl-SI"/>
        </w:rPr>
      </w:pPr>
      <w:r w:rsidRPr="00C44EDD">
        <w:rPr>
          <w:rFonts w:eastAsia="Times New Roman"/>
          <w:lang w:eastAsia="sl-SI"/>
        </w:rPr>
        <w:t>Člen določa, kaj je vsebina uredbe. Skladno X. členom Zakona __ Vlada z uredbo določi omejitev temperature zraka za namen ogrevanja in hlajenja v stavbah, ki so v lasti ali uporabi oseb javnega sektorja, in v stavbah, kjer se pogosto zadržuje javnost.</w:t>
      </w:r>
    </w:p>
    <w:p w14:paraId="714C9EC0" w14:textId="77777777" w:rsidR="00C44EDD" w:rsidRPr="00C44EDD" w:rsidRDefault="00C44EDD" w:rsidP="005536D5">
      <w:pPr>
        <w:rPr>
          <w:rFonts w:eastAsia="Times New Roman"/>
          <w:b/>
          <w:lang w:eastAsia="sl-SI"/>
        </w:rPr>
      </w:pPr>
    </w:p>
    <w:p w14:paraId="23732835" w14:textId="77777777" w:rsidR="00C44EDD" w:rsidRPr="00E84ECF" w:rsidRDefault="00C44EDD" w:rsidP="005536D5">
      <w:pPr>
        <w:rPr>
          <w:rFonts w:eastAsia="Times New Roman"/>
          <w:bCs/>
          <w:lang w:eastAsia="sl-SI"/>
        </w:rPr>
      </w:pPr>
      <w:r w:rsidRPr="00E84ECF">
        <w:rPr>
          <w:rFonts w:eastAsia="Times New Roman"/>
          <w:bCs/>
          <w:lang w:eastAsia="sl-SI"/>
        </w:rPr>
        <w:lastRenderedPageBreak/>
        <w:t xml:space="preserve">K 2. členu </w:t>
      </w:r>
    </w:p>
    <w:p w14:paraId="13DA47DB" w14:textId="77777777" w:rsidR="00C44EDD" w:rsidRPr="00C44EDD" w:rsidRDefault="00C44EDD" w:rsidP="005536D5">
      <w:pPr>
        <w:rPr>
          <w:rFonts w:eastAsia="Times New Roman"/>
          <w:lang w:eastAsia="sl-SI"/>
        </w:rPr>
      </w:pPr>
    </w:p>
    <w:p w14:paraId="380364CA"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in obdobje trajanja ukrepa omejitve temperature zraka za namen ogrevanja in hlajenja v stavbah.</w:t>
      </w:r>
    </w:p>
    <w:p w14:paraId="753E771D" w14:textId="77777777" w:rsidR="00C44EDD" w:rsidRPr="00C44EDD" w:rsidRDefault="00C44EDD" w:rsidP="005536D5">
      <w:pPr>
        <w:rPr>
          <w:rFonts w:eastAsia="Times New Roman"/>
          <w:lang w:eastAsia="sl-SI"/>
        </w:rPr>
      </w:pPr>
    </w:p>
    <w:p w14:paraId="786C9CA7" w14:textId="77777777" w:rsidR="00C44EDD" w:rsidRPr="00E84ECF" w:rsidRDefault="00C44EDD" w:rsidP="005536D5">
      <w:pPr>
        <w:rPr>
          <w:rFonts w:eastAsia="Times New Roman"/>
          <w:bCs/>
          <w:lang w:eastAsia="sl-SI"/>
        </w:rPr>
      </w:pPr>
      <w:r w:rsidRPr="00E84ECF">
        <w:rPr>
          <w:rFonts w:eastAsia="Times New Roman"/>
          <w:bCs/>
          <w:lang w:eastAsia="sl-SI"/>
        </w:rPr>
        <w:t xml:space="preserve">K 3. členu </w:t>
      </w:r>
    </w:p>
    <w:p w14:paraId="79C29C17" w14:textId="77777777" w:rsidR="00C44EDD" w:rsidRPr="00C44EDD" w:rsidRDefault="00C44EDD" w:rsidP="005536D5">
      <w:pPr>
        <w:rPr>
          <w:rFonts w:eastAsia="Times New Roman"/>
          <w:lang w:eastAsia="sl-SI"/>
        </w:rPr>
      </w:pPr>
      <w:r w:rsidRPr="00C44EDD">
        <w:rPr>
          <w:rFonts w:eastAsia="Times New Roman"/>
          <w:lang w:eastAsia="sl-SI"/>
        </w:rPr>
        <w:t xml:space="preserve">Člen določa zavezance za izvajanje omejitve temperature zraka za namen ogrevanja in hlajenja. To so lastniki ali upravljalci objektov in sistemov razsvetljave, </w:t>
      </w:r>
      <w:r w:rsidRPr="00C44EDD">
        <w:t>naštetih v 4. členu te uredbe.</w:t>
      </w:r>
    </w:p>
    <w:p w14:paraId="39EB0E13" w14:textId="77777777" w:rsidR="00C44EDD" w:rsidRPr="00C44EDD" w:rsidRDefault="00C44EDD" w:rsidP="005536D5">
      <w:pPr>
        <w:rPr>
          <w:rFonts w:eastAsia="Times New Roman"/>
          <w:lang w:eastAsia="sl-SI"/>
        </w:rPr>
      </w:pPr>
    </w:p>
    <w:p w14:paraId="0987C227" w14:textId="77777777" w:rsidR="00C44EDD" w:rsidRPr="00E84ECF" w:rsidRDefault="00C44EDD" w:rsidP="005536D5">
      <w:pPr>
        <w:rPr>
          <w:rFonts w:eastAsia="Times New Roman"/>
          <w:bCs/>
          <w:lang w:eastAsia="sl-SI"/>
        </w:rPr>
      </w:pPr>
      <w:r w:rsidRPr="00E84ECF">
        <w:rPr>
          <w:rFonts w:eastAsia="Times New Roman"/>
          <w:bCs/>
          <w:lang w:eastAsia="sl-SI"/>
        </w:rPr>
        <w:t xml:space="preserve">K 4. členu </w:t>
      </w:r>
    </w:p>
    <w:p w14:paraId="382FFE14"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omejitve temperature zraka za namen ogrevanja in hlajenja.</w:t>
      </w:r>
    </w:p>
    <w:p w14:paraId="243309AD" w14:textId="77777777" w:rsidR="00C44EDD" w:rsidRPr="00C44EDD" w:rsidRDefault="00C44EDD" w:rsidP="005536D5">
      <w:pPr>
        <w:rPr>
          <w:rFonts w:eastAsia="Times New Roman"/>
          <w:lang w:eastAsia="sl-SI"/>
        </w:rPr>
      </w:pPr>
    </w:p>
    <w:p w14:paraId="55070577" w14:textId="77777777" w:rsidR="00C44EDD" w:rsidRPr="00E84ECF" w:rsidRDefault="00C44EDD" w:rsidP="005536D5">
      <w:pPr>
        <w:rPr>
          <w:rFonts w:eastAsia="Times New Roman"/>
          <w:bCs/>
          <w:lang w:eastAsia="sl-SI"/>
        </w:rPr>
      </w:pPr>
      <w:r w:rsidRPr="00E84ECF">
        <w:rPr>
          <w:rFonts w:eastAsia="Times New Roman"/>
          <w:bCs/>
          <w:lang w:eastAsia="sl-SI"/>
        </w:rPr>
        <w:t xml:space="preserve">K 5. členu </w:t>
      </w:r>
    </w:p>
    <w:p w14:paraId="09699B59"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33795523" w14:textId="77777777" w:rsidR="00C44EDD" w:rsidRPr="00C44EDD" w:rsidRDefault="00C44EDD" w:rsidP="005536D5">
      <w:pPr>
        <w:rPr>
          <w:rFonts w:eastAsia="Times New Roman"/>
          <w:lang w:eastAsia="sl-SI"/>
        </w:rPr>
      </w:pPr>
    </w:p>
    <w:p w14:paraId="50C3F535" w14:textId="77777777" w:rsidR="00C44EDD" w:rsidRPr="00E84ECF" w:rsidRDefault="00C44EDD" w:rsidP="005536D5">
      <w:pPr>
        <w:rPr>
          <w:rFonts w:eastAsia="Times New Roman"/>
          <w:bCs/>
          <w:lang w:eastAsia="sl-SI"/>
        </w:rPr>
      </w:pPr>
      <w:r w:rsidRPr="00E84ECF">
        <w:rPr>
          <w:rFonts w:eastAsia="Times New Roman"/>
          <w:bCs/>
          <w:lang w:eastAsia="sl-SI"/>
        </w:rPr>
        <w:t xml:space="preserve">K 6. členu </w:t>
      </w:r>
    </w:p>
    <w:p w14:paraId="08A2D5C3" w14:textId="77777777" w:rsidR="00C44EDD" w:rsidRPr="00C44EDD" w:rsidRDefault="00C44EDD" w:rsidP="005536D5">
      <w:pPr>
        <w:rPr>
          <w:rFonts w:eastAsia="Times New Roman"/>
          <w:b/>
          <w:lang w:eastAsia="sl-SI"/>
        </w:rPr>
      </w:pPr>
      <w:r w:rsidRPr="00C44EDD">
        <w:rPr>
          <w:rFonts w:eastAsia="Times New Roman"/>
          <w:lang w:eastAsia="sl-SI"/>
        </w:rPr>
        <w:t xml:space="preserve">Člen določa začetek veljavnosti uredbe in sicer </w:t>
      </w:r>
      <w:r w:rsidRPr="00C44EDD">
        <w:t>petnajsti dan po objavi v Uradnem listu Republike Slovenije.</w:t>
      </w:r>
    </w:p>
    <w:p w14:paraId="69EF55B5" w14:textId="77777777" w:rsidR="00C44EDD" w:rsidRPr="00C44EDD" w:rsidRDefault="00C44EDD" w:rsidP="005536D5">
      <w:pPr>
        <w:rPr>
          <w:rFonts w:eastAsia="Times New Roman"/>
          <w:lang w:eastAsia="sl-SI"/>
        </w:rPr>
      </w:pPr>
    </w:p>
    <w:p w14:paraId="1DB7DF9E" w14:textId="77777777" w:rsidR="00C44EDD" w:rsidRPr="00C44EDD" w:rsidRDefault="00C44EDD" w:rsidP="005536D5">
      <w:pPr>
        <w:rPr>
          <w:rFonts w:eastAsia="Times New Roman"/>
          <w:lang w:eastAsia="sl-SI"/>
        </w:rPr>
      </w:pPr>
    </w:p>
    <w:p w14:paraId="320A623A" w14:textId="77777777" w:rsidR="00C44EDD" w:rsidRPr="00C44EDD" w:rsidRDefault="00C44EDD" w:rsidP="00C44EDD">
      <w:pPr>
        <w:jc w:val="right"/>
        <w:rPr>
          <w:rFonts w:eastAsia="Times New Roman" w:cs="Arial"/>
          <w:b/>
          <w:szCs w:val="20"/>
          <w:lang w:eastAsia="sl-SI"/>
        </w:rPr>
      </w:pPr>
    </w:p>
    <w:p w14:paraId="35CC3E28" w14:textId="649F3AFB" w:rsidR="00C44EDD" w:rsidRPr="00AF5016" w:rsidRDefault="00AF5016"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c) Uredba o postopku za dodeljevanje spodbud za naložbe v obnovljive vire energije in učinkovito rabo energije</w:t>
      </w:r>
    </w:p>
    <w:p w14:paraId="77794A83" w14:textId="77777777" w:rsidR="00C44EDD" w:rsidRPr="00C44EDD" w:rsidRDefault="00C44EDD" w:rsidP="00C44EDD">
      <w:pPr>
        <w:jc w:val="right"/>
        <w:rPr>
          <w:rFonts w:eastAsia="Times New Roman" w:cs="Arial"/>
          <w:szCs w:val="20"/>
          <w:lang w:eastAsia="sl-SI"/>
        </w:rPr>
      </w:pPr>
      <w:r w:rsidRPr="00C44EDD">
        <w:rPr>
          <w:rFonts w:eastAsia="Times New Roman" w:cs="Arial"/>
          <w:b/>
          <w:szCs w:val="20"/>
          <w:lang w:eastAsia="sl-SI"/>
        </w:rPr>
        <w:t>OSNUTEK</w:t>
      </w:r>
    </w:p>
    <w:p w14:paraId="032C7675" w14:textId="77777777" w:rsidR="00C44EDD" w:rsidRPr="00C44EDD" w:rsidRDefault="00C44EDD" w:rsidP="00C44EDD">
      <w:pPr>
        <w:rPr>
          <w:rFonts w:eastAsia="Times New Roman" w:cs="Arial"/>
          <w:szCs w:val="20"/>
          <w:lang w:eastAsia="sl-SI"/>
        </w:rPr>
      </w:pPr>
    </w:p>
    <w:p w14:paraId="5BC92B83" w14:textId="77777777" w:rsidR="00C44EDD" w:rsidRPr="00C44EDD" w:rsidRDefault="00C44EDD" w:rsidP="00C44EDD">
      <w:pPr>
        <w:rPr>
          <w:rFonts w:eastAsia="Times New Roman" w:cs="Arial"/>
          <w:szCs w:val="20"/>
          <w:lang w:eastAsia="sl-SI"/>
        </w:rPr>
      </w:pPr>
      <w:r w:rsidRPr="00C44EDD">
        <w:rPr>
          <w:rFonts w:eastAsia="Times New Roman" w:cs="Arial"/>
          <w:szCs w:val="20"/>
          <w:lang w:eastAsia="sl-SI"/>
        </w:rPr>
        <w:t>Besedilo členov</w:t>
      </w:r>
    </w:p>
    <w:p w14:paraId="4F972598" w14:textId="77777777" w:rsidR="00C44EDD" w:rsidRPr="00C44EDD" w:rsidRDefault="00C44EDD" w:rsidP="00C44EDD">
      <w:pPr>
        <w:rPr>
          <w:rFonts w:eastAsia="Times New Roman" w:cs="Arial"/>
          <w:szCs w:val="20"/>
          <w:lang w:eastAsia="sl-SI"/>
        </w:rPr>
      </w:pPr>
    </w:p>
    <w:p w14:paraId="748A235D" w14:textId="10BAFACA" w:rsidR="00C44EDD" w:rsidRPr="00C44EDD" w:rsidRDefault="00C44EDD" w:rsidP="00C44EDD">
      <w:pPr>
        <w:rPr>
          <w:rFonts w:eastAsia="Times New Roman" w:cs="Arial"/>
          <w:szCs w:val="20"/>
          <w:lang w:eastAsia="sl-SI"/>
        </w:rPr>
      </w:pPr>
      <w:r w:rsidRPr="00C44EDD">
        <w:rPr>
          <w:rFonts w:eastAsia="Times New Roman" w:cs="Arial"/>
          <w:szCs w:val="20"/>
          <w:lang w:eastAsia="sl-SI"/>
        </w:rPr>
        <w:t xml:space="preserve">Na podlagi </w:t>
      </w:r>
      <w:r w:rsidR="00935359">
        <w:rPr>
          <w:rFonts w:eastAsia="Times New Roman" w:cs="Arial"/>
          <w:szCs w:val="20"/>
          <w:lang w:eastAsia="sl-SI"/>
        </w:rPr>
        <w:t>tretjega odstavka 132</w:t>
      </w:r>
      <w:r w:rsidRPr="00C44EDD">
        <w:rPr>
          <w:rFonts w:eastAsia="Times New Roman" w:cs="Arial"/>
          <w:szCs w:val="20"/>
          <w:lang w:eastAsia="sl-SI"/>
        </w:rPr>
        <w:t xml:space="preserve">. člena </w:t>
      </w:r>
      <w:r w:rsidR="00BB6A0A">
        <w:rPr>
          <w:rFonts w:eastAsia="Times New Roman" w:cs="Arial"/>
          <w:szCs w:val="20"/>
          <w:lang w:eastAsia="sl-SI"/>
        </w:rPr>
        <w:t>Energetskega zakona – EZ-2</w:t>
      </w:r>
      <w:r w:rsidRPr="00C44EDD">
        <w:rPr>
          <w:rFonts w:eastAsia="Times New Roman" w:cs="Arial"/>
          <w:szCs w:val="20"/>
          <w:lang w:eastAsia="sl-SI"/>
        </w:rPr>
        <w:t xml:space="preserve"> (Uradni list RS, št …..) Vlada Republike Slovenije izdaja</w:t>
      </w:r>
    </w:p>
    <w:p w14:paraId="727B9D3E" w14:textId="77777777" w:rsidR="00C44EDD" w:rsidRPr="00C44EDD" w:rsidRDefault="00C44EDD" w:rsidP="00C44EDD">
      <w:pPr>
        <w:rPr>
          <w:rFonts w:eastAsia="Times New Roman" w:cs="Arial"/>
          <w:szCs w:val="20"/>
          <w:lang w:eastAsia="sl-SI"/>
        </w:rPr>
      </w:pPr>
    </w:p>
    <w:p w14:paraId="0B4C5A79" w14:textId="4BA6A91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UREDBO</w:t>
      </w:r>
    </w:p>
    <w:p w14:paraId="0B378CAE" w14:textId="7777777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o postopku za dodeljevanje spodbud za naložbe v obnovljive vire energije in učinkovito rabo energije</w:t>
      </w:r>
    </w:p>
    <w:p w14:paraId="6D1CB5F1" w14:textId="77777777" w:rsidR="00C44EDD" w:rsidRPr="00C44EDD" w:rsidRDefault="00C44EDD" w:rsidP="00C44EDD">
      <w:pPr>
        <w:rPr>
          <w:rFonts w:eastAsia="Times New Roman" w:cs="Arial"/>
          <w:szCs w:val="20"/>
          <w:lang w:eastAsia="sl-SI"/>
        </w:rPr>
      </w:pPr>
    </w:p>
    <w:p w14:paraId="017CCA60" w14:textId="1F458B31" w:rsidR="00C44EDD" w:rsidRPr="00C44EDD" w:rsidRDefault="00C44EDD" w:rsidP="00C44EDD">
      <w:pPr>
        <w:rPr>
          <w:rFonts w:eastAsia="Times New Roman" w:cs="Arial"/>
          <w:szCs w:val="20"/>
          <w:lang w:eastAsia="sl-SI"/>
        </w:rPr>
      </w:pPr>
      <w:r w:rsidRPr="00C44EDD">
        <w:rPr>
          <w:rFonts w:eastAsia="Times New Roman" w:cs="Arial"/>
          <w:szCs w:val="20"/>
          <w:lang w:eastAsia="sl-SI"/>
        </w:rPr>
        <w:t>Natančnejša Vsebina uredbe bo določena naknadno</w:t>
      </w:r>
      <w:r w:rsidR="00032077">
        <w:rPr>
          <w:rFonts w:eastAsia="Times New Roman" w:cs="Arial"/>
          <w:szCs w:val="20"/>
          <w:lang w:eastAsia="sl-SI"/>
        </w:rPr>
        <w:t>.</w:t>
      </w:r>
    </w:p>
    <w:p w14:paraId="5625AB2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7E22D7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(vsebina)</w:t>
      </w:r>
    </w:p>
    <w:p w14:paraId="19AF1A2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Ta uredba določa postopek za dodeljevanje spodbud za naložbe v obnovljive vire energije in učinkovito rabo energije, ki obsega način vodenja, pripravo in obvezne sestavine javnega poziva in javnega </w:t>
      </w:r>
      <w:r w:rsidRPr="008C398E">
        <w:rPr>
          <w:rFonts w:eastAsia="Times New Roman" w:cs="Arial"/>
          <w:szCs w:val="20"/>
          <w:lang w:eastAsia="sl-SI"/>
        </w:rPr>
        <w:lastRenderedPageBreak/>
        <w:t>razpisa, način vlaganja in obravnavo vlog, dopolnjevanje in razjasnjevanje vlog, odločanje o dodelitvi spodbud, vlaganje zahtevkov za izplačilo sredstev, hrambo dokumentacije, izvedbo nadzora in spremljanje. Uredba določa tudi elektronski način izpolnjevanja vlog, vročanje in obveščanje.</w:t>
      </w:r>
    </w:p>
    <w:p w14:paraId="6D8C4FB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ADB2D1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poziv)</w:t>
      </w:r>
    </w:p>
    <w:p w14:paraId="055DD74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poziv objavi izvajalec postopka za dodelitev spodbud.</w:t>
      </w:r>
    </w:p>
    <w:p w14:paraId="7C176A7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pozivom se določijo zlasti:</w:t>
      </w:r>
    </w:p>
    <w:p w14:paraId="295B7A1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poziva,</w:t>
      </w:r>
    </w:p>
    <w:p w14:paraId="3567CD1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poziva,</w:t>
      </w:r>
    </w:p>
    <w:p w14:paraId="6A3424E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6D779B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209C81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2F2138A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28877C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poziva in da je upravičen do spodbude,</w:t>
      </w:r>
    </w:p>
    <w:p w14:paraId="70BECF9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632F0FC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1F7D0E0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kontaktni podatki za pošiljanje informacij o javnem pozivu. </w:t>
      </w:r>
    </w:p>
    <w:p w14:paraId="1B90CA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 primeru izvedbe konkurenčnega postopka se v javnem pozivu določijo tudi merila za izbor posameznih naložb.</w:t>
      </w:r>
    </w:p>
    <w:p w14:paraId="1CB5C98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Izvajalec javnega poziva lahko v javnem pozivu določi še druge obvezne sestavine, če so potrebne glede na namen javnega poziva.</w:t>
      </w:r>
    </w:p>
    <w:p w14:paraId="04FFF90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Morebitna dopolnila in dodatna pojasnila v zvezi z javnim pozivom se objavijo na spletnem mestu izvajalca javnega poziva.</w:t>
      </w:r>
    </w:p>
    <w:p w14:paraId="6B01975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71728D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razpis)</w:t>
      </w:r>
    </w:p>
    <w:p w14:paraId="0E858F8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razpis se uporabi ob izvedbi konkurenčnega postopka in ga objavi izvajalec postopka za dodelitev spodbud.</w:t>
      </w:r>
    </w:p>
    <w:p w14:paraId="34DEF6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razpisom se določijo zlasti:</w:t>
      </w:r>
    </w:p>
    <w:p w14:paraId="68A232A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razpisa,</w:t>
      </w:r>
    </w:p>
    <w:p w14:paraId="317F3C4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razpisa,</w:t>
      </w:r>
    </w:p>
    <w:p w14:paraId="7938BF1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1108D2B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1A898BC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merila za izbor posameznih naložb,</w:t>
      </w:r>
    </w:p>
    <w:p w14:paraId="29C4397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67DC905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139985B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razpisa in da je upravičen do spodbude,</w:t>
      </w:r>
    </w:p>
    <w:p w14:paraId="03AA79F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3E16E2E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0F0CC69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lastRenderedPageBreak/>
        <w:t xml:space="preserve">- kontaktni podatki za pošiljanje informacij o javnem razpisu. </w:t>
      </w:r>
    </w:p>
    <w:p w14:paraId="782C3C1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Izvajalec postopka za dodelitev spodbud lahko v javnem razpisu določi še druge obvezne sestavine, če so potrebne glede na namen javnega razpisa.</w:t>
      </w:r>
    </w:p>
    <w:p w14:paraId="5409398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Morebitna dopolnila in dodatna pojasnila v zvezi z javnim razpisom se objavijo na spletnem mestu izvajalca postopka za dodelitev spodbud.</w:t>
      </w:r>
    </w:p>
    <w:p w14:paraId="00F00845" w14:textId="77777777" w:rsidR="008C398E" w:rsidRPr="008C398E" w:rsidRDefault="008C398E" w:rsidP="008C398E">
      <w:pPr>
        <w:rPr>
          <w:rFonts w:eastAsia="Times New Roman" w:cs="Arial"/>
          <w:szCs w:val="20"/>
          <w:lang w:eastAsia="sl-SI"/>
        </w:rPr>
      </w:pPr>
    </w:p>
    <w:p w14:paraId="137A02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4AD013D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(vlaganje vlog)</w:t>
      </w:r>
    </w:p>
    <w:p w14:paraId="2B963C9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Vloga na javni poziv ali javni razpis se vloži v elektronski obliki, v roku, opredeljenem v javnem pozivu in javnem razpisu.  </w:t>
      </w:r>
    </w:p>
    <w:p w14:paraId="3D9E68D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Za elektronsko izpolnjevanje in vložitev vlog iz prejšnjega odstavka izvajalec postopka za dodelitev spodbud vzpostavi vstopno spletno mesto, na katerem se vlagatelj ali njegov pooblaščenec za elektronsko vložitev s sredstvom elektronske identifikacije prijavi v informacijski sistem izvajalca javnega poziva, ima dostop do vseh podatkov, potrebnih za izpolnitev vloge, izvede elektronski vnos, vključno z elektronskim podpisom, in vloži vlogo v informacijski sistem, ki ga obvesti o uspešni vložitvi vloge. Priloge se v informacijski sistem priložijo kot skenogram. Informacijski sistem vlagatelju samodejno potrdi prejem vloge.</w:t>
      </w:r>
    </w:p>
    <w:p w14:paraId="01288B4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Če vlogo iz prejšnjega odstavka vlaga pooblaščenec za elektronsko vložitev, se pred elektronsko vložitvijo vloge registrira in izpolni oziroma predloži pooblastilo. Vlagatelj lahko za vložitev vloge pooblasti katerokoli drugo osebo. Če vlagatelj za pooblastitev nima druge osebe, mu lahko elektronsko vložitev vloge omogoči kontaktna točka, ki deluje skladno s predpisom, ki ureja določitev nalog kontaktne točke za spodbujanje rabe obnovljivih virov energije. Kontaktna točka vlagatelju zagotovi dostop do informacijskega sistema in pomoč pri elektronski oddaji vloge.</w:t>
      </w:r>
    </w:p>
    <w:p w14:paraId="0B73B26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(4) Vlagatelj ali njegov pooblaščenec za elektronsko vložitev vlogo izpolni elektronsko in podpiše s kvalificiranim elektronskim podpisom ali z uradno dodeljeno identifikacijsko številko ali drugim enoličnim identifikatorjem, ki ga za potrebe elektronskega poslovanja določi izvajalec javnega poziva. </w:t>
      </w:r>
    </w:p>
    <w:p w14:paraId="708F04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Podrobna navodila o prijavi v informacijski sistem in izpolnjevanju vloge v njem ter vlaganju vloge se objavijo na spletnem mestu izvajalca javnega poziva. Informacijski sistem se uporablja za vlaganje in sprejem vlog, vročanje in obveščanje.</w:t>
      </w:r>
    </w:p>
    <w:p w14:paraId="39B3A3E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(6) Kot sredstvo elektronske identifikacije iz drugega odstavka tega člena se šteje sredstvo elektronske identifikacije najmanj nizke ravni zanesljivosti oziroma drug način elektronske identifikacije za dostop do elektronskih storitev v skladu s predpisi, ki urejajo elektronsko identifikacijo in storitev zaupanja. </w:t>
      </w:r>
    </w:p>
    <w:p w14:paraId="3BA47E0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082F46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(vodenje postopka)</w:t>
      </w:r>
    </w:p>
    <w:p w14:paraId="2AE81AC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Postopek dodeljevanja spodbud po javnem pozivu vodijo posamezniki, ki jih s pisnim sklepom imenuje zakoniti zastopnik izvajalca javnega poziva, ali z njegove strani pooblaščena oseba, in imajo ustrezno strokovno izobrazbo in izkušnje, ki omogočajo pregled vlog. </w:t>
      </w:r>
    </w:p>
    <w:p w14:paraId="2557C63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Oseba iz prejšnjega odstavka ne sme biti z vlagateljem vloge, ki mu je bila dodeljena v reševanje, interesno povezana v smislu poslovne povezanosti, sorodstvenega razmerja (v ravni vrsti ali v stranski vrsti do vštetega četrtega kolena), v zakonski zvezi ali v svaštvu do vštetega drugega kolena, četudi je zakonska zveza že prenehala ali v zunajzakonski skupnosti. Če pride do povezanosti iz prejšnjega stavka, se mora izločiti iz postopka pregleda teh vlog.</w:t>
      </w:r>
    </w:p>
    <w:p w14:paraId="335D07B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12FE1DD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(obravnava vlog)</w:t>
      </w:r>
    </w:p>
    <w:p w14:paraId="39CAE4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Prejete vloge se sproti dodeljujejo v reševanje posameznikom iz prvega odstavka prejšnjega člena.</w:t>
      </w:r>
    </w:p>
    <w:p w14:paraId="37A9C2A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lastRenderedPageBreak/>
        <w:t>(2) Vloge se obravnavajo po vrstnem redu oddaje, pri čemer se ugotavlja ali so popolne in ali so izpolnjeni pogoji iz javnega poziva. V konkurenčnem postopku iz tretjega odstavka X. člena se razpisane spodbude dodelijo na podlagi meril iz javnega razpisa.</w:t>
      </w:r>
    </w:p>
    <w:p w14:paraId="069C413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Vlagatelja nepopolne vloge se pozove na dopolnitev vloge v roku, ki se določi v pozivu za dopolnitev vloge. Če vlagatelj ne odpravi pomanjkljivosti v določenem roku, se njegova vloga s sklepom zavrže.</w:t>
      </w:r>
    </w:p>
    <w:p w14:paraId="337F246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Vlagatelja popolne vloge, ki je vsebinsko nerazumljiva, se pozove na razjasnitev vloge v roku, ki se določi v pozivu za razjasnitev vloge. Če vlagatelj ne odpravi nejasnosti v določenem roku, se njegova vloga s sklepom zavrne.</w:t>
      </w:r>
    </w:p>
    <w:p w14:paraId="2FA3CD6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Pozivi za dopolnitev in razjasnitev vloge se vlagateljem pošiljajo preko informacijskega sistema izvajalca javnega poziva na elektronski naslov vlagatelja.</w:t>
      </w:r>
    </w:p>
    <w:p w14:paraId="3A0B76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(6) V primeru izvedbe konkurenčnega postopka, se vloga na javni poziv, ki je popolna in izpolnjuje pogoje iz javnega poziva, oceni na podlagi meril.</w:t>
      </w:r>
    </w:p>
    <w:p w14:paraId="64DF519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(7) Izvajalec javnega poziva odobri spodbude s sklepom o dodelitvi.</w:t>
      </w:r>
    </w:p>
    <w:p w14:paraId="664B189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(8) Zoper sklep iz prejšnjega odstavka ni dovoljena pritožba.</w:t>
      </w:r>
    </w:p>
    <w:p w14:paraId="2B6C870A" w14:textId="69FABB1B" w:rsidR="00C44EDD" w:rsidRPr="00C44EDD" w:rsidRDefault="008C398E" w:rsidP="008C398E">
      <w:pPr>
        <w:rPr>
          <w:rFonts w:eastAsia="Times New Roman" w:cs="Arial"/>
          <w:szCs w:val="20"/>
          <w:lang w:eastAsia="sl-SI"/>
        </w:rPr>
      </w:pPr>
      <w:r w:rsidRPr="008C398E">
        <w:rPr>
          <w:rFonts w:eastAsia="Times New Roman" w:cs="Arial"/>
          <w:szCs w:val="20"/>
          <w:lang w:eastAsia="sl-SI"/>
        </w:rPr>
        <w:t>(9) Vsa komunikacija, vročanje in obveščanje poteka na elektronski način preko informacijskega sistema izvajalca na elektronski naslov vlagatelja.</w:t>
      </w:r>
    </w:p>
    <w:p w14:paraId="048A3CC1" w14:textId="5531D28D" w:rsidR="00C44EDD" w:rsidRPr="00C44EDD" w:rsidRDefault="00C44EDD" w:rsidP="00C44EDD">
      <w:pPr>
        <w:rPr>
          <w:rFonts w:eastAsia="Times New Roman" w:cs="Arial"/>
          <w:szCs w:val="20"/>
          <w:lang w:eastAsia="sl-SI"/>
        </w:rPr>
      </w:pPr>
    </w:p>
    <w:p w14:paraId="46496751" w14:textId="2C8D59D6" w:rsidR="00C44EDD" w:rsidRDefault="00C44EDD" w:rsidP="00C44EDD">
      <w:pPr>
        <w:rPr>
          <w:rFonts w:eastAsia="Times New Roman" w:cs="Arial"/>
          <w:szCs w:val="20"/>
          <w:lang w:eastAsia="sl-SI"/>
        </w:rPr>
      </w:pPr>
    </w:p>
    <w:p w14:paraId="28BE2CF0" w14:textId="4DF8D02E" w:rsidR="00A94BB8" w:rsidRPr="005536D5" w:rsidRDefault="007D23A9"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č</w:t>
      </w:r>
      <w:r w:rsidR="00AF5016" w:rsidRPr="005536D5">
        <w:rPr>
          <w:rFonts w:eastAsia="Times New Roman" w:cs="Arial"/>
          <w:b/>
          <w:szCs w:val="20"/>
          <w:u w:val="single"/>
          <w:lang w:eastAsia="sl-SI"/>
        </w:rPr>
        <w:t xml:space="preserve">) </w:t>
      </w:r>
      <w:r w:rsidR="00A94BB8" w:rsidRPr="005536D5">
        <w:rPr>
          <w:rFonts w:eastAsia="Times New Roman" w:cs="Arial"/>
          <w:b/>
          <w:szCs w:val="20"/>
          <w:u w:val="single"/>
          <w:lang w:eastAsia="sl-SI"/>
        </w:rPr>
        <w:t>Pravilnik o metodologiji za določitev stavb z majhno porabo in za določitev strnjenega naselja</w:t>
      </w:r>
    </w:p>
    <w:p w14:paraId="6D9F491A" w14:textId="4FE15F20" w:rsidR="004C0F03" w:rsidRPr="004C0F03" w:rsidRDefault="00755284" w:rsidP="00A94BB8">
      <w:pPr>
        <w:jc w:val="right"/>
        <w:rPr>
          <w:rFonts w:eastAsia="Times New Roman" w:cs="Arial"/>
          <w:szCs w:val="20"/>
          <w:lang w:eastAsia="sl-SI"/>
        </w:rPr>
      </w:pPr>
      <w:r>
        <w:rPr>
          <w:rFonts w:eastAsia="Times New Roman" w:cs="Arial"/>
          <w:szCs w:val="20"/>
          <w:lang w:eastAsia="sl-SI"/>
        </w:rPr>
        <w:t>OSNUTEK</w:t>
      </w:r>
    </w:p>
    <w:p w14:paraId="0E883E23" w14:textId="77777777" w:rsidR="004C0F03" w:rsidRPr="004C0F03" w:rsidRDefault="004C0F03" w:rsidP="004C0F03">
      <w:pPr>
        <w:rPr>
          <w:rFonts w:eastAsia="Times New Roman" w:cs="Arial"/>
          <w:szCs w:val="20"/>
          <w:lang w:eastAsia="sl-SI"/>
        </w:rPr>
      </w:pPr>
    </w:p>
    <w:p w14:paraId="1BC47126" w14:textId="7CF019A7" w:rsidR="004C0F03" w:rsidRPr="004C0F03" w:rsidRDefault="004C0F03" w:rsidP="004C0F03">
      <w:pPr>
        <w:rPr>
          <w:rFonts w:eastAsia="Times New Roman" w:cs="Arial"/>
          <w:szCs w:val="20"/>
          <w:lang w:eastAsia="sl-SI"/>
        </w:rPr>
      </w:pPr>
      <w:r w:rsidRPr="004C0F03">
        <w:rPr>
          <w:rFonts w:eastAsia="Times New Roman" w:cs="Arial"/>
          <w:szCs w:val="20"/>
          <w:lang w:eastAsia="sl-SI"/>
        </w:rPr>
        <w:t>Na podlagi</w:t>
      </w:r>
      <w:r>
        <w:rPr>
          <w:rFonts w:eastAsia="Times New Roman" w:cs="Arial"/>
          <w:szCs w:val="20"/>
          <w:lang w:eastAsia="sl-SI"/>
        </w:rPr>
        <w:t xml:space="preserve"> desetega odstavka 21. člena </w:t>
      </w:r>
      <w:r w:rsidR="00BB6A0A">
        <w:rPr>
          <w:rFonts w:eastAsia="Times New Roman" w:cs="Arial"/>
          <w:szCs w:val="20"/>
          <w:lang w:eastAsia="sl-SI"/>
        </w:rPr>
        <w:t>Energetskega zakona – EZ-2</w:t>
      </w:r>
      <w:r w:rsidRPr="004C0F03">
        <w:rPr>
          <w:rFonts w:eastAsia="Times New Roman" w:cs="Arial"/>
          <w:szCs w:val="20"/>
          <w:lang w:eastAsia="sl-SI"/>
        </w:rPr>
        <w:t xml:space="preserve"> </w:t>
      </w:r>
      <w:r>
        <w:rPr>
          <w:rFonts w:eastAsia="Times New Roman" w:cs="Arial"/>
          <w:szCs w:val="20"/>
          <w:lang w:eastAsia="sl-SI"/>
        </w:rPr>
        <w:t xml:space="preserve"> </w:t>
      </w:r>
      <w:r w:rsidRPr="004C0F03">
        <w:rPr>
          <w:rFonts w:eastAsia="Times New Roman" w:cs="Arial"/>
          <w:szCs w:val="20"/>
          <w:lang w:eastAsia="sl-SI"/>
        </w:rPr>
        <w:t xml:space="preserve">(Uradni list RS, št …..) </w:t>
      </w:r>
      <w:r>
        <w:rPr>
          <w:rFonts w:eastAsia="Times New Roman" w:cs="Arial"/>
          <w:szCs w:val="20"/>
          <w:lang w:eastAsia="sl-SI"/>
        </w:rPr>
        <w:t>minister, pristojen za energijo,</w:t>
      </w:r>
      <w:r w:rsidRPr="004C0F03">
        <w:rPr>
          <w:rFonts w:eastAsia="Times New Roman" w:cs="Arial"/>
          <w:szCs w:val="20"/>
          <w:lang w:eastAsia="sl-SI"/>
        </w:rPr>
        <w:t xml:space="preserve"> izdaja</w:t>
      </w:r>
    </w:p>
    <w:p w14:paraId="5A358DA1" w14:textId="1A9040E0" w:rsidR="004C0F03" w:rsidRPr="004C0F03" w:rsidRDefault="004C0F03" w:rsidP="004C0F03">
      <w:pPr>
        <w:rPr>
          <w:rFonts w:eastAsia="Times New Roman" w:cs="Arial"/>
          <w:szCs w:val="20"/>
          <w:lang w:eastAsia="sl-SI"/>
        </w:rPr>
      </w:pPr>
      <w:r>
        <w:rPr>
          <w:rFonts w:eastAsia="Times New Roman" w:cs="Arial"/>
          <w:szCs w:val="20"/>
          <w:lang w:eastAsia="sl-SI"/>
        </w:rPr>
        <w:t>Pravilnik o metodologiji za določitev stavb z majhno porabo in za določitev strnjenega naselja</w:t>
      </w:r>
    </w:p>
    <w:p w14:paraId="1FA71105" w14:textId="77777777" w:rsidR="004C0F03" w:rsidRPr="004C0F03" w:rsidRDefault="004C0F03" w:rsidP="004C0F03">
      <w:pPr>
        <w:rPr>
          <w:rFonts w:eastAsia="Times New Roman" w:cs="Arial"/>
          <w:szCs w:val="20"/>
          <w:lang w:eastAsia="sl-SI"/>
        </w:rPr>
      </w:pPr>
    </w:p>
    <w:p w14:paraId="3D8C6B5B" w14:textId="53E2B80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Vsebina </w:t>
      </w:r>
      <w:r>
        <w:rPr>
          <w:rFonts w:eastAsia="Times New Roman" w:cs="Arial"/>
          <w:szCs w:val="20"/>
          <w:lang w:eastAsia="sl-SI"/>
        </w:rPr>
        <w:t>pravilnika</w:t>
      </w:r>
      <w:r w:rsidRPr="004C0F03">
        <w:rPr>
          <w:rFonts w:eastAsia="Times New Roman" w:cs="Arial"/>
          <w:szCs w:val="20"/>
          <w:lang w:eastAsia="sl-SI"/>
        </w:rPr>
        <w:t xml:space="preserve"> bo določena naknadno</w:t>
      </w:r>
      <w:r>
        <w:rPr>
          <w:rFonts w:eastAsia="Times New Roman" w:cs="Arial"/>
          <w:szCs w:val="20"/>
          <w:lang w:eastAsia="sl-SI"/>
        </w:rPr>
        <w:t>.</w:t>
      </w:r>
    </w:p>
    <w:p w14:paraId="3786406E" w14:textId="1B2015B2"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OBRAZLOŽITEV </w:t>
      </w:r>
    </w:p>
    <w:p w14:paraId="46615C67" w14:textId="38ED0D94"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I. UVOD </w:t>
      </w:r>
    </w:p>
    <w:p w14:paraId="2022AB5E" w14:textId="1491634B"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1. Pravna podlaga: </w:t>
      </w:r>
      <w:r>
        <w:rPr>
          <w:rFonts w:eastAsia="Times New Roman" w:cs="Arial"/>
          <w:szCs w:val="20"/>
          <w:lang w:eastAsia="sl-SI"/>
        </w:rPr>
        <w:t>deseti</w:t>
      </w:r>
      <w:r w:rsidRPr="004C0F03">
        <w:rPr>
          <w:rFonts w:eastAsia="Times New Roman" w:cs="Arial"/>
          <w:szCs w:val="20"/>
          <w:lang w:eastAsia="sl-SI"/>
        </w:rPr>
        <w:t xml:space="preserve"> odstavek </w:t>
      </w:r>
      <w:r>
        <w:rPr>
          <w:rFonts w:eastAsia="Times New Roman" w:cs="Arial"/>
          <w:szCs w:val="20"/>
          <w:lang w:eastAsia="sl-SI"/>
        </w:rPr>
        <w:t>21</w:t>
      </w:r>
      <w:r w:rsidRPr="004C0F03">
        <w:rPr>
          <w:rFonts w:eastAsia="Times New Roman" w:cs="Arial"/>
          <w:szCs w:val="20"/>
          <w:lang w:eastAsia="sl-SI"/>
        </w:rPr>
        <w:t>. člena</w:t>
      </w:r>
      <w:r>
        <w:rPr>
          <w:rFonts w:eastAsia="Times New Roman" w:cs="Arial"/>
          <w:szCs w:val="20"/>
          <w:lang w:eastAsia="sl-SI"/>
        </w:rPr>
        <w:t xml:space="preserve"> </w:t>
      </w:r>
      <w:r w:rsidR="00BB6A0A">
        <w:rPr>
          <w:rFonts w:eastAsia="Times New Roman" w:cs="Arial"/>
          <w:szCs w:val="20"/>
          <w:lang w:eastAsia="sl-SI"/>
        </w:rPr>
        <w:t>Energetskega zakona – EZ-2</w:t>
      </w:r>
      <w:r w:rsidRPr="004C0F03">
        <w:rPr>
          <w:rFonts w:eastAsia="Times New Roman" w:cs="Arial"/>
          <w:szCs w:val="20"/>
          <w:lang w:eastAsia="sl-SI"/>
        </w:rPr>
        <w:t xml:space="preserve"> </w:t>
      </w:r>
    </w:p>
    <w:p w14:paraId="6D1507B8" w14:textId="77777777" w:rsidR="004C0F03" w:rsidRPr="004C0F03" w:rsidRDefault="004C0F03" w:rsidP="004C0F03">
      <w:pPr>
        <w:rPr>
          <w:rFonts w:eastAsia="Times New Roman" w:cs="Arial"/>
          <w:szCs w:val="20"/>
          <w:lang w:eastAsia="sl-SI"/>
        </w:rPr>
      </w:pPr>
    </w:p>
    <w:p w14:paraId="5AD5FE20" w14:textId="2F7E7489"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2. Rok za uskladitev uredbe s predlogom zakona: </w:t>
      </w:r>
      <w:r>
        <w:rPr>
          <w:rFonts w:eastAsia="Times New Roman" w:cs="Arial"/>
          <w:szCs w:val="20"/>
          <w:lang w:eastAsia="sl-SI"/>
        </w:rPr>
        <w:t>/</w:t>
      </w:r>
    </w:p>
    <w:p w14:paraId="5E82FB33"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w:t>
      </w:r>
    </w:p>
    <w:p w14:paraId="61EBAABE" w14:textId="466CEDCF"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3. Splošna obrazložitev predloga </w:t>
      </w:r>
      <w:r>
        <w:rPr>
          <w:rFonts w:eastAsia="Times New Roman" w:cs="Arial"/>
          <w:szCs w:val="20"/>
          <w:lang w:eastAsia="sl-SI"/>
        </w:rPr>
        <w:t>pravilnika</w:t>
      </w:r>
      <w:r w:rsidRPr="004C0F03">
        <w:rPr>
          <w:rFonts w:eastAsia="Times New Roman" w:cs="Arial"/>
          <w:szCs w:val="20"/>
          <w:lang w:eastAsia="sl-SI"/>
        </w:rPr>
        <w:t>:</w:t>
      </w:r>
      <w:r>
        <w:rPr>
          <w:rFonts w:eastAsia="Times New Roman" w:cs="Arial"/>
          <w:szCs w:val="20"/>
          <w:lang w:eastAsia="sl-SI"/>
        </w:rPr>
        <w:t xml:space="preserve"> S pravilnikom bo predpisana m</w:t>
      </w:r>
      <w:r w:rsidRPr="004C0F03">
        <w:rPr>
          <w:rFonts w:eastAsia="Times New Roman" w:cs="Arial"/>
          <w:szCs w:val="20"/>
          <w:lang w:eastAsia="sl-SI"/>
        </w:rPr>
        <w:t>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w:t>
      </w:r>
      <w:r w:rsidR="00B26B9A">
        <w:rPr>
          <w:rFonts w:eastAsia="Times New Roman" w:cs="Arial"/>
          <w:szCs w:val="20"/>
          <w:lang w:eastAsia="sl-SI"/>
        </w:rPr>
        <w:t xml:space="preserve">področij </w:t>
      </w:r>
      <w:r w:rsidRPr="004C0F03">
        <w:rPr>
          <w:rFonts w:eastAsia="Times New Roman" w:cs="Arial"/>
          <w:szCs w:val="20"/>
          <w:lang w:eastAsia="sl-SI"/>
        </w:rPr>
        <w:t>strnjenega naselja</w:t>
      </w:r>
      <w:r>
        <w:rPr>
          <w:rFonts w:eastAsia="Times New Roman" w:cs="Arial"/>
          <w:szCs w:val="20"/>
          <w:lang w:eastAsia="sl-SI"/>
        </w:rPr>
        <w:t xml:space="preserve">. Izjeme od zahtev za prednostno rabo so med drugim tudi stavbe z majhno porabo energije. Katere so te stavbe, bo natančneje opredeljeno s pravilnikom. Prepoved </w:t>
      </w:r>
      <w:r w:rsidRPr="004C0F03">
        <w:rPr>
          <w:rFonts w:eastAsia="Times New Roman" w:cs="Arial"/>
          <w:szCs w:val="20"/>
          <w:lang w:eastAsia="sl-SI"/>
        </w:rPr>
        <w:t>projektiranj</w:t>
      </w:r>
      <w:r>
        <w:rPr>
          <w:rFonts w:eastAsia="Times New Roman" w:cs="Arial"/>
          <w:szCs w:val="20"/>
          <w:lang w:eastAsia="sl-SI"/>
        </w:rPr>
        <w:t>a</w:t>
      </w:r>
      <w:r w:rsidRPr="004C0F03">
        <w:rPr>
          <w:rFonts w:eastAsia="Times New Roman" w:cs="Arial"/>
          <w:szCs w:val="20"/>
          <w:lang w:eastAsia="sl-SI"/>
        </w:rPr>
        <w:t xml:space="preserve"> in vgradnj</w:t>
      </w:r>
      <w:r>
        <w:rPr>
          <w:rFonts w:eastAsia="Times New Roman" w:cs="Arial"/>
          <w:szCs w:val="20"/>
          <w:lang w:eastAsia="sl-SI"/>
        </w:rPr>
        <w:t>e</w:t>
      </w:r>
      <w:r w:rsidRPr="004C0F03">
        <w:rPr>
          <w:rFonts w:eastAsia="Times New Roman" w:cs="Arial"/>
          <w:szCs w:val="20"/>
          <w:lang w:eastAsia="sl-SI"/>
        </w:rPr>
        <w:t xml:space="preserve"> kurilnih naprav na trdna in tekoča goriva v enostanovanjskih in dvostanovanjskih stavbah in v posameznih delih večstanovanjskih stavb</w:t>
      </w:r>
      <w:r>
        <w:rPr>
          <w:rFonts w:eastAsia="Times New Roman" w:cs="Arial"/>
          <w:szCs w:val="20"/>
          <w:lang w:eastAsia="sl-SI"/>
        </w:rPr>
        <w:t xml:space="preserve"> </w:t>
      </w:r>
      <w:r w:rsidR="000A12FA">
        <w:rPr>
          <w:rFonts w:eastAsia="Times New Roman" w:cs="Arial"/>
          <w:szCs w:val="20"/>
          <w:lang w:eastAsia="sl-SI"/>
        </w:rPr>
        <w:t xml:space="preserve">bo </w:t>
      </w:r>
      <w:r>
        <w:rPr>
          <w:rFonts w:eastAsia="Times New Roman" w:cs="Arial"/>
          <w:szCs w:val="20"/>
          <w:lang w:eastAsia="sl-SI"/>
        </w:rPr>
        <w:t>velja</w:t>
      </w:r>
      <w:r w:rsidR="000A12FA">
        <w:rPr>
          <w:rFonts w:eastAsia="Times New Roman" w:cs="Arial"/>
          <w:szCs w:val="20"/>
          <w:lang w:eastAsia="sl-SI"/>
        </w:rPr>
        <w:t>la</w:t>
      </w:r>
      <w:r>
        <w:rPr>
          <w:rFonts w:eastAsia="Times New Roman" w:cs="Arial"/>
          <w:szCs w:val="20"/>
          <w:lang w:eastAsia="sl-SI"/>
        </w:rPr>
        <w:t xml:space="preserve"> za strnjena naselja, kar bo s pravilnikom določeno.</w:t>
      </w:r>
    </w:p>
    <w:p w14:paraId="29022559" w14:textId="77777777" w:rsidR="004C0F03" w:rsidRPr="004C0F03" w:rsidRDefault="004C0F03" w:rsidP="004C0F03">
      <w:pPr>
        <w:rPr>
          <w:rFonts w:eastAsia="Times New Roman" w:cs="Arial"/>
          <w:szCs w:val="20"/>
          <w:lang w:eastAsia="sl-SI"/>
        </w:rPr>
      </w:pPr>
    </w:p>
    <w:p w14:paraId="525F9781"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4. Predstavitev presoje posledic za posamezna področja, če te niso mogle biti celovito predstavljene v predlogu zakona </w:t>
      </w:r>
    </w:p>
    <w:p w14:paraId="38441757" w14:textId="52167960" w:rsidR="004C0F03" w:rsidRPr="004C0F03" w:rsidRDefault="00A94BB8" w:rsidP="004C0F03">
      <w:pPr>
        <w:rPr>
          <w:rFonts w:eastAsia="Times New Roman" w:cs="Arial"/>
          <w:szCs w:val="20"/>
          <w:lang w:eastAsia="sl-SI"/>
        </w:rPr>
      </w:pPr>
      <w:r>
        <w:rPr>
          <w:rFonts w:eastAsia="Times New Roman" w:cs="Arial"/>
          <w:szCs w:val="20"/>
          <w:lang w:eastAsia="sl-SI"/>
        </w:rPr>
        <w:t>/</w:t>
      </w:r>
    </w:p>
    <w:p w14:paraId="27403887" w14:textId="4CE0505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II. VSEBINSKA OBRAZLOŽITEV PREDLAGANIH REŠITEV </w:t>
      </w:r>
    </w:p>
    <w:p w14:paraId="5EB31105" w14:textId="12A34303" w:rsidR="004C0F03" w:rsidRPr="004C0F03" w:rsidRDefault="004C0F03" w:rsidP="004C0F03">
      <w:pPr>
        <w:rPr>
          <w:rFonts w:eastAsia="Times New Roman" w:cs="Arial"/>
          <w:szCs w:val="20"/>
          <w:lang w:eastAsia="sl-SI"/>
        </w:rPr>
      </w:pPr>
      <w:r w:rsidRPr="004C0F03">
        <w:rPr>
          <w:rFonts w:eastAsia="Times New Roman" w:cs="Arial"/>
          <w:szCs w:val="20"/>
          <w:lang w:eastAsia="sl-SI"/>
        </w:rPr>
        <w:lastRenderedPageBreak/>
        <w:t>S pravilnikom bo predpisana metodologij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strnjenega naselja. Izjeme od zahtev za prednostno rabo so med drugim tudi stavbe z majhno porabo energije. Katere so te stavbe, bo natančneje opredeljeno s pravilnikom. Prepoved projektiranja in vgradnje kurilnih naprav na trdna in tekoča goriva v enostanovanjskih in dvostanovanjskih stavbah in v posameznih delih večstanovanjskih stavb </w:t>
      </w:r>
      <w:r w:rsidR="000A12FA">
        <w:rPr>
          <w:rFonts w:eastAsia="Times New Roman" w:cs="Arial"/>
          <w:szCs w:val="20"/>
          <w:lang w:eastAsia="sl-SI"/>
        </w:rPr>
        <w:t>bo veljala</w:t>
      </w:r>
      <w:r w:rsidRPr="004C0F03">
        <w:rPr>
          <w:rFonts w:eastAsia="Times New Roman" w:cs="Arial"/>
          <w:szCs w:val="20"/>
          <w:lang w:eastAsia="sl-SI"/>
        </w:rPr>
        <w:t xml:space="preserve"> za strnjena naselja, kar bo s pravilnikom določeno</w:t>
      </w:r>
      <w:r w:rsidR="000A12FA">
        <w:rPr>
          <w:rFonts w:eastAsia="Times New Roman" w:cs="Arial"/>
          <w:szCs w:val="20"/>
          <w:lang w:eastAsia="sl-SI"/>
        </w:rPr>
        <w:t>.</w:t>
      </w:r>
    </w:p>
    <w:p w14:paraId="45BC380A" w14:textId="60BEB48B" w:rsidR="004C0F03" w:rsidRDefault="004C0F03" w:rsidP="00C44EDD">
      <w:pPr>
        <w:rPr>
          <w:rFonts w:eastAsia="Times New Roman" w:cs="Arial"/>
          <w:szCs w:val="20"/>
          <w:lang w:eastAsia="sl-SI"/>
        </w:rPr>
      </w:pPr>
    </w:p>
    <w:p w14:paraId="14A977BF" w14:textId="5D2A4E41" w:rsidR="00A94BB8" w:rsidRPr="005536D5" w:rsidRDefault="00A94BB8"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d) Pravilnik o metodologiji priprave LEK</w:t>
      </w:r>
    </w:p>
    <w:p w14:paraId="76579C2A" w14:textId="49FA60C6" w:rsidR="00BD5467" w:rsidRPr="00A94BB8" w:rsidRDefault="00755284" w:rsidP="00A94BB8">
      <w:pPr>
        <w:jc w:val="right"/>
        <w:rPr>
          <w:rFonts w:eastAsia="Times New Roman" w:cs="Arial"/>
          <w:szCs w:val="20"/>
          <w:lang w:eastAsia="sl-SI"/>
        </w:rPr>
      </w:pPr>
      <w:r>
        <w:rPr>
          <w:rFonts w:eastAsia="Times New Roman" w:cs="Arial"/>
          <w:szCs w:val="20"/>
          <w:lang w:eastAsia="sl-SI"/>
        </w:rPr>
        <w:t>OSNUTEK</w:t>
      </w:r>
    </w:p>
    <w:p w14:paraId="1A0EEB53" w14:textId="77777777" w:rsidR="00BD5467" w:rsidRPr="00BD5467" w:rsidRDefault="00BD5467" w:rsidP="00BD5467">
      <w:pPr>
        <w:rPr>
          <w:rFonts w:eastAsia="Times New Roman" w:cs="Arial"/>
          <w:szCs w:val="20"/>
          <w:lang w:eastAsia="sl-SI"/>
        </w:rPr>
      </w:pPr>
    </w:p>
    <w:p w14:paraId="49669091" w14:textId="7575BA45"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Na podlagi </w:t>
      </w:r>
      <w:r w:rsidR="00A94BB8">
        <w:rPr>
          <w:rFonts w:eastAsia="Times New Roman" w:cs="Arial"/>
          <w:szCs w:val="20"/>
          <w:lang w:eastAsia="sl-SI"/>
        </w:rPr>
        <w:t>petnajstega</w:t>
      </w:r>
      <w:r w:rsidRPr="00BD5467">
        <w:rPr>
          <w:rFonts w:eastAsia="Times New Roman" w:cs="Arial"/>
          <w:szCs w:val="20"/>
          <w:lang w:eastAsia="sl-SI"/>
        </w:rPr>
        <w:t xml:space="preserve"> odstavka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(Uradni list RS, št …..) minister, pristojen za energijo, izdaja</w:t>
      </w:r>
    </w:p>
    <w:p w14:paraId="7EC4D41A" w14:textId="79D6955D" w:rsidR="00BD5467" w:rsidRPr="00BD5467" w:rsidRDefault="00BD5467" w:rsidP="00BD5467">
      <w:pPr>
        <w:rPr>
          <w:rFonts w:eastAsia="Times New Roman" w:cs="Arial"/>
          <w:szCs w:val="20"/>
          <w:lang w:eastAsia="sl-SI"/>
        </w:rPr>
      </w:pPr>
      <w:bookmarkStart w:id="248" w:name="_Hlk144728215"/>
      <w:r w:rsidRPr="00BD5467">
        <w:rPr>
          <w:rFonts w:eastAsia="Times New Roman" w:cs="Arial"/>
          <w:szCs w:val="20"/>
          <w:lang w:eastAsia="sl-SI"/>
        </w:rPr>
        <w:t xml:space="preserve">Pravilnik o metodologiji </w:t>
      </w:r>
      <w:r w:rsidR="00A94BB8">
        <w:rPr>
          <w:rFonts w:eastAsia="Times New Roman" w:cs="Arial"/>
          <w:szCs w:val="20"/>
          <w:lang w:eastAsia="sl-SI"/>
        </w:rPr>
        <w:t>priprave LEK</w:t>
      </w:r>
    </w:p>
    <w:bookmarkEnd w:id="248"/>
    <w:p w14:paraId="6009E9F2" w14:textId="77777777" w:rsidR="00BD5467" w:rsidRPr="00BD5467" w:rsidRDefault="00BD5467" w:rsidP="00BD5467">
      <w:pPr>
        <w:rPr>
          <w:rFonts w:eastAsia="Times New Roman" w:cs="Arial"/>
          <w:szCs w:val="20"/>
          <w:lang w:eastAsia="sl-SI"/>
        </w:rPr>
      </w:pPr>
    </w:p>
    <w:p w14:paraId="7760D688"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Vsebina pravilnika bo določena naknadno.</w:t>
      </w:r>
    </w:p>
    <w:p w14:paraId="591315A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OBRAZLOŽITEV </w:t>
      </w:r>
    </w:p>
    <w:p w14:paraId="4C3226B2"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I. UVOD </w:t>
      </w:r>
    </w:p>
    <w:p w14:paraId="3B0346A4" w14:textId="07F14FD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1. Pravna podlaga: </w:t>
      </w:r>
      <w:r w:rsidR="00A94BB8">
        <w:rPr>
          <w:rFonts w:eastAsia="Times New Roman" w:cs="Arial"/>
          <w:szCs w:val="20"/>
          <w:lang w:eastAsia="sl-SI"/>
        </w:rPr>
        <w:t>petnajsti</w:t>
      </w:r>
      <w:r w:rsidRPr="00BD5467">
        <w:rPr>
          <w:rFonts w:eastAsia="Times New Roman" w:cs="Arial"/>
          <w:szCs w:val="20"/>
          <w:lang w:eastAsia="sl-SI"/>
        </w:rPr>
        <w:t xml:space="preserve"> odstavek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w:t>
      </w:r>
    </w:p>
    <w:p w14:paraId="07B9E277" w14:textId="77777777" w:rsidR="00BD5467" w:rsidRPr="00BD5467" w:rsidRDefault="00BD5467" w:rsidP="00BD5467">
      <w:pPr>
        <w:rPr>
          <w:rFonts w:eastAsia="Times New Roman" w:cs="Arial"/>
          <w:szCs w:val="20"/>
          <w:lang w:eastAsia="sl-SI"/>
        </w:rPr>
      </w:pPr>
    </w:p>
    <w:p w14:paraId="01319D6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2. Rok za uskladitev uredbe s predlogom zakona: /</w:t>
      </w:r>
    </w:p>
    <w:p w14:paraId="676FB49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 </w:t>
      </w:r>
    </w:p>
    <w:p w14:paraId="43708FC0" w14:textId="727566E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3. Splošna obrazložitev predloga pravilnika: </w:t>
      </w:r>
      <w:r w:rsidR="00A94BB8">
        <w:rPr>
          <w:rFonts w:eastAsia="Times New Roman" w:cs="Arial"/>
          <w:szCs w:val="20"/>
          <w:lang w:eastAsia="sl-SI"/>
        </w:rPr>
        <w:t xml:space="preserve">S pravilnikom bo </w:t>
      </w:r>
      <w:r w:rsidR="00A94BB8" w:rsidRPr="00A94BB8">
        <w:rPr>
          <w:rFonts w:eastAsia="Times New Roman" w:cs="Arial"/>
          <w:szCs w:val="20"/>
          <w:lang w:eastAsia="sl-SI"/>
        </w:rPr>
        <w:t>predpi</w:t>
      </w:r>
      <w:r w:rsidR="00A94BB8">
        <w:rPr>
          <w:rFonts w:eastAsia="Times New Roman" w:cs="Arial"/>
          <w:szCs w:val="20"/>
          <w:lang w:eastAsia="sl-SI"/>
        </w:rPr>
        <w:t>sana</w:t>
      </w:r>
      <w:r w:rsidR="00A94BB8" w:rsidRPr="00A94BB8">
        <w:rPr>
          <w:rFonts w:eastAsia="Times New Roman" w:cs="Arial"/>
          <w:szCs w:val="20"/>
          <w:lang w:eastAsia="sl-SI"/>
        </w:rPr>
        <w:t xml:space="preserve"> metodologij</w:t>
      </w:r>
      <w:r w:rsidR="00A94BB8">
        <w:rPr>
          <w:rFonts w:eastAsia="Times New Roman" w:cs="Arial"/>
          <w:szCs w:val="20"/>
          <w:lang w:eastAsia="sl-SI"/>
        </w:rPr>
        <w:t>a</w:t>
      </w:r>
      <w:r w:rsidR="00A94BB8" w:rsidRPr="00A94BB8">
        <w:rPr>
          <w:rFonts w:eastAsia="Times New Roman" w:cs="Arial"/>
          <w:szCs w:val="20"/>
          <w:lang w:eastAsia="sl-SI"/>
        </w:rPr>
        <w:t xml:space="preserve"> priprave LEK, ki </w:t>
      </w:r>
      <w:r w:rsidR="00A94BB8">
        <w:rPr>
          <w:rFonts w:eastAsia="Times New Roman" w:cs="Arial"/>
          <w:szCs w:val="20"/>
          <w:lang w:eastAsia="sl-SI"/>
        </w:rPr>
        <w:t xml:space="preserve">bo </w:t>
      </w:r>
      <w:r w:rsidR="00A94BB8" w:rsidRPr="00A94BB8">
        <w:rPr>
          <w:rFonts w:eastAsia="Times New Roman" w:cs="Arial"/>
          <w:szCs w:val="20"/>
          <w:lang w:eastAsia="sl-SI"/>
        </w:rPr>
        <w:t>vključ</w:t>
      </w:r>
      <w:r w:rsidR="00A94BB8">
        <w:rPr>
          <w:rFonts w:eastAsia="Times New Roman" w:cs="Arial"/>
          <w:szCs w:val="20"/>
          <w:lang w:eastAsia="sl-SI"/>
        </w:rPr>
        <w:t>evala</w:t>
      </w:r>
      <w:r w:rsidR="00A94BB8" w:rsidRPr="00A94BB8">
        <w:rPr>
          <w:rFonts w:eastAsia="Times New Roman" w:cs="Arial"/>
          <w:szCs w:val="20"/>
          <w:lang w:eastAsia="sl-SI"/>
        </w:rPr>
        <w:t xml:space="preserve"> sodelovanje javnosti, obvezno vsebino LEK in druge zahteve glede izdelave in poročanja v okviru sistema digitalnega LEK.</w:t>
      </w:r>
    </w:p>
    <w:p w14:paraId="50479E34" w14:textId="77777777" w:rsidR="00BD5467" w:rsidRPr="00BD5467" w:rsidRDefault="00BD5467" w:rsidP="00BD5467">
      <w:pPr>
        <w:rPr>
          <w:rFonts w:eastAsia="Times New Roman" w:cs="Arial"/>
          <w:szCs w:val="20"/>
          <w:lang w:eastAsia="sl-SI"/>
        </w:rPr>
      </w:pPr>
    </w:p>
    <w:p w14:paraId="668D087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4. Predstavitev presoje posledic za posamezna področja, če te niso mogle biti celovito predstavljene v predlogu zakona </w:t>
      </w:r>
    </w:p>
    <w:p w14:paraId="4B8B3D7C" w14:textId="1CFA86EA" w:rsidR="00BD5467" w:rsidRPr="00BD5467" w:rsidRDefault="00A94BB8" w:rsidP="00BD5467">
      <w:pPr>
        <w:rPr>
          <w:rFonts w:eastAsia="Times New Roman" w:cs="Arial"/>
          <w:szCs w:val="20"/>
          <w:lang w:eastAsia="sl-SI"/>
        </w:rPr>
      </w:pPr>
      <w:r>
        <w:rPr>
          <w:rFonts w:eastAsia="Times New Roman" w:cs="Arial"/>
          <w:szCs w:val="20"/>
          <w:lang w:eastAsia="sl-SI"/>
        </w:rPr>
        <w:t>/</w:t>
      </w:r>
    </w:p>
    <w:p w14:paraId="37C29FF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 II. VSEBINSKA OBRAZLOŽITEV PREDLAGANIH REŠITEV </w:t>
      </w:r>
    </w:p>
    <w:p w14:paraId="0F211B54" w14:textId="1B0B1662" w:rsidR="004C0F03" w:rsidRPr="00C44EDD" w:rsidRDefault="00BD5467" w:rsidP="00BD5467">
      <w:pPr>
        <w:rPr>
          <w:rFonts w:eastAsia="Times New Roman" w:cs="Arial"/>
          <w:szCs w:val="20"/>
          <w:lang w:eastAsia="sl-SI"/>
        </w:rPr>
      </w:pPr>
      <w:r w:rsidRPr="00BD5467">
        <w:rPr>
          <w:rFonts w:eastAsia="Times New Roman" w:cs="Arial"/>
          <w:szCs w:val="20"/>
          <w:lang w:eastAsia="sl-SI"/>
        </w:rPr>
        <w:t xml:space="preserve">S pravilnikom </w:t>
      </w:r>
      <w:r w:rsidR="00A94BB8">
        <w:rPr>
          <w:rFonts w:eastAsia="Times New Roman" w:cs="Arial"/>
          <w:szCs w:val="20"/>
          <w:lang w:eastAsia="sl-SI"/>
        </w:rPr>
        <w:t>se bo podrobneje uredila priprava LEK, obvezna vsebina LEK in poročanje v okviru sistema digitalnega LEK.</w:t>
      </w:r>
    </w:p>
    <w:p w14:paraId="19CBD7EB" w14:textId="77777777" w:rsidR="008A6824" w:rsidRPr="00620790" w:rsidRDefault="008A6824" w:rsidP="00C32919">
      <w:pPr>
        <w:spacing w:after="0" w:line="240" w:lineRule="auto"/>
        <w:rPr>
          <w:rFonts w:eastAsia="Calibri" w:cs="Arial"/>
          <w:b/>
          <w:szCs w:val="20"/>
        </w:rPr>
      </w:pPr>
    </w:p>
    <w:p w14:paraId="0DCBB0B6" w14:textId="77777777" w:rsidR="00C32919" w:rsidRPr="00620790" w:rsidRDefault="00C32919" w:rsidP="00C32919">
      <w:pPr>
        <w:spacing w:after="0" w:line="240" w:lineRule="auto"/>
        <w:rPr>
          <w:rFonts w:eastAsia="Calibri" w:cs="Arial"/>
          <w:szCs w:val="20"/>
        </w:rPr>
      </w:pPr>
    </w:p>
    <w:p w14:paraId="21F5AA19" w14:textId="5C031C57" w:rsidR="00400E17" w:rsidRPr="00620790" w:rsidRDefault="00400E17" w:rsidP="005536D5">
      <w:pPr>
        <w:rPr>
          <w:rFonts w:eastAsia="Times New Roman"/>
          <w:lang w:eastAsia="sl-SI"/>
        </w:rPr>
      </w:pPr>
      <w:r w:rsidRPr="00620790">
        <w:rPr>
          <w:rFonts w:eastAsia="Times New Roman"/>
          <w:lang w:eastAsia="sl-SI"/>
        </w:rPr>
        <w:t>MSP test</w:t>
      </w:r>
      <w:r w:rsidR="007362E4" w:rsidRPr="00620790">
        <w:rPr>
          <w:rFonts w:eastAsia="Times New Roman"/>
          <w:lang w:eastAsia="sl-SI"/>
        </w:rPr>
        <w:t xml:space="preserve"> (v ločenem dokumentu)</w:t>
      </w:r>
    </w:p>
    <w:p w14:paraId="7E631CC7" w14:textId="55BA9A06" w:rsidR="007D6E59" w:rsidRPr="00620790" w:rsidRDefault="007D6E59" w:rsidP="005536D5">
      <w:pPr>
        <w:rPr>
          <w:rFonts w:eastAsia="Times New Roman"/>
          <w:lang w:eastAsia="sl-SI"/>
        </w:rPr>
      </w:pPr>
    </w:p>
    <w:p w14:paraId="1D7E78F3" w14:textId="1CB4ED93" w:rsidR="007D6E59" w:rsidRPr="00620790" w:rsidRDefault="007D6E59" w:rsidP="005536D5">
      <w:pPr>
        <w:rPr>
          <w:rFonts w:eastAsia="Times New Roman"/>
          <w:lang w:eastAsia="sl-SI"/>
        </w:rPr>
      </w:pPr>
    </w:p>
    <w:sectPr w:rsidR="007D6E59" w:rsidRPr="0062079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9556" w14:textId="77777777" w:rsidR="00241D56" w:rsidRDefault="00241D56" w:rsidP="009F54B1">
      <w:pPr>
        <w:spacing w:after="0" w:line="240" w:lineRule="auto"/>
      </w:pPr>
      <w:r>
        <w:separator/>
      </w:r>
    </w:p>
    <w:p w14:paraId="3A7DFAA1" w14:textId="77777777" w:rsidR="00241D56" w:rsidRDefault="00241D56"/>
  </w:endnote>
  <w:endnote w:type="continuationSeparator" w:id="0">
    <w:p w14:paraId="691404B4" w14:textId="77777777" w:rsidR="00241D56" w:rsidRDefault="00241D56" w:rsidP="009F54B1">
      <w:pPr>
        <w:spacing w:after="0" w:line="240" w:lineRule="auto"/>
      </w:pPr>
      <w:r>
        <w:continuationSeparator/>
      </w:r>
    </w:p>
    <w:p w14:paraId="40055744" w14:textId="77777777" w:rsidR="00241D56" w:rsidRDefault="0024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87947"/>
      <w:docPartObj>
        <w:docPartGallery w:val="Page Numbers (Bottom of Page)"/>
        <w:docPartUnique/>
      </w:docPartObj>
    </w:sdtPr>
    <w:sdtEndPr/>
    <w:sdtContent>
      <w:p w14:paraId="5C7D7CE6" w14:textId="5BD809DB" w:rsidR="00241D56" w:rsidRDefault="00241D56">
        <w:pPr>
          <w:pStyle w:val="Noga"/>
          <w:jc w:val="right"/>
        </w:pPr>
        <w:r>
          <w:fldChar w:fldCharType="begin"/>
        </w:r>
        <w:r>
          <w:instrText>PAGE   \* MERGEFORMAT</w:instrText>
        </w:r>
        <w:r>
          <w:fldChar w:fldCharType="separate"/>
        </w:r>
        <w:r w:rsidR="00635FD5">
          <w:rPr>
            <w:noProof/>
          </w:rPr>
          <w:t>107</w:t>
        </w:r>
        <w:r>
          <w:fldChar w:fldCharType="end"/>
        </w:r>
      </w:p>
    </w:sdtContent>
  </w:sdt>
  <w:p w14:paraId="60B3E9C0" w14:textId="77777777" w:rsidR="00241D56" w:rsidRDefault="00241D56">
    <w:pPr>
      <w:pStyle w:val="Noga"/>
    </w:pPr>
  </w:p>
  <w:p w14:paraId="61EFA8C3" w14:textId="77777777" w:rsidR="00241D56" w:rsidRDefault="00241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F06B" w14:textId="77777777" w:rsidR="00241D56" w:rsidRDefault="00241D56" w:rsidP="009F54B1">
      <w:pPr>
        <w:spacing w:after="0" w:line="240" w:lineRule="auto"/>
      </w:pPr>
      <w:r>
        <w:separator/>
      </w:r>
    </w:p>
    <w:p w14:paraId="13F2120A" w14:textId="77777777" w:rsidR="00241D56" w:rsidRDefault="00241D56"/>
  </w:footnote>
  <w:footnote w:type="continuationSeparator" w:id="0">
    <w:p w14:paraId="5A05E2C1" w14:textId="77777777" w:rsidR="00241D56" w:rsidRDefault="00241D56" w:rsidP="009F54B1">
      <w:pPr>
        <w:spacing w:after="0" w:line="240" w:lineRule="auto"/>
      </w:pPr>
      <w:r>
        <w:continuationSeparator/>
      </w:r>
    </w:p>
    <w:p w14:paraId="2ED8F755" w14:textId="77777777" w:rsidR="00241D56" w:rsidRDefault="00241D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E1"/>
    <w:multiLevelType w:val="hybridMultilevel"/>
    <w:tmpl w:val="FFFFFFFF"/>
    <w:lvl w:ilvl="0" w:tplc="7B46A7B0">
      <w:start w:val="1"/>
      <w:numFmt w:val="decimal"/>
      <w:lvlText w:val="%1."/>
      <w:lvlJc w:val="left"/>
      <w:pPr>
        <w:ind w:left="720" w:hanging="360"/>
      </w:pPr>
      <w:rPr>
        <w:rFonts w:asciiTheme="minorHAnsi" w:eastAsiaTheme="minorEastAsia" w:hAnsiTheme="minorHAnsi"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F67D7E"/>
    <w:multiLevelType w:val="hybridMultilevel"/>
    <w:tmpl w:val="DF0EBD22"/>
    <w:lvl w:ilvl="0" w:tplc="B5867E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40568A3"/>
    <w:multiLevelType w:val="hybridMultilevel"/>
    <w:tmpl w:val="04EADE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92705"/>
    <w:multiLevelType w:val="hybridMultilevel"/>
    <w:tmpl w:val="88105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851A5C"/>
    <w:multiLevelType w:val="hybridMultilevel"/>
    <w:tmpl w:val="8618E8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8F97C5E"/>
    <w:multiLevelType w:val="hybridMultilevel"/>
    <w:tmpl w:val="03D0812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E54163"/>
    <w:multiLevelType w:val="multilevel"/>
    <w:tmpl w:val="07A473BE"/>
    <w:styleLink w:val="Trenutniseznam1"/>
    <w:lvl w:ilvl="0">
      <w:start w:val="1"/>
      <w:numFmt w:val="decimal"/>
      <w:lvlText w:val="%1."/>
      <w:lvlJc w:val="left"/>
      <w:pPr>
        <w:ind w:left="1741" w:hanging="360"/>
      </w:pPr>
      <w:rPr>
        <w:rFonts w:ascii="Arial" w:eastAsia="Times New Roman" w:hAnsi="Arial" w:cs="Arial"/>
      </w:rPr>
    </w:lvl>
    <w:lvl w:ilvl="1">
      <w:start w:val="1"/>
      <w:numFmt w:val="lowerLetter"/>
      <w:lvlText w:val="%2."/>
      <w:lvlJc w:val="left"/>
      <w:pPr>
        <w:ind w:left="2461" w:hanging="360"/>
      </w:pPr>
    </w:lvl>
    <w:lvl w:ilvl="2">
      <w:start w:val="1"/>
      <w:numFmt w:val="lowerRoman"/>
      <w:lvlText w:val="%3."/>
      <w:lvlJc w:val="right"/>
      <w:pPr>
        <w:ind w:left="3181" w:hanging="180"/>
      </w:pPr>
    </w:lvl>
    <w:lvl w:ilvl="3">
      <w:start w:val="1"/>
      <w:numFmt w:val="decimal"/>
      <w:lvlText w:val="%4."/>
      <w:lvlJc w:val="left"/>
      <w:pPr>
        <w:ind w:left="3901" w:hanging="360"/>
      </w:pPr>
    </w:lvl>
    <w:lvl w:ilvl="4">
      <w:start w:val="1"/>
      <w:numFmt w:val="lowerLetter"/>
      <w:lvlText w:val="%5."/>
      <w:lvlJc w:val="left"/>
      <w:pPr>
        <w:ind w:left="4621" w:hanging="360"/>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 w15:restartNumberingAfterBreak="0">
    <w:nsid w:val="0BFF6239"/>
    <w:multiLevelType w:val="hybridMultilevel"/>
    <w:tmpl w:val="FF74D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2879FD"/>
    <w:multiLevelType w:val="hybridMultilevel"/>
    <w:tmpl w:val="4A5864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6B0867"/>
    <w:multiLevelType w:val="hybridMultilevel"/>
    <w:tmpl w:val="FFFFFFFF"/>
    <w:lvl w:ilvl="0" w:tplc="EE8C36E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0D2906B9"/>
    <w:multiLevelType w:val="hybridMultilevel"/>
    <w:tmpl w:val="4846F364"/>
    <w:lvl w:ilvl="0" w:tplc="78945F88">
      <w:start w:val="1"/>
      <w:numFmt w:val="decimal"/>
      <w:lvlText w:val="(%1)"/>
      <w:lvlJc w:val="left"/>
      <w:pPr>
        <w:ind w:left="1398" w:hanging="405"/>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1" w15:restartNumberingAfterBreak="0">
    <w:nsid w:val="0D5D5B5E"/>
    <w:multiLevelType w:val="hybridMultilevel"/>
    <w:tmpl w:val="A1B4F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92894"/>
    <w:multiLevelType w:val="hybridMultilevel"/>
    <w:tmpl w:val="E7508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4840F0"/>
    <w:multiLevelType w:val="hybridMultilevel"/>
    <w:tmpl w:val="3924939A"/>
    <w:lvl w:ilvl="0" w:tplc="3E6E67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295234"/>
    <w:multiLevelType w:val="hybridMultilevel"/>
    <w:tmpl w:val="0D84E86C"/>
    <w:lvl w:ilvl="0" w:tplc="FFFFFFFF">
      <w:start w:val="1"/>
      <w:numFmt w:val="decimal"/>
      <w:lvlText w:val="%1."/>
      <w:lvlJc w:val="left"/>
      <w:pPr>
        <w:ind w:left="720" w:hanging="360"/>
      </w:pPr>
    </w:lvl>
    <w:lvl w:ilvl="1" w:tplc="0D56035A">
      <w:start w:val="1"/>
      <w:numFmt w:val="lowerLetter"/>
      <w:lvlText w:val="%2)"/>
      <w:lvlJc w:val="left"/>
      <w:pPr>
        <w:ind w:left="1440" w:hanging="36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4052625"/>
    <w:multiLevelType w:val="hybridMultilevel"/>
    <w:tmpl w:val="8F7C2AB0"/>
    <w:lvl w:ilvl="0" w:tplc="171260A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145E19BA"/>
    <w:multiLevelType w:val="hybridMultilevel"/>
    <w:tmpl w:val="445A9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8FE037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C3C5682"/>
    <w:multiLevelType w:val="multilevel"/>
    <w:tmpl w:val="F3E2ACA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775FA7"/>
    <w:multiLevelType w:val="hybridMultilevel"/>
    <w:tmpl w:val="141CDB82"/>
    <w:lvl w:ilvl="0" w:tplc="0EA2D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F757242"/>
    <w:multiLevelType w:val="hybridMultilevel"/>
    <w:tmpl w:val="B49E7E4C"/>
    <w:lvl w:ilvl="0" w:tplc="2AA8CD4E">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5465F7"/>
    <w:multiLevelType w:val="hybridMultilevel"/>
    <w:tmpl w:val="F4585B3E"/>
    <w:lvl w:ilvl="0" w:tplc="D46A86AC">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4" w15:restartNumberingAfterBreak="0">
    <w:nsid w:val="226D663B"/>
    <w:multiLevelType w:val="hybridMultilevel"/>
    <w:tmpl w:val="59AEEA3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5" w15:restartNumberingAfterBreak="0">
    <w:nsid w:val="237B4FAF"/>
    <w:multiLevelType w:val="hybridMultilevel"/>
    <w:tmpl w:val="725A8B24"/>
    <w:lvl w:ilvl="0" w:tplc="FFFFFFF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2F50E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266B015B"/>
    <w:multiLevelType w:val="hybridMultilevel"/>
    <w:tmpl w:val="FFFFFFFF"/>
    <w:lvl w:ilvl="0" w:tplc="2D48ADE2">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26E84B6C"/>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27895F28"/>
    <w:multiLevelType w:val="hybridMultilevel"/>
    <w:tmpl w:val="A70CEABA"/>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2D65C6"/>
    <w:multiLevelType w:val="hybridMultilevel"/>
    <w:tmpl w:val="71CE5E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9F01540"/>
    <w:multiLevelType w:val="hybridMultilevel"/>
    <w:tmpl w:val="1AFEF676"/>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23210F"/>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C0E4C86"/>
    <w:multiLevelType w:val="hybridMultilevel"/>
    <w:tmpl w:val="D28E3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D275C34"/>
    <w:multiLevelType w:val="hybridMultilevel"/>
    <w:tmpl w:val="8A4E409C"/>
    <w:lvl w:ilvl="0" w:tplc="FFFFFFFF">
      <w:start w:val="1"/>
      <w:numFmt w:val="decimal"/>
      <w:lvlText w:val="%1."/>
      <w:lvlJc w:val="left"/>
      <w:pPr>
        <w:ind w:left="1741" w:hanging="360"/>
      </w:pPr>
    </w:lvl>
    <w:lvl w:ilvl="1" w:tplc="FFFFFFFF" w:tentative="1">
      <w:start w:val="1"/>
      <w:numFmt w:val="lowerLetter"/>
      <w:lvlText w:val="%2."/>
      <w:lvlJc w:val="left"/>
      <w:pPr>
        <w:ind w:left="2461" w:hanging="360"/>
      </w:pPr>
    </w:lvl>
    <w:lvl w:ilvl="2" w:tplc="0424000F">
      <w:start w:val="1"/>
      <w:numFmt w:val="decimal"/>
      <w:lvlText w:val="%3."/>
      <w:lvlJc w:val="left"/>
      <w:pPr>
        <w:ind w:left="720" w:hanging="36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35" w15:restartNumberingAfterBreak="0">
    <w:nsid w:val="2D415C47"/>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DB24924"/>
    <w:multiLevelType w:val="hybridMultilevel"/>
    <w:tmpl w:val="69764EAE"/>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1D15177"/>
    <w:multiLevelType w:val="hybridMultilevel"/>
    <w:tmpl w:val="F6140F32"/>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270335B"/>
    <w:multiLevelType w:val="hybridMultilevel"/>
    <w:tmpl w:val="FFFFFFFF"/>
    <w:lvl w:ilvl="0" w:tplc="523A0236">
      <w:start w:val="1"/>
      <w:numFmt w:val="decimal"/>
      <w:lvlText w:val="%1."/>
      <w:lvlJc w:val="left"/>
      <w:pPr>
        <w:ind w:left="720" w:hanging="360"/>
      </w:pPr>
      <w:rPr>
        <w:rFonts w:cs="Times New Roman" w:hint="default"/>
        <w:b w:val="0"/>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13C65C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6BE1BF0"/>
    <w:multiLevelType w:val="hybridMultilevel"/>
    <w:tmpl w:val="04CEB39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45" w15:restartNumberingAfterBreak="0">
    <w:nsid w:val="487870B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6" w15:restartNumberingAfterBreak="0">
    <w:nsid w:val="492F5ACA"/>
    <w:multiLevelType w:val="hybridMultilevel"/>
    <w:tmpl w:val="31E47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4C215516"/>
    <w:multiLevelType w:val="hybridMultilevel"/>
    <w:tmpl w:val="06FEB6B6"/>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FCC7E56"/>
    <w:multiLevelType w:val="hybridMultilevel"/>
    <w:tmpl w:val="455C6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F4287F"/>
    <w:multiLevelType w:val="hybridMultilevel"/>
    <w:tmpl w:val="A264480C"/>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CAE5A47"/>
    <w:multiLevelType w:val="hybridMultilevel"/>
    <w:tmpl w:val="34F024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1B659B5"/>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2CB6495"/>
    <w:multiLevelType w:val="hybridMultilevel"/>
    <w:tmpl w:val="F8D494A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33C46E3"/>
    <w:multiLevelType w:val="hybridMultilevel"/>
    <w:tmpl w:val="5ABA2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379707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E103DF7"/>
    <w:multiLevelType w:val="hybridMultilevel"/>
    <w:tmpl w:val="C9401E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2A1623D"/>
    <w:multiLevelType w:val="hybridMultilevel"/>
    <w:tmpl w:val="1A86F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3042DED"/>
    <w:multiLevelType w:val="hybridMultilevel"/>
    <w:tmpl w:val="FFFFFFFF"/>
    <w:lvl w:ilvl="0" w:tplc="5C745FBA">
      <w:start w:val="1"/>
      <w:numFmt w:val="decimal"/>
      <w:lvlText w:val="%1)"/>
      <w:lvlJc w:val="left"/>
      <w:pPr>
        <w:ind w:left="2355" w:hanging="360"/>
      </w:pPr>
      <w:rPr>
        <w:rFonts w:cs="Times New Roman" w:hint="default"/>
      </w:rPr>
    </w:lvl>
    <w:lvl w:ilvl="1" w:tplc="04240019" w:tentative="1">
      <w:start w:val="1"/>
      <w:numFmt w:val="lowerLetter"/>
      <w:lvlText w:val="%2."/>
      <w:lvlJc w:val="left"/>
      <w:pPr>
        <w:ind w:left="3075" w:hanging="360"/>
      </w:pPr>
      <w:rPr>
        <w:rFonts w:cs="Times New Roman"/>
      </w:rPr>
    </w:lvl>
    <w:lvl w:ilvl="2" w:tplc="0424001B" w:tentative="1">
      <w:start w:val="1"/>
      <w:numFmt w:val="lowerRoman"/>
      <w:lvlText w:val="%3."/>
      <w:lvlJc w:val="right"/>
      <w:pPr>
        <w:ind w:left="3795" w:hanging="180"/>
      </w:pPr>
      <w:rPr>
        <w:rFonts w:cs="Times New Roman"/>
      </w:rPr>
    </w:lvl>
    <w:lvl w:ilvl="3" w:tplc="0424000F" w:tentative="1">
      <w:start w:val="1"/>
      <w:numFmt w:val="decimal"/>
      <w:lvlText w:val="%4."/>
      <w:lvlJc w:val="left"/>
      <w:pPr>
        <w:ind w:left="4515" w:hanging="360"/>
      </w:pPr>
      <w:rPr>
        <w:rFonts w:cs="Times New Roman"/>
      </w:rPr>
    </w:lvl>
    <w:lvl w:ilvl="4" w:tplc="04240019" w:tentative="1">
      <w:start w:val="1"/>
      <w:numFmt w:val="lowerLetter"/>
      <w:lvlText w:val="%5."/>
      <w:lvlJc w:val="left"/>
      <w:pPr>
        <w:ind w:left="5235" w:hanging="360"/>
      </w:pPr>
      <w:rPr>
        <w:rFonts w:cs="Times New Roman"/>
      </w:rPr>
    </w:lvl>
    <w:lvl w:ilvl="5" w:tplc="0424001B" w:tentative="1">
      <w:start w:val="1"/>
      <w:numFmt w:val="lowerRoman"/>
      <w:lvlText w:val="%6."/>
      <w:lvlJc w:val="right"/>
      <w:pPr>
        <w:ind w:left="5955" w:hanging="180"/>
      </w:pPr>
      <w:rPr>
        <w:rFonts w:cs="Times New Roman"/>
      </w:rPr>
    </w:lvl>
    <w:lvl w:ilvl="6" w:tplc="0424000F" w:tentative="1">
      <w:start w:val="1"/>
      <w:numFmt w:val="decimal"/>
      <w:lvlText w:val="%7."/>
      <w:lvlJc w:val="left"/>
      <w:pPr>
        <w:ind w:left="6675" w:hanging="360"/>
      </w:pPr>
      <w:rPr>
        <w:rFonts w:cs="Times New Roman"/>
      </w:rPr>
    </w:lvl>
    <w:lvl w:ilvl="7" w:tplc="04240019" w:tentative="1">
      <w:start w:val="1"/>
      <w:numFmt w:val="lowerLetter"/>
      <w:lvlText w:val="%8."/>
      <w:lvlJc w:val="left"/>
      <w:pPr>
        <w:ind w:left="7395" w:hanging="360"/>
      </w:pPr>
      <w:rPr>
        <w:rFonts w:cs="Times New Roman"/>
      </w:rPr>
    </w:lvl>
    <w:lvl w:ilvl="8" w:tplc="0424001B" w:tentative="1">
      <w:start w:val="1"/>
      <w:numFmt w:val="lowerRoman"/>
      <w:lvlText w:val="%9."/>
      <w:lvlJc w:val="right"/>
      <w:pPr>
        <w:ind w:left="8115" w:hanging="180"/>
      </w:pPr>
      <w:rPr>
        <w:rFonts w:cs="Times New Roman"/>
      </w:rPr>
    </w:lvl>
  </w:abstractNum>
  <w:abstractNum w:abstractNumId="62" w15:restartNumberingAfterBreak="0">
    <w:nsid w:val="73D21047"/>
    <w:multiLevelType w:val="multilevel"/>
    <w:tmpl w:val="A1B4FD3C"/>
    <w:styleLink w:val="Trenutniseznam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4315866"/>
    <w:multiLevelType w:val="hybridMultilevel"/>
    <w:tmpl w:val="00FC3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BF7FB6"/>
    <w:multiLevelType w:val="hybridMultilevel"/>
    <w:tmpl w:val="9EFCCB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68937D2"/>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0520278">
    <w:abstractNumId w:val="39"/>
  </w:num>
  <w:num w:numId="2" w16cid:durableId="525946568">
    <w:abstractNumId w:val="20"/>
  </w:num>
  <w:num w:numId="3" w16cid:durableId="962614462">
    <w:abstractNumId w:val="51"/>
  </w:num>
  <w:num w:numId="4" w16cid:durableId="1641690786">
    <w:abstractNumId w:val="57"/>
  </w:num>
  <w:num w:numId="5" w16cid:durableId="936518582">
    <w:abstractNumId w:val="66"/>
  </w:num>
  <w:num w:numId="6" w16cid:durableId="1296448183">
    <w:abstractNumId w:val="42"/>
  </w:num>
  <w:num w:numId="7" w16cid:durableId="966163553">
    <w:abstractNumId w:val="43"/>
  </w:num>
  <w:num w:numId="8" w16cid:durableId="1150057639">
    <w:abstractNumId w:val="15"/>
  </w:num>
  <w:num w:numId="9" w16cid:durableId="1108084593">
    <w:abstractNumId w:val="58"/>
  </w:num>
  <w:num w:numId="10" w16cid:durableId="660695773">
    <w:abstractNumId w:val="40"/>
    <w:lvlOverride w:ilvl="0">
      <w:startOverride w:val="1"/>
    </w:lvlOverride>
  </w:num>
  <w:num w:numId="11" w16cid:durableId="832140490">
    <w:abstractNumId w:val="19"/>
  </w:num>
  <w:num w:numId="12" w16cid:durableId="1346781522">
    <w:abstractNumId w:val="13"/>
  </w:num>
  <w:num w:numId="13" w16cid:durableId="1880165271">
    <w:abstractNumId w:val="5"/>
  </w:num>
  <w:num w:numId="14" w16cid:durableId="1721172232">
    <w:abstractNumId w:val="2"/>
  </w:num>
  <w:num w:numId="15" w16cid:durableId="28993901">
    <w:abstractNumId w:val="0"/>
  </w:num>
  <w:num w:numId="16" w16cid:durableId="1635519699">
    <w:abstractNumId w:val="27"/>
  </w:num>
  <w:num w:numId="17" w16cid:durableId="912660515">
    <w:abstractNumId w:val="61"/>
  </w:num>
  <w:num w:numId="18" w16cid:durableId="329987259">
    <w:abstractNumId w:val="38"/>
  </w:num>
  <w:num w:numId="19" w16cid:durableId="588540215">
    <w:abstractNumId w:val="9"/>
  </w:num>
  <w:num w:numId="20" w16cid:durableId="1627421673">
    <w:abstractNumId w:val="46"/>
  </w:num>
  <w:num w:numId="21" w16cid:durableId="223444533">
    <w:abstractNumId w:val="28"/>
  </w:num>
  <w:num w:numId="22" w16cid:durableId="1714647577">
    <w:abstractNumId w:val="53"/>
  </w:num>
  <w:num w:numId="23" w16cid:durableId="27223707">
    <w:abstractNumId w:val="35"/>
  </w:num>
  <w:num w:numId="24" w16cid:durableId="738287664">
    <w:abstractNumId w:val="56"/>
  </w:num>
  <w:num w:numId="25" w16cid:durableId="763763542">
    <w:abstractNumId w:val="65"/>
  </w:num>
  <w:num w:numId="26" w16cid:durableId="1558318248">
    <w:abstractNumId w:val="41"/>
  </w:num>
  <w:num w:numId="27" w16cid:durableId="451174682">
    <w:abstractNumId w:val="26"/>
  </w:num>
  <w:num w:numId="28" w16cid:durableId="1252424437">
    <w:abstractNumId w:val="18"/>
  </w:num>
  <w:num w:numId="29" w16cid:durableId="1605460695">
    <w:abstractNumId w:val="45"/>
  </w:num>
  <w:num w:numId="30" w16cid:durableId="1504323280">
    <w:abstractNumId w:val="32"/>
  </w:num>
  <w:num w:numId="31" w16cid:durableId="84113797">
    <w:abstractNumId w:val="48"/>
  </w:num>
  <w:num w:numId="32" w16cid:durableId="1023047834">
    <w:abstractNumId w:val="50"/>
  </w:num>
  <w:num w:numId="33" w16cid:durableId="1416903018">
    <w:abstractNumId w:val="31"/>
  </w:num>
  <w:num w:numId="34" w16cid:durableId="1367679613">
    <w:abstractNumId w:val="37"/>
  </w:num>
  <w:num w:numId="35" w16cid:durableId="758865922">
    <w:abstractNumId w:val="22"/>
  </w:num>
  <w:num w:numId="36" w16cid:durableId="325792304">
    <w:abstractNumId w:val="29"/>
  </w:num>
  <w:num w:numId="37" w16cid:durableId="622231214">
    <w:abstractNumId w:val="54"/>
  </w:num>
  <w:num w:numId="38" w16cid:durableId="942539681">
    <w:abstractNumId w:val="8"/>
  </w:num>
  <w:num w:numId="39" w16cid:durableId="1315599570">
    <w:abstractNumId w:val="55"/>
  </w:num>
  <w:num w:numId="40" w16cid:durableId="922105123">
    <w:abstractNumId w:val="12"/>
  </w:num>
  <w:num w:numId="41" w16cid:durableId="901255435">
    <w:abstractNumId w:val="59"/>
  </w:num>
  <w:num w:numId="42" w16cid:durableId="345713519">
    <w:abstractNumId w:val="60"/>
  </w:num>
  <w:num w:numId="43" w16cid:durableId="311639362">
    <w:abstractNumId w:val="30"/>
  </w:num>
  <w:num w:numId="44" w16cid:durableId="1029598861">
    <w:abstractNumId w:val="63"/>
  </w:num>
  <w:num w:numId="45" w16cid:durableId="401567506">
    <w:abstractNumId w:val="14"/>
  </w:num>
  <w:num w:numId="46" w16cid:durableId="1179200019">
    <w:abstractNumId w:val="3"/>
  </w:num>
  <w:num w:numId="47" w16cid:durableId="1962028191">
    <w:abstractNumId w:val="49"/>
  </w:num>
  <w:num w:numId="48" w16cid:durableId="2098012016">
    <w:abstractNumId w:val="34"/>
  </w:num>
  <w:num w:numId="49" w16cid:durableId="994340269">
    <w:abstractNumId w:val="11"/>
  </w:num>
  <w:num w:numId="50" w16cid:durableId="438839826">
    <w:abstractNumId w:val="23"/>
  </w:num>
  <w:num w:numId="51" w16cid:durableId="2077437099">
    <w:abstractNumId w:val="24"/>
  </w:num>
  <w:num w:numId="52" w16cid:durableId="858203717">
    <w:abstractNumId w:val="44"/>
  </w:num>
  <w:num w:numId="53" w16cid:durableId="67315429">
    <w:abstractNumId w:val="52"/>
  </w:num>
  <w:num w:numId="54" w16cid:durableId="767653114">
    <w:abstractNumId w:val="25"/>
  </w:num>
  <w:num w:numId="55" w16cid:durableId="2097166505">
    <w:abstractNumId w:val="64"/>
  </w:num>
  <w:num w:numId="56" w16cid:durableId="1951425714">
    <w:abstractNumId w:val="4"/>
  </w:num>
  <w:num w:numId="57" w16cid:durableId="1965387893">
    <w:abstractNumId w:val="7"/>
  </w:num>
  <w:num w:numId="58" w16cid:durableId="676426884">
    <w:abstractNumId w:val="33"/>
  </w:num>
  <w:num w:numId="59" w16cid:durableId="976295567">
    <w:abstractNumId w:val="6"/>
  </w:num>
  <w:num w:numId="60" w16cid:durableId="688684275">
    <w:abstractNumId w:val="62"/>
  </w:num>
  <w:num w:numId="61" w16cid:durableId="903684301">
    <w:abstractNumId w:val="21"/>
  </w:num>
  <w:num w:numId="62" w16cid:durableId="909773879">
    <w:abstractNumId w:val="10"/>
  </w:num>
  <w:num w:numId="63" w16cid:durableId="393241982">
    <w:abstractNumId w:val="1"/>
  </w:num>
  <w:num w:numId="64" w16cid:durableId="970860616">
    <w:abstractNumId w:val="16"/>
  </w:num>
  <w:num w:numId="65" w16cid:durableId="452480258">
    <w:abstractNumId w:val="17"/>
  </w:num>
  <w:num w:numId="66" w16cid:durableId="1763601228">
    <w:abstractNumId w:val="36"/>
  </w:num>
  <w:num w:numId="67" w16cid:durableId="76920472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GrammaticalErrors/>
  <w:proofState w:grammar="clean"/>
  <w:defaultTabStop w:val="708"/>
  <w:hyphenationZone w:val="425"/>
  <w:characterSpacingControl w:val="doNotCompress"/>
  <w:hdrShapeDefaults>
    <o:shapedefaults v:ext="edit" spidmax="2050">
      <o:colormru v:ext="edit" colors="#eac2d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7C"/>
    <w:rsid w:val="0000010B"/>
    <w:rsid w:val="000001A8"/>
    <w:rsid w:val="00000CE3"/>
    <w:rsid w:val="000013AB"/>
    <w:rsid w:val="000023B2"/>
    <w:rsid w:val="000038B8"/>
    <w:rsid w:val="00003E97"/>
    <w:rsid w:val="000040D2"/>
    <w:rsid w:val="000048C4"/>
    <w:rsid w:val="000049D6"/>
    <w:rsid w:val="00004F6F"/>
    <w:rsid w:val="00004F8E"/>
    <w:rsid w:val="00005C10"/>
    <w:rsid w:val="00005C47"/>
    <w:rsid w:val="000074B7"/>
    <w:rsid w:val="00010302"/>
    <w:rsid w:val="00011177"/>
    <w:rsid w:val="00011A2B"/>
    <w:rsid w:val="00012025"/>
    <w:rsid w:val="000123D9"/>
    <w:rsid w:val="0001241F"/>
    <w:rsid w:val="00012D3A"/>
    <w:rsid w:val="00015101"/>
    <w:rsid w:val="000153E7"/>
    <w:rsid w:val="00016559"/>
    <w:rsid w:val="000165A2"/>
    <w:rsid w:val="00016DCA"/>
    <w:rsid w:val="00017B58"/>
    <w:rsid w:val="00020532"/>
    <w:rsid w:val="00020766"/>
    <w:rsid w:val="00020F22"/>
    <w:rsid w:val="0002137B"/>
    <w:rsid w:val="00021707"/>
    <w:rsid w:val="00021FA9"/>
    <w:rsid w:val="000222F9"/>
    <w:rsid w:val="00022683"/>
    <w:rsid w:val="00022F28"/>
    <w:rsid w:val="00022FD2"/>
    <w:rsid w:val="0002307F"/>
    <w:rsid w:val="000236E5"/>
    <w:rsid w:val="0002443E"/>
    <w:rsid w:val="00024DE4"/>
    <w:rsid w:val="00024E32"/>
    <w:rsid w:val="000252C9"/>
    <w:rsid w:val="00025D0D"/>
    <w:rsid w:val="00025EDE"/>
    <w:rsid w:val="00026AE9"/>
    <w:rsid w:val="00026BA8"/>
    <w:rsid w:val="000271D4"/>
    <w:rsid w:val="000277C6"/>
    <w:rsid w:val="00027B69"/>
    <w:rsid w:val="00031D5D"/>
    <w:rsid w:val="00032077"/>
    <w:rsid w:val="0003286B"/>
    <w:rsid w:val="00033DCB"/>
    <w:rsid w:val="0003423E"/>
    <w:rsid w:val="000343C6"/>
    <w:rsid w:val="000347AA"/>
    <w:rsid w:val="000359E2"/>
    <w:rsid w:val="00035CA5"/>
    <w:rsid w:val="000364A9"/>
    <w:rsid w:val="00037C92"/>
    <w:rsid w:val="000403B5"/>
    <w:rsid w:val="00040AB5"/>
    <w:rsid w:val="000411BC"/>
    <w:rsid w:val="000416F4"/>
    <w:rsid w:val="00042DBD"/>
    <w:rsid w:val="00042F5B"/>
    <w:rsid w:val="00043281"/>
    <w:rsid w:val="00045BEB"/>
    <w:rsid w:val="0004605C"/>
    <w:rsid w:val="000471C3"/>
    <w:rsid w:val="00047B9A"/>
    <w:rsid w:val="00050071"/>
    <w:rsid w:val="0005044A"/>
    <w:rsid w:val="00050991"/>
    <w:rsid w:val="0005179F"/>
    <w:rsid w:val="00051F9A"/>
    <w:rsid w:val="000523CE"/>
    <w:rsid w:val="00052A3A"/>
    <w:rsid w:val="00053040"/>
    <w:rsid w:val="0005376F"/>
    <w:rsid w:val="00054180"/>
    <w:rsid w:val="00054394"/>
    <w:rsid w:val="00054CC2"/>
    <w:rsid w:val="000563EF"/>
    <w:rsid w:val="000569A5"/>
    <w:rsid w:val="000578C2"/>
    <w:rsid w:val="00057F0A"/>
    <w:rsid w:val="00060104"/>
    <w:rsid w:val="00061236"/>
    <w:rsid w:val="000617E6"/>
    <w:rsid w:val="00061C09"/>
    <w:rsid w:val="00062616"/>
    <w:rsid w:val="000629B4"/>
    <w:rsid w:val="000630F0"/>
    <w:rsid w:val="00063C23"/>
    <w:rsid w:val="00063F3D"/>
    <w:rsid w:val="0006433A"/>
    <w:rsid w:val="00064FC4"/>
    <w:rsid w:val="00066D54"/>
    <w:rsid w:val="00066D9E"/>
    <w:rsid w:val="000673E3"/>
    <w:rsid w:val="0007188C"/>
    <w:rsid w:val="000727DB"/>
    <w:rsid w:val="00072E0D"/>
    <w:rsid w:val="00073544"/>
    <w:rsid w:val="00073E00"/>
    <w:rsid w:val="00074111"/>
    <w:rsid w:val="00074886"/>
    <w:rsid w:val="00074C12"/>
    <w:rsid w:val="00075532"/>
    <w:rsid w:val="00075909"/>
    <w:rsid w:val="00075A44"/>
    <w:rsid w:val="00076155"/>
    <w:rsid w:val="00076A9A"/>
    <w:rsid w:val="00076C52"/>
    <w:rsid w:val="0007769C"/>
    <w:rsid w:val="00077A5E"/>
    <w:rsid w:val="00077F49"/>
    <w:rsid w:val="00080B0E"/>
    <w:rsid w:val="00080C9F"/>
    <w:rsid w:val="00081A00"/>
    <w:rsid w:val="00081F81"/>
    <w:rsid w:val="00082588"/>
    <w:rsid w:val="00082D2C"/>
    <w:rsid w:val="0008347D"/>
    <w:rsid w:val="00083910"/>
    <w:rsid w:val="00083CD9"/>
    <w:rsid w:val="0008443C"/>
    <w:rsid w:val="000852EE"/>
    <w:rsid w:val="00085D1F"/>
    <w:rsid w:val="00085DBC"/>
    <w:rsid w:val="000865C3"/>
    <w:rsid w:val="00086669"/>
    <w:rsid w:val="00086931"/>
    <w:rsid w:val="0008694F"/>
    <w:rsid w:val="00086ACD"/>
    <w:rsid w:val="00087C9C"/>
    <w:rsid w:val="00087E9F"/>
    <w:rsid w:val="000904DC"/>
    <w:rsid w:val="00090684"/>
    <w:rsid w:val="000911F2"/>
    <w:rsid w:val="0009222B"/>
    <w:rsid w:val="0009295B"/>
    <w:rsid w:val="00092A33"/>
    <w:rsid w:val="00092C4D"/>
    <w:rsid w:val="00093327"/>
    <w:rsid w:val="000934CD"/>
    <w:rsid w:val="000943D4"/>
    <w:rsid w:val="00094FEA"/>
    <w:rsid w:val="00097675"/>
    <w:rsid w:val="00097E2E"/>
    <w:rsid w:val="000A0134"/>
    <w:rsid w:val="000A0701"/>
    <w:rsid w:val="000A0CED"/>
    <w:rsid w:val="000A12FA"/>
    <w:rsid w:val="000A16CE"/>
    <w:rsid w:val="000A1BA4"/>
    <w:rsid w:val="000A1F01"/>
    <w:rsid w:val="000A2567"/>
    <w:rsid w:val="000A3622"/>
    <w:rsid w:val="000A3ABA"/>
    <w:rsid w:val="000A3BA0"/>
    <w:rsid w:val="000A4A4A"/>
    <w:rsid w:val="000A4FD8"/>
    <w:rsid w:val="000A5C79"/>
    <w:rsid w:val="000A71A3"/>
    <w:rsid w:val="000B0DFB"/>
    <w:rsid w:val="000B1716"/>
    <w:rsid w:val="000B1CE4"/>
    <w:rsid w:val="000B1ECB"/>
    <w:rsid w:val="000B28EE"/>
    <w:rsid w:val="000B30F6"/>
    <w:rsid w:val="000B33EE"/>
    <w:rsid w:val="000B5166"/>
    <w:rsid w:val="000B5892"/>
    <w:rsid w:val="000B755E"/>
    <w:rsid w:val="000B7F5B"/>
    <w:rsid w:val="000C09C6"/>
    <w:rsid w:val="000C0D8C"/>
    <w:rsid w:val="000C10C9"/>
    <w:rsid w:val="000C19D9"/>
    <w:rsid w:val="000C21B9"/>
    <w:rsid w:val="000C26B9"/>
    <w:rsid w:val="000C367C"/>
    <w:rsid w:val="000C36FA"/>
    <w:rsid w:val="000C397B"/>
    <w:rsid w:val="000C3B57"/>
    <w:rsid w:val="000C4788"/>
    <w:rsid w:val="000C509D"/>
    <w:rsid w:val="000C5199"/>
    <w:rsid w:val="000C538A"/>
    <w:rsid w:val="000C7242"/>
    <w:rsid w:val="000C786C"/>
    <w:rsid w:val="000C7D36"/>
    <w:rsid w:val="000D0A7B"/>
    <w:rsid w:val="000D103B"/>
    <w:rsid w:val="000D20E6"/>
    <w:rsid w:val="000D2236"/>
    <w:rsid w:val="000D2E8E"/>
    <w:rsid w:val="000D43AB"/>
    <w:rsid w:val="000D4B46"/>
    <w:rsid w:val="000D5255"/>
    <w:rsid w:val="000D536D"/>
    <w:rsid w:val="000D6FAF"/>
    <w:rsid w:val="000E0B8B"/>
    <w:rsid w:val="000E0E44"/>
    <w:rsid w:val="000E263C"/>
    <w:rsid w:val="000E28FA"/>
    <w:rsid w:val="000E3266"/>
    <w:rsid w:val="000E32DB"/>
    <w:rsid w:val="000E35DB"/>
    <w:rsid w:val="000E511A"/>
    <w:rsid w:val="000E5454"/>
    <w:rsid w:val="000E58BA"/>
    <w:rsid w:val="000E58EB"/>
    <w:rsid w:val="000E6E20"/>
    <w:rsid w:val="000E6E30"/>
    <w:rsid w:val="000E7774"/>
    <w:rsid w:val="000E7A23"/>
    <w:rsid w:val="000F0539"/>
    <w:rsid w:val="000F08FF"/>
    <w:rsid w:val="000F0924"/>
    <w:rsid w:val="000F124A"/>
    <w:rsid w:val="000F14D6"/>
    <w:rsid w:val="000F2400"/>
    <w:rsid w:val="000F2A32"/>
    <w:rsid w:val="000F2BC6"/>
    <w:rsid w:val="000F3081"/>
    <w:rsid w:val="000F330D"/>
    <w:rsid w:val="000F35BD"/>
    <w:rsid w:val="000F3940"/>
    <w:rsid w:val="000F4C34"/>
    <w:rsid w:val="000F60F4"/>
    <w:rsid w:val="000F7A3B"/>
    <w:rsid w:val="001006A9"/>
    <w:rsid w:val="00100CA5"/>
    <w:rsid w:val="001020F5"/>
    <w:rsid w:val="0010301D"/>
    <w:rsid w:val="0010326D"/>
    <w:rsid w:val="0010386C"/>
    <w:rsid w:val="001057BA"/>
    <w:rsid w:val="00105C13"/>
    <w:rsid w:val="00106054"/>
    <w:rsid w:val="00106F15"/>
    <w:rsid w:val="00107393"/>
    <w:rsid w:val="00111096"/>
    <w:rsid w:val="00111433"/>
    <w:rsid w:val="00111E45"/>
    <w:rsid w:val="00111F3E"/>
    <w:rsid w:val="001136A0"/>
    <w:rsid w:val="00114419"/>
    <w:rsid w:val="001146D8"/>
    <w:rsid w:val="0011477D"/>
    <w:rsid w:val="00115275"/>
    <w:rsid w:val="001160F2"/>
    <w:rsid w:val="00116F84"/>
    <w:rsid w:val="0011702F"/>
    <w:rsid w:val="00117DBF"/>
    <w:rsid w:val="001201E5"/>
    <w:rsid w:val="00120F92"/>
    <w:rsid w:val="0012142D"/>
    <w:rsid w:val="00121879"/>
    <w:rsid w:val="00121DEB"/>
    <w:rsid w:val="00121FD9"/>
    <w:rsid w:val="0012339D"/>
    <w:rsid w:val="00123DF6"/>
    <w:rsid w:val="001244D7"/>
    <w:rsid w:val="0012533B"/>
    <w:rsid w:val="0012588C"/>
    <w:rsid w:val="00126221"/>
    <w:rsid w:val="001263F5"/>
    <w:rsid w:val="001265DE"/>
    <w:rsid w:val="0012750D"/>
    <w:rsid w:val="0012789C"/>
    <w:rsid w:val="00130BEA"/>
    <w:rsid w:val="0013103A"/>
    <w:rsid w:val="0013125F"/>
    <w:rsid w:val="001312C7"/>
    <w:rsid w:val="00132375"/>
    <w:rsid w:val="001329A3"/>
    <w:rsid w:val="001338D9"/>
    <w:rsid w:val="001341FE"/>
    <w:rsid w:val="0013438A"/>
    <w:rsid w:val="00134C08"/>
    <w:rsid w:val="00134E46"/>
    <w:rsid w:val="0013566E"/>
    <w:rsid w:val="00135752"/>
    <w:rsid w:val="00136BC5"/>
    <w:rsid w:val="00136FA1"/>
    <w:rsid w:val="00137661"/>
    <w:rsid w:val="001379AF"/>
    <w:rsid w:val="001405B5"/>
    <w:rsid w:val="00140778"/>
    <w:rsid w:val="00140F0A"/>
    <w:rsid w:val="00141BDC"/>
    <w:rsid w:val="00141C07"/>
    <w:rsid w:val="0014261E"/>
    <w:rsid w:val="001427AE"/>
    <w:rsid w:val="00142C17"/>
    <w:rsid w:val="00143454"/>
    <w:rsid w:val="001444C1"/>
    <w:rsid w:val="00144884"/>
    <w:rsid w:val="001456EE"/>
    <w:rsid w:val="00145FA5"/>
    <w:rsid w:val="00146BA0"/>
    <w:rsid w:val="00146D4B"/>
    <w:rsid w:val="00150651"/>
    <w:rsid w:val="001509E4"/>
    <w:rsid w:val="00150E5E"/>
    <w:rsid w:val="00151177"/>
    <w:rsid w:val="0015118A"/>
    <w:rsid w:val="001526CD"/>
    <w:rsid w:val="001528AA"/>
    <w:rsid w:val="0015355E"/>
    <w:rsid w:val="00154510"/>
    <w:rsid w:val="0015452D"/>
    <w:rsid w:val="00154A9D"/>
    <w:rsid w:val="00154D88"/>
    <w:rsid w:val="00154FDB"/>
    <w:rsid w:val="001550A0"/>
    <w:rsid w:val="00155399"/>
    <w:rsid w:val="001556A5"/>
    <w:rsid w:val="00155EB3"/>
    <w:rsid w:val="00160079"/>
    <w:rsid w:val="00160451"/>
    <w:rsid w:val="00160567"/>
    <w:rsid w:val="001614BB"/>
    <w:rsid w:val="001619B1"/>
    <w:rsid w:val="00161D3E"/>
    <w:rsid w:val="0016234C"/>
    <w:rsid w:val="00163AB1"/>
    <w:rsid w:val="00164207"/>
    <w:rsid w:val="00164256"/>
    <w:rsid w:val="00164C1D"/>
    <w:rsid w:val="00166B5B"/>
    <w:rsid w:val="00166B9E"/>
    <w:rsid w:val="00166F81"/>
    <w:rsid w:val="001678D6"/>
    <w:rsid w:val="00170257"/>
    <w:rsid w:val="001713A7"/>
    <w:rsid w:val="00171DD0"/>
    <w:rsid w:val="00172203"/>
    <w:rsid w:val="0017287A"/>
    <w:rsid w:val="00173238"/>
    <w:rsid w:val="0017374D"/>
    <w:rsid w:val="001744DD"/>
    <w:rsid w:val="00174BF8"/>
    <w:rsid w:val="00174D27"/>
    <w:rsid w:val="00175476"/>
    <w:rsid w:val="00175D95"/>
    <w:rsid w:val="001761F9"/>
    <w:rsid w:val="001766AF"/>
    <w:rsid w:val="00177712"/>
    <w:rsid w:val="00177A8E"/>
    <w:rsid w:val="00177B35"/>
    <w:rsid w:val="00177C9F"/>
    <w:rsid w:val="00177DF1"/>
    <w:rsid w:val="00181A79"/>
    <w:rsid w:val="0018375C"/>
    <w:rsid w:val="001840AB"/>
    <w:rsid w:val="00184224"/>
    <w:rsid w:val="001845AA"/>
    <w:rsid w:val="00185186"/>
    <w:rsid w:val="001852F6"/>
    <w:rsid w:val="00185410"/>
    <w:rsid w:val="001872DB"/>
    <w:rsid w:val="00187F4D"/>
    <w:rsid w:val="00190AA5"/>
    <w:rsid w:val="00191885"/>
    <w:rsid w:val="0019209A"/>
    <w:rsid w:val="001929B7"/>
    <w:rsid w:val="00193B0F"/>
    <w:rsid w:val="00194B68"/>
    <w:rsid w:val="00195F24"/>
    <w:rsid w:val="001962D1"/>
    <w:rsid w:val="00196A1E"/>
    <w:rsid w:val="00197863"/>
    <w:rsid w:val="00197B86"/>
    <w:rsid w:val="001A081E"/>
    <w:rsid w:val="001A0825"/>
    <w:rsid w:val="001A0A6A"/>
    <w:rsid w:val="001A1E7B"/>
    <w:rsid w:val="001A1EA2"/>
    <w:rsid w:val="001A2010"/>
    <w:rsid w:val="001A26A2"/>
    <w:rsid w:val="001A306E"/>
    <w:rsid w:val="001A3350"/>
    <w:rsid w:val="001A37CB"/>
    <w:rsid w:val="001A4CC3"/>
    <w:rsid w:val="001A4D40"/>
    <w:rsid w:val="001A4DF4"/>
    <w:rsid w:val="001A51B5"/>
    <w:rsid w:val="001A5370"/>
    <w:rsid w:val="001A5625"/>
    <w:rsid w:val="001A5C90"/>
    <w:rsid w:val="001A6808"/>
    <w:rsid w:val="001A76E1"/>
    <w:rsid w:val="001A7D32"/>
    <w:rsid w:val="001B0DD7"/>
    <w:rsid w:val="001B1193"/>
    <w:rsid w:val="001B144D"/>
    <w:rsid w:val="001B15D8"/>
    <w:rsid w:val="001B1C10"/>
    <w:rsid w:val="001B1CCC"/>
    <w:rsid w:val="001B274A"/>
    <w:rsid w:val="001B2785"/>
    <w:rsid w:val="001B2C53"/>
    <w:rsid w:val="001B38F6"/>
    <w:rsid w:val="001B46CA"/>
    <w:rsid w:val="001B5164"/>
    <w:rsid w:val="001B526D"/>
    <w:rsid w:val="001B534D"/>
    <w:rsid w:val="001B6D31"/>
    <w:rsid w:val="001B77BB"/>
    <w:rsid w:val="001B7B91"/>
    <w:rsid w:val="001B7E6A"/>
    <w:rsid w:val="001C002A"/>
    <w:rsid w:val="001C0B9B"/>
    <w:rsid w:val="001C0E61"/>
    <w:rsid w:val="001C11AF"/>
    <w:rsid w:val="001C16E0"/>
    <w:rsid w:val="001C1CAD"/>
    <w:rsid w:val="001C2E47"/>
    <w:rsid w:val="001C3919"/>
    <w:rsid w:val="001C46FF"/>
    <w:rsid w:val="001C4F81"/>
    <w:rsid w:val="001C5227"/>
    <w:rsid w:val="001C54D2"/>
    <w:rsid w:val="001C6486"/>
    <w:rsid w:val="001C64E4"/>
    <w:rsid w:val="001C671C"/>
    <w:rsid w:val="001C6978"/>
    <w:rsid w:val="001C70A8"/>
    <w:rsid w:val="001C76E8"/>
    <w:rsid w:val="001C7ACC"/>
    <w:rsid w:val="001D0850"/>
    <w:rsid w:val="001D0FA6"/>
    <w:rsid w:val="001D1184"/>
    <w:rsid w:val="001D124A"/>
    <w:rsid w:val="001D1563"/>
    <w:rsid w:val="001D1D9F"/>
    <w:rsid w:val="001D2467"/>
    <w:rsid w:val="001D26E3"/>
    <w:rsid w:val="001D2921"/>
    <w:rsid w:val="001D5D38"/>
    <w:rsid w:val="001D5F07"/>
    <w:rsid w:val="001D637D"/>
    <w:rsid w:val="001D68FA"/>
    <w:rsid w:val="001D6ADC"/>
    <w:rsid w:val="001D7836"/>
    <w:rsid w:val="001D7902"/>
    <w:rsid w:val="001D7C23"/>
    <w:rsid w:val="001E2027"/>
    <w:rsid w:val="001E273C"/>
    <w:rsid w:val="001E311E"/>
    <w:rsid w:val="001E3B79"/>
    <w:rsid w:val="001E40DF"/>
    <w:rsid w:val="001E49CD"/>
    <w:rsid w:val="001E54C6"/>
    <w:rsid w:val="001E57ED"/>
    <w:rsid w:val="001E74AB"/>
    <w:rsid w:val="001E7778"/>
    <w:rsid w:val="001F03D2"/>
    <w:rsid w:val="001F1256"/>
    <w:rsid w:val="001F1760"/>
    <w:rsid w:val="001F21C6"/>
    <w:rsid w:val="001F2BE4"/>
    <w:rsid w:val="001F2C63"/>
    <w:rsid w:val="001F3A32"/>
    <w:rsid w:val="001F3AC1"/>
    <w:rsid w:val="001F44A3"/>
    <w:rsid w:val="001F4E26"/>
    <w:rsid w:val="001F513C"/>
    <w:rsid w:val="001F5C9F"/>
    <w:rsid w:val="001F6CA6"/>
    <w:rsid w:val="001F6D68"/>
    <w:rsid w:val="001F7688"/>
    <w:rsid w:val="002004EA"/>
    <w:rsid w:val="00201524"/>
    <w:rsid w:val="002026C8"/>
    <w:rsid w:val="002039E2"/>
    <w:rsid w:val="002039FF"/>
    <w:rsid w:val="002041F3"/>
    <w:rsid w:val="00204A7A"/>
    <w:rsid w:val="00204D12"/>
    <w:rsid w:val="00204F85"/>
    <w:rsid w:val="00205395"/>
    <w:rsid w:val="002060FD"/>
    <w:rsid w:val="00206396"/>
    <w:rsid w:val="0020649E"/>
    <w:rsid w:val="0020689B"/>
    <w:rsid w:val="00206F59"/>
    <w:rsid w:val="0020736B"/>
    <w:rsid w:val="002075FF"/>
    <w:rsid w:val="002108DF"/>
    <w:rsid w:val="00210951"/>
    <w:rsid w:val="00210D61"/>
    <w:rsid w:val="00210FF3"/>
    <w:rsid w:val="00211105"/>
    <w:rsid w:val="00211974"/>
    <w:rsid w:val="00212060"/>
    <w:rsid w:val="00212A61"/>
    <w:rsid w:val="00212F6C"/>
    <w:rsid w:val="0021343C"/>
    <w:rsid w:val="00213E7C"/>
    <w:rsid w:val="00214AEB"/>
    <w:rsid w:val="00215482"/>
    <w:rsid w:val="0021580D"/>
    <w:rsid w:val="0021668E"/>
    <w:rsid w:val="00216C22"/>
    <w:rsid w:val="00216DA1"/>
    <w:rsid w:val="00220848"/>
    <w:rsid w:val="00220960"/>
    <w:rsid w:val="00220BAB"/>
    <w:rsid w:val="00220D0F"/>
    <w:rsid w:val="002210EA"/>
    <w:rsid w:val="00221788"/>
    <w:rsid w:val="00221CA2"/>
    <w:rsid w:val="0022203B"/>
    <w:rsid w:val="002220E2"/>
    <w:rsid w:val="00222A72"/>
    <w:rsid w:val="00223433"/>
    <w:rsid w:val="002240CA"/>
    <w:rsid w:val="0022410B"/>
    <w:rsid w:val="00224D0E"/>
    <w:rsid w:val="002250DD"/>
    <w:rsid w:val="00225A02"/>
    <w:rsid w:val="00225F9B"/>
    <w:rsid w:val="002266A4"/>
    <w:rsid w:val="00226E54"/>
    <w:rsid w:val="00227C5C"/>
    <w:rsid w:val="00230666"/>
    <w:rsid w:val="002307B9"/>
    <w:rsid w:val="0023297B"/>
    <w:rsid w:val="00232A2A"/>
    <w:rsid w:val="00233755"/>
    <w:rsid w:val="00233CC5"/>
    <w:rsid w:val="002346EE"/>
    <w:rsid w:val="00234906"/>
    <w:rsid w:val="00234FC1"/>
    <w:rsid w:val="00235857"/>
    <w:rsid w:val="002358C8"/>
    <w:rsid w:val="00236348"/>
    <w:rsid w:val="00236A11"/>
    <w:rsid w:val="00236AA8"/>
    <w:rsid w:val="00237E3E"/>
    <w:rsid w:val="00240597"/>
    <w:rsid w:val="00240C18"/>
    <w:rsid w:val="00241D56"/>
    <w:rsid w:val="00243302"/>
    <w:rsid w:val="00243EF1"/>
    <w:rsid w:val="00245138"/>
    <w:rsid w:val="00245CC8"/>
    <w:rsid w:val="00245E97"/>
    <w:rsid w:val="0024603E"/>
    <w:rsid w:val="0024659E"/>
    <w:rsid w:val="00246F8C"/>
    <w:rsid w:val="00250991"/>
    <w:rsid w:val="00253E7E"/>
    <w:rsid w:val="00255917"/>
    <w:rsid w:val="002559B7"/>
    <w:rsid w:val="00256095"/>
    <w:rsid w:val="00256212"/>
    <w:rsid w:val="00256230"/>
    <w:rsid w:val="0025637C"/>
    <w:rsid w:val="00256AF9"/>
    <w:rsid w:val="00257118"/>
    <w:rsid w:val="00257B5D"/>
    <w:rsid w:val="00257D3C"/>
    <w:rsid w:val="002600BF"/>
    <w:rsid w:val="002602FA"/>
    <w:rsid w:val="00260530"/>
    <w:rsid w:val="00260C99"/>
    <w:rsid w:val="00260D30"/>
    <w:rsid w:val="00261625"/>
    <w:rsid w:val="00261732"/>
    <w:rsid w:val="00261924"/>
    <w:rsid w:val="00261A66"/>
    <w:rsid w:val="002640CF"/>
    <w:rsid w:val="00265064"/>
    <w:rsid w:val="002653F7"/>
    <w:rsid w:val="00265E45"/>
    <w:rsid w:val="002667C4"/>
    <w:rsid w:val="0026726B"/>
    <w:rsid w:val="002703FE"/>
    <w:rsid w:val="00270B24"/>
    <w:rsid w:val="00271278"/>
    <w:rsid w:val="00272121"/>
    <w:rsid w:val="00272BA3"/>
    <w:rsid w:val="002739DB"/>
    <w:rsid w:val="00274457"/>
    <w:rsid w:val="0027454E"/>
    <w:rsid w:val="00274C2F"/>
    <w:rsid w:val="00274EA5"/>
    <w:rsid w:val="002751C7"/>
    <w:rsid w:val="0027592E"/>
    <w:rsid w:val="00275A02"/>
    <w:rsid w:val="002760F0"/>
    <w:rsid w:val="00277615"/>
    <w:rsid w:val="002812C7"/>
    <w:rsid w:val="00282450"/>
    <w:rsid w:val="0028430F"/>
    <w:rsid w:val="0028467F"/>
    <w:rsid w:val="00285958"/>
    <w:rsid w:val="00285A0E"/>
    <w:rsid w:val="00286EC5"/>
    <w:rsid w:val="00290498"/>
    <w:rsid w:val="0029181F"/>
    <w:rsid w:val="002918C4"/>
    <w:rsid w:val="00291C4C"/>
    <w:rsid w:val="00291FD6"/>
    <w:rsid w:val="0029203F"/>
    <w:rsid w:val="00292924"/>
    <w:rsid w:val="0029299D"/>
    <w:rsid w:val="00293473"/>
    <w:rsid w:val="00293C15"/>
    <w:rsid w:val="00293F62"/>
    <w:rsid w:val="0029428D"/>
    <w:rsid w:val="002944E3"/>
    <w:rsid w:val="00295F73"/>
    <w:rsid w:val="002968A1"/>
    <w:rsid w:val="00296EAF"/>
    <w:rsid w:val="00296ED0"/>
    <w:rsid w:val="00296F32"/>
    <w:rsid w:val="0029721A"/>
    <w:rsid w:val="002A06D0"/>
    <w:rsid w:val="002A0B05"/>
    <w:rsid w:val="002A1C08"/>
    <w:rsid w:val="002A25B8"/>
    <w:rsid w:val="002A2A1F"/>
    <w:rsid w:val="002A4120"/>
    <w:rsid w:val="002A609D"/>
    <w:rsid w:val="002A61CE"/>
    <w:rsid w:val="002A6BC4"/>
    <w:rsid w:val="002A6DBC"/>
    <w:rsid w:val="002A7A1D"/>
    <w:rsid w:val="002A7C94"/>
    <w:rsid w:val="002A7EF5"/>
    <w:rsid w:val="002B06BD"/>
    <w:rsid w:val="002B0B2F"/>
    <w:rsid w:val="002B1F01"/>
    <w:rsid w:val="002B210A"/>
    <w:rsid w:val="002B23DF"/>
    <w:rsid w:val="002B2B0F"/>
    <w:rsid w:val="002B2EF6"/>
    <w:rsid w:val="002B353B"/>
    <w:rsid w:val="002B3CB5"/>
    <w:rsid w:val="002B3D3B"/>
    <w:rsid w:val="002B43DF"/>
    <w:rsid w:val="002B4756"/>
    <w:rsid w:val="002B5C24"/>
    <w:rsid w:val="002B67C1"/>
    <w:rsid w:val="002B691C"/>
    <w:rsid w:val="002B71B3"/>
    <w:rsid w:val="002B7271"/>
    <w:rsid w:val="002C0362"/>
    <w:rsid w:val="002C0805"/>
    <w:rsid w:val="002C0987"/>
    <w:rsid w:val="002C0BDB"/>
    <w:rsid w:val="002C0F71"/>
    <w:rsid w:val="002C0FEC"/>
    <w:rsid w:val="002C1299"/>
    <w:rsid w:val="002C1573"/>
    <w:rsid w:val="002C1CB3"/>
    <w:rsid w:val="002C301F"/>
    <w:rsid w:val="002C36D7"/>
    <w:rsid w:val="002C373C"/>
    <w:rsid w:val="002C4AC9"/>
    <w:rsid w:val="002C4B77"/>
    <w:rsid w:val="002C5463"/>
    <w:rsid w:val="002C70DB"/>
    <w:rsid w:val="002C7514"/>
    <w:rsid w:val="002C776B"/>
    <w:rsid w:val="002C7B88"/>
    <w:rsid w:val="002C7FE8"/>
    <w:rsid w:val="002D0241"/>
    <w:rsid w:val="002D13E4"/>
    <w:rsid w:val="002D1666"/>
    <w:rsid w:val="002D199F"/>
    <w:rsid w:val="002D1C69"/>
    <w:rsid w:val="002D1CDD"/>
    <w:rsid w:val="002D274B"/>
    <w:rsid w:val="002D28BE"/>
    <w:rsid w:val="002D2CDD"/>
    <w:rsid w:val="002D36AB"/>
    <w:rsid w:val="002D4760"/>
    <w:rsid w:val="002D4ADC"/>
    <w:rsid w:val="002D56C3"/>
    <w:rsid w:val="002D5799"/>
    <w:rsid w:val="002D6A56"/>
    <w:rsid w:val="002D6D4A"/>
    <w:rsid w:val="002D6EA3"/>
    <w:rsid w:val="002D6F54"/>
    <w:rsid w:val="002D7ECC"/>
    <w:rsid w:val="002E00F3"/>
    <w:rsid w:val="002E092C"/>
    <w:rsid w:val="002E1136"/>
    <w:rsid w:val="002E1419"/>
    <w:rsid w:val="002E1691"/>
    <w:rsid w:val="002E174B"/>
    <w:rsid w:val="002E1D1E"/>
    <w:rsid w:val="002E2D8F"/>
    <w:rsid w:val="002E41BD"/>
    <w:rsid w:val="002E4A30"/>
    <w:rsid w:val="002E5381"/>
    <w:rsid w:val="002E5394"/>
    <w:rsid w:val="002E5F2D"/>
    <w:rsid w:val="002E641C"/>
    <w:rsid w:val="002E78F4"/>
    <w:rsid w:val="002F15C3"/>
    <w:rsid w:val="002F1D00"/>
    <w:rsid w:val="002F22E0"/>
    <w:rsid w:val="002F32A6"/>
    <w:rsid w:val="002F3727"/>
    <w:rsid w:val="002F47D1"/>
    <w:rsid w:val="002F57A4"/>
    <w:rsid w:val="002F59BE"/>
    <w:rsid w:val="002F6808"/>
    <w:rsid w:val="002F71CB"/>
    <w:rsid w:val="002F740A"/>
    <w:rsid w:val="002F74DC"/>
    <w:rsid w:val="002F75BD"/>
    <w:rsid w:val="002F77B5"/>
    <w:rsid w:val="0030271F"/>
    <w:rsid w:val="0030390B"/>
    <w:rsid w:val="003043DF"/>
    <w:rsid w:val="003046FB"/>
    <w:rsid w:val="00304933"/>
    <w:rsid w:val="00304B44"/>
    <w:rsid w:val="00304D92"/>
    <w:rsid w:val="00305019"/>
    <w:rsid w:val="00305318"/>
    <w:rsid w:val="0030560F"/>
    <w:rsid w:val="003065CF"/>
    <w:rsid w:val="0030671B"/>
    <w:rsid w:val="00306C13"/>
    <w:rsid w:val="003071CF"/>
    <w:rsid w:val="00307A9D"/>
    <w:rsid w:val="0031153A"/>
    <w:rsid w:val="003119B9"/>
    <w:rsid w:val="00311C91"/>
    <w:rsid w:val="00312C5C"/>
    <w:rsid w:val="003138C5"/>
    <w:rsid w:val="00313CCB"/>
    <w:rsid w:val="003140A3"/>
    <w:rsid w:val="003143B9"/>
    <w:rsid w:val="00314663"/>
    <w:rsid w:val="00314718"/>
    <w:rsid w:val="00314E12"/>
    <w:rsid w:val="00315C87"/>
    <w:rsid w:val="003160BE"/>
    <w:rsid w:val="0031634A"/>
    <w:rsid w:val="00316528"/>
    <w:rsid w:val="003166C5"/>
    <w:rsid w:val="003171AF"/>
    <w:rsid w:val="003178E6"/>
    <w:rsid w:val="00320B52"/>
    <w:rsid w:val="00320C44"/>
    <w:rsid w:val="00321D6D"/>
    <w:rsid w:val="00322077"/>
    <w:rsid w:val="00322D89"/>
    <w:rsid w:val="00323099"/>
    <w:rsid w:val="00323A55"/>
    <w:rsid w:val="00324445"/>
    <w:rsid w:val="00324D48"/>
    <w:rsid w:val="00324F83"/>
    <w:rsid w:val="0032562E"/>
    <w:rsid w:val="00325F87"/>
    <w:rsid w:val="00326068"/>
    <w:rsid w:val="00326238"/>
    <w:rsid w:val="003262D3"/>
    <w:rsid w:val="0033045D"/>
    <w:rsid w:val="00330484"/>
    <w:rsid w:val="0033057A"/>
    <w:rsid w:val="003306E5"/>
    <w:rsid w:val="00330E93"/>
    <w:rsid w:val="00331283"/>
    <w:rsid w:val="0033157B"/>
    <w:rsid w:val="00332227"/>
    <w:rsid w:val="0033287D"/>
    <w:rsid w:val="00333425"/>
    <w:rsid w:val="00333734"/>
    <w:rsid w:val="0033405A"/>
    <w:rsid w:val="003340DB"/>
    <w:rsid w:val="00334311"/>
    <w:rsid w:val="0033471D"/>
    <w:rsid w:val="00335054"/>
    <w:rsid w:val="003352F9"/>
    <w:rsid w:val="0033593C"/>
    <w:rsid w:val="00336BF3"/>
    <w:rsid w:val="00337F66"/>
    <w:rsid w:val="00337FCC"/>
    <w:rsid w:val="0034038F"/>
    <w:rsid w:val="00340A77"/>
    <w:rsid w:val="00340B0A"/>
    <w:rsid w:val="00340BAE"/>
    <w:rsid w:val="00341533"/>
    <w:rsid w:val="00342576"/>
    <w:rsid w:val="0034294F"/>
    <w:rsid w:val="003433E8"/>
    <w:rsid w:val="00344554"/>
    <w:rsid w:val="0034485D"/>
    <w:rsid w:val="00344873"/>
    <w:rsid w:val="003473E0"/>
    <w:rsid w:val="003476C7"/>
    <w:rsid w:val="00347845"/>
    <w:rsid w:val="00347E6F"/>
    <w:rsid w:val="0035085C"/>
    <w:rsid w:val="00350DEC"/>
    <w:rsid w:val="00351588"/>
    <w:rsid w:val="00352FF5"/>
    <w:rsid w:val="00353402"/>
    <w:rsid w:val="00353A46"/>
    <w:rsid w:val="003542CC"/>
    <w:rsid w:val="00354D26"/>
    <w:rsid w:val="003558A9"/>
    <w:rsid w:val="00356B4D"/>
    <w:rsid w:val="00356C6C"/>
    <w:rsid w:val="00356EFF"/>
    <w:rsid w:val="00356F0D"/>
    <w:rsid w:val="003579BE"/>
    <w:rsid w:val="0036007A"/>
    <w:rsid w:val="003604A0"/>
    <w:rsid w:val="00360F58"/>
    <w:rsid w:val="00360F82"/>
    <w:rsid w:val="0036143B"/>
    <w:rsid w:val="00361CE3"/>
    <w:rsid w:val="0036553E"/>
    <w:rsid w:val="00365813"/>
    <w:rsid w:val="00365B22"/>
    <w:rsid w:val="00366CF7"/>
    <w:rsid w:val="003703F3"/>
    <w:rsid w:val="0037224B"/>
    <w:rsid w:val="003726AC"/>
    <w:rsid w:val="0037287D"/>
    <w:rsid w:val="00373509"/>
    <w:rsid w:val="003738E6"/>
    <w:rsid w:val="0037394C"/>
    <w:rsid w:val="00373FA0"/>
    <w:rsid w:val="0037424D"/>
    <w:rsid w:val="003742A4"/>
    <w:rsid w:val="00374965"/>
    <w:rsid w:val="0037556A"/>
    <w:rsid w:val="003760D7"/>
    <w:rsid w:val="003765B2"/>
    <w:rsid w:val="003765E7"/>
    <w:rsid w:val="0037691C"/>
    <w:rsid w:val="00376A69"/>
    <w:rsid w:val="00376B70"/>
    <w:rsid w:val="00376D01"/>
    <w:rsid w:val="00377B3F"/>
    <w:rsid w:val="00377E29"/>
    <w:rsid w:val="00380450"/>
    <w:rsid w:val="003806E7"/>
    <w:rsid w:val="00380C1C"/>
    <w:rsid w:val="00381448"/>
    <w:rsid w:val="003815C0"/>
    <w:rsid w:val="00382270"/>
    <w:rsid w:val="003825B9"/>
    <w:rsid w:val="00382DC0"/>
    <w:rsid w:val="00382EAA"/>
    <w:rsid w:val="003851CD"/>
    <w:rsid w:val="0038529A"/>
    <w:rsid w:val="00386C8D"/>
    <w:rsid w:val="00386FDA"/>
    <w:rsid w:val="00387AB9"/>
    <w:rsid w:val="00390022"/>
    <w:rsid w:val="0039066C"/>
    <w:rsid w:val="00391544"/>
    <w:rsid w:val="00391CAE"/>
    <w:rsid w:val="00391EAA"/>
    <w:rsid w:val="003924F6"/>
    <w:rsid w:val="00392DC9"/>
    <w:rsid w:val="00393CC5"/>
    <w:rsid w:val="00394933"/>
    <w:rsid w:val="00394D38"/>
    <w:rsid w:val="003950C2"/>
    <w:rsid w:val="003953E5"/>
    <w:rsid w:val="00396485"/>
    <w:rsid w:val="0039680B"/>
    <w:rsid w:val="00396E96"/>
    <w:rsid w:val="00397C75"/>
    <w:rsid w:val="003A01FB"/>
    <w:rsid w:val="003A0527"/>
    <w:rsid w:val="003A09CA"/>
    <w:rsid w:val="003A0A9C"/>
    <w:rsid w:val="003A1655"/>
    <w:rsid w:val="003A31AF"/>
    <w:rsid w:val="003A3C4B"/>
    <w:rsid w:val="003A422C"/>
    <w:rsid w:val="003A46D4"/>
    <w:rsid w:val="003A5605"/>
    <w:rsid w:val="003A5F36"/>
    <w:rsid w:val="003A759F"/>
    <w:rsid w:val="003A7894"/>
    <w:rsid w:val="003B0720"/>
    <w:rsid w:val="003B2B04"/>
    <w:rsid w:val="003B2E50"/>
    <w:rsid w:val="003B4713"/>
    <w:rsid w:val="003B55B6"/>
    <w:rsid w:val="003B55F8"/>
    <w:rsid w:val="003B56A5"/>
    <w:rsid w:val="003B70DF"/>
    <w:rsid w:val="003B7711"/>
    <w:rsid w:val="003B7B72"/>
    <w:rsid w:val="003C041C"/>
    <w:rsid w:val="003C0BC5"/>
    <w:rsid w:val="003C10A3"/>
    <w:rsid w:val="003C15A7"/>
    <w:rsid w:val="003C2123"/>
    <w:rsid w:val="003C31C1"/>
    <w:rsid w:val="003C3924"/>
    <w:rsid w:val="003C39B8"/>
    <w:rsid w:val="003C3EF5"/>
    <w:rsid w:val="003C45D9"/>
    <w:rsid w:val="003C50EF"/>
    <w:rsid w:val="003C51B2"/>
    <w:rsid w:val="003C5519"/>
    <w:rsid w:val="003C71DD"/>
    <w:rsid w:val="003C779A"/>
    <w:rsid w:val="003D0DDE"/>
    <w:rsid w:val="003D1EF8"/>
    <w:rsid w:val="003D205F"/>
    <w:rsid w:val="003D231D"/>
    <w:rsid w:val="003D26CD"/>
    <w:rsid w:val="003D33CF"/>
    <w:rsid w:val="003D3C9E"/>
    <w:rsid w:val="003D3D0C"/>
    <w:rsid w:val="003D43BD"/>
    <w:rsid w:val="003D4425"/>
    <w:rsid w:val="003D4484"/>
    <w:rsid w:val="003D549D"/>
    <w:rsid w:val="003D6DC9"/>
    <w:rsid w:val="003D7061"/>
    <w:rsid w:val="003D7758"/>
    <w:rsid w:val="003E0A9B"/>
    <w:rsid w:val="003E0AC9"/>
    <w:rsid w:val="003E1487"/>
    <w:rsid w:val="003E2031"/>
    <w:rsid w:val="003E20D6"/>
    <w:rsid w:val="003E2D2D"/>
    <w:rsid w:val="003E3053"/>
    <w:rsid w:val="003E32FE"/>
    <w:rsid w:val="003E3BF7"/>
    <w:rsid w:val="003E3EA5"/>
    <w:rsid w:val="003E5C11"/>
    <w:rsid w:val="003E632D"/>
    <w:rsid w:val="003E6413"/>
    <w:rsid w:val="003E6675"/>
    <w:rsid w:val="003E676B"/>
    <w:rsid w:val="003E69F0"/>
    <w:rsid w:val="003E6E0C"/>
    <w:rsid w:val="003E7821"/>
    <w:rsid w:val="003E7EFE"/>
    <w:rsid w:val="003F0A39"/>
    <w:rsid w:val="003F1A58"/>
    <w:rsid w:val="003F1C42"/>
    <w:rsid w:val="003F23C9"/>
    <w:rsid w:val="003F27C4"/>
    <w:rsid w:val="003F32F1"/>
    <w:rsid w:val="003F46FD"/>
    <w:rsid w:val="003F4CCE"/>
    <w:rsid w:val="003F5383"/>
    <w:rsid w:val="003F6177"/>
    <w:rsid w:val="003F63B2"/>
    <w:rsid w:val="003F666A"/>
    <w:rsid w:val="003F670C"/>
    <w:rsid w:val="003F6934"/>
    <w:rsid w:val="003F7701"/>
    <w:rsid w:val="003F7A45"/>
    <w:rsid w:val="0040032A"/>
    <w:rsid w:val="00400977"/>
    <w:rsid w:val="00400E17"/>
    <w:rsid w:val="00401596"/>
    <w:rsid w:val="00401AE5"/>
    <w:rsid w:val="0040241F"/>
    <w:rsid w:val="00402B99"/>
    <w:rsid w:val="00403A4B"/>
    <w:rsid w:val="00403AEE"/>
    <w:rsid w:val="00404496"/>
    <w:rsid w:val="0040491D"/>
    <w:rsid w:val="00404DB8"/>
    <w:rsid w:val="0040554B"/>
    <w:rsid w:val="00405B8E"/>
    <w:rsid w:val="00406829"/>
    <w:rsid w:val="00406AFF"/>
    <w:rsid w:val="00406E40"/>
    <w:rsid w:val="00407627"/>
    <w:rsid w:val="00407BC5"/>
    <w:rsid w:val="00410075"/>
    <w:rsid w:val="00410302"/>
    <w:rsid w:val="00411858"/>
    <w:rsid w:val="00411A13"/>
    <w:rsid w:val="00411DEC"/>
    <w:rsid w:val="00412B74"/>
    <w:rsid w:val="004130D9"/>
    <w:rsid w:val="00413A4D"/>
    <w:rsid w:val="00414126"/>
    <w:rsid w:val="00415E69"/>
    <w:rsid w:val="0041662B"/>
    <w:rsid w:val="00416CBA"/>
    <w:rsid w:val="004179DC"/>
    <w:rsid w:val="00417D10"/>
    <w:rsid w:val="00417DBF"/>
    <w:rsid w:val="00420B04"/>
    <w:rsid w:val="00420BCD"/>
    <w:rsid w:val="004216C5"/>
    <w:rsid w:val="00421D36"/>
    <w:rsid w:val="00422094"/>
    <w:rsid w:val="00422214"/>
    <w:rsid w:val="00422B79"/>
    <w:rsid w:val="0042375E"/>
    <w:rsid w:val="00423B37"/>
    <w:rsid w:val="00424B5B"/>
    <w:rsid w:val="00424C51"/>
    <w:rsid w:val="00424DA3"/>
    <w:rsid w:val="00425039"/>
    <w:rsid w:val="004254D2"/>
    <w:rsid w:val="00425593"/>
    <w:rsid w:val="00425926"/>
    <w:rsid w:val="0042615A"/>
    <w:rsid w:val="0042680E"/>
    <w:rsid w:val="00427299"/>
    <w:rsid w:val="00427F9F"/>
    <w:rsid w:val="004301E6"/>
    <w:rsid w:val="00430588"/>
    <w:rsid w:val="00430BB8"/>
    <w:rsid w:val="004311C9"/>
    <w:rsid w:val="00432115"/>
    <w:rsid w:val="00433456"/>
    <w:rsid w:val="00433483"/>
    <w:rsid w:val="0043371D"/>
    <w:rsid w:val="004340D2"/>
    <w:rsid w:val="004348CB"/>
    <w:rsid w:val="00436B24"/>
    <w:rsid w:val="00436FF1"/>
    <w:rsid w:val="0044028F"/>
    <w:rsid w:val="00440AD4"/>
    <w:rsid w:val="00441706"/>
    <w:rsid w:val="00441760"/>
    <w:rsid w:val="00441B5D"/>
    <w:rsid w:val="00441D17"/>
    <w:rsid w:val="00441E07"/>
    <w:rsid w:val="00441FA0"/>
    <w:rsid w:val="004426A8"/>
    <w:rsid w:val="0044339D"/>
    <w:rsid w:val="004443F1"/>
    <w:rsid w:val="004445F1"/>
    <w:rsid w:val="00445AF8"/>
    <w:rsid w:val="00446E28"/>
    <w:rsid w:val="0044733A"/>
    <w:rsid w:val="004516B1"/>
    <w:rsid w:val="004516D7"/>
    <w:rsid w:val="004526BB"/>
    <w:rsid w:val="00452BD4"/>
    <w:rsid w:val="0045367D"/>
    <w:rsid w:val="00453C92"/>
    <w:rsid w:val="00454E88"/>
    <w:rsid w:val="00455816"/>
    <w:rsid w:val="00455863"/>
    <w:rsid w:val="00456CD8"/>
    <w:rsid w:val="00456EEE"/>
    <w:rsid w:val="0045706C"/>
    <w:rsid w:val="00457E66"/>
    <w:rsid w:val="00460231"/>
    <w:rsid w:val="004608CB"/>
    <w:rsid w:val="00460A98"/>
    <w:rsid w:val="00460E19"/>
    <w:rsid w:val="004623FE"/>
    <w:rsid w:val="0046298C"/>
    <w:rsid w:val="004634F9"/>
    <w:rsid w:val="0046386D"/>
    <w:rsid w:val="00463C88"/>
    <w:rsid w:val="00464145"/>
    <w:rsid w:val="00464726"/>
    <w:rsid w:val="00465167"/>
    <w:rsid w:val="00465789"/>
    <w:rsid w:val="00465D60"/>
    <w:rsid w:val="00465DF7"/>
    <w:rsid w:val="004661A8"/>
    <w:rsid w:val="004665A0"/>
    <w:rsid w:val="0046672C"/>
    <w:rsid w:val="00466B03"/>
    <w:rsid w:val="00466FB9"/>
    <w:rsid w:val="00466FD8"/>
    <w:rsid w:val="00467508"/>
    <w:rsid w:val="00470319"/>
    <w:rsid w:val="004709A6"/>
    <w:rsid w:val="00470ECA"/>
    <w:rsid w:val="0047198B"/>
    <w:rsid w:val="0047246B"/>
    <w:rsid w:val="00472E25"/>
    <w:rsid w:val="00473C6E"/>
    <w:rsid w:val="00474B53"/>
    <w:rsid w:val="00474E3D"/>
    <w:rsid w:val="00475304"/>
    <w:rsid w:val="004759B4"/>
    <w:rsid w:val="0047623C"/>
    <w:rsid w:val="00476E39"/>
    <w:rsid w:val="00477AA4"/>
    <w:rsid w:val="00477BEB"/>
    <w:rsid w:val="00481355"/>
    <w:rsid w:val="004815AB"/>
    <w:rsid w:val="00481B77"/>
    <w:rsid w:val="004826DF"/>
    <w:rsid w:val="00482FEA"/>
    <w:rsid w:val="00484FB5"/>
    <w:rsid w:val="0048532A"/>
    <w:rsid w:val="0048555D"/>
    <w:rsid w:val="00485CCA"/>
    <w:rsid w:val="004875A6"/>
    <w:rsid w:val="004877EC"/>
    <w:rsid w:val="00487B6B"/>
    <w:rsid w:val="00490271"/>
    <w:rsid w:val="004909C1"/>
    <w:rsid w:val="00491607"/>
    <w:rsid w:val="0049162C"/>
    <w:rsid w:val="00491AF8"/>
    <w:rsid w:val="004922D3"/>
    <w:rsid w:val="0049235F"/>
    <w:rsid w:val="004925FA"/>
    <w:rsid w:val="0049295E"/>
    <w:rsid w:val="00492A6A"/>
    <w:rsid w:val="00492F26"/>
    <w:rsid w:val="00492F5D"/>
    <w:rsid w:val="00492FCD"/>
    <w:rsid w:val="0049384E"/>
    <w:rsid w:val="004941AE"/>
    <w:rsid w:val="004948B0"/>
    <w:rsid w:val="004952FD"/>
    <w:rsid w:val="00495B3F"/>
    <w:rsid w:val="00496B83"/>
    <w:rsid w:val="00497391"/>
    <w:rsid w:val="0049755D"/>
    <w:rsid w:val="004A046E"/>
    <w:rsid w:val="004A1187"/>
    <w:rsid w:val="004A229F"/>
    <w:rsid w:val="004A22F4"/>
    <w:rsid w:val="004A36A0"/>
    <w:rsid w:val="004A3D4B"/>
    <w:rsid w:val="004A4BB7"/>
    <w:rsid w:val="004A5AFD"/>
    <w:rsid w:val="004A5D46"/>
    <w:rsid w:val="004A6111"/>
    <w:rsid w:val="004A79D5"/>
    <w:rsid w:val="004B005D"/>
    <w:rsid w:val="004B1897"/>
    <w:rsid w:val="004B1A4E"/>
    <w:rsid w:val="004B1CE0"/>
    <w:rsid w:val="004B260C"/>
    <w:rsid w:val="004B2672"/>
    <w:rsid w:val="004B2DA8"/>
    <w:rsid w:val="004B3672"/>
    <w:rsid w:val="004B37C8"/>
    <w:rsid w:val="004B3CDE"/>
    <w:rsid w:val="004B3E69"/>
    <w:rsid w:val="004B3FD2"/>
    <w:rsid w:val="004B47FB"/>
    <w:rsid w:val="004B62B7"/>
    <w:rsid w:val="004B6A65"/>
    <w:rsid w:val="004B780A"/>
    <w:rsid w:val="004B792C"/>
    <w:rsid w:val="004C0F03"/>
    <w:rsid w:val="004C111E"/>
    <w:rsid w:val="004C119B"/>
    <w:rsid w:val="004C14DC"/>
    <w:rsid w:val="004C55FF"/>
    <w:rsid w:val="004C5901"/>
    <w:rsid w:val="004C6D81"/>
    <w:rsid w:val="004C72D3"/>
    <w:rsid w:val="004C7559"/>
    <w:rsid w:val="004C7EE5"/>
    <w:rsid w:val="004D004D"/>
    <w:rsid w:val="004D105B"/>
    <w:rsid w:val="004D11B4"/>
    <w:rsid w:val="004D1649"/>
    <w:rsid w:val="004D1A1C"/>
    <w:rsid w:val="004D1F32"/>
    <w:rsid w:val="004D2779"/>
    <w:rsid w:val="004D2CB9"/>
    <w:rsid w:val="004D2CC5"/>
    <w:rsid w:val="004D37FA"/>
    <w:rsid w:val="004D38F7"/>
    <w:rsid w:val="004D3BAD"/>
    <w:rsid w:val="004D4B76"/>
    <w:rsid w:val="004D4C41"/>
    <w:rsid w:val="004D5DB8"/>
    <w:rsid w:val="004D6117"/>
    <w:rsid w:val="004D6540"/>
    <w:rsid w:val="004D6567"/>
    <w:rsid w:val="004D703B"/>
    <w:rsid w:val="004D75A0"/>
    <w:rsid w:val="004D760B"/>
    <w:rsid w:val="004E00FC"/>
    <w:rsid w:val="004E2601"/>
    <w:rsid w:val="004E2877"/>
    <w:rsid w:val="004E3DC6"/>
    <w:rsid w:val="004E46DF"/>
    <w:rsid w:val="004E499E"/>
    <w:rsid w:val="004E527A"/>
    <w:rsid w:val="004E609A"/>
    <w:rsid w:val="004E61AA"/>
    <w:rsid w:val="004E6DA7"/>
    <w:rsid w:val="004E7D4C"/>
    <w:rsid w:val="004F0023"/>
    <w:rsid w:val="004F0BCC"/>
    <w:rsid w:val="004F0C9A"/>
    <w:rsid w:val="004F1131"/>
    <w:rsid w:val="004F12BB"/>
    <w:rsid w:val="004F25C3"/>
    <w:rsid w:val="004F419F"/>
    <w:rsid w:val="004F4C7D"/>
    <w:rsid w:val="004F519F"/>
    <w:rsid w:val="004F66D9"/>
    <w:rsid w:val="004F683C"/>
    <w:rsid w:val="004F6C64"/>
    <w:rsid w:val="004F73ED"/>
    <w:rsid w:val="004F7AF3"/>
    <w:rsid w:val="0050026A"/>
    <w:rsid w:val="0050081C"/>
    <w:rsid w:val="00503213"/>
    <w:rsid w:val="00503661"/>
    <w:rsid w:val="005048FB"/>
    <w:rsid w:val="0050628B"/>
    <w:rsid w:val="00507139"/>
    <w:rsid w:val="005073E0"/>
    <w:rsid w:val="00507623"/>
    <w:rsid w:val="00507AF8"/>
    <w:rsid w:val="00510B62"/>
    <w:rsid w:val="0051256C"/>
    <w:rsid w:val="00512C09"/>
    <w:rsid w:val="00512D61"/>
    <w:rsid w:val="00513CA6"/>
    <w:rsid w:val="00514178"/>
    <w:rsid w:val="005157FB"/>
    <w:rsid w:val="00517707"/>
    <w:rsid w:val="0052043A"/>
    <w:rsid w:val="00520B14"/>
    <w:rsid w:val="00520FB9"/>
    <w:rsid w:val="00521E09"/>
    <w:rsid w:val="005231BE"/>
    <w:rsid w:val="00523D2A"/>
    <w:rsid w:val="005257BC"/>
    <w:rsid w:val="0052600D"/>
    <w:rsid w:val="005261BF"/>
    <w:rsid w:val="00526247"/>
    <w:rsid w:val="00526B8C"/>
    <w:rsid w:val="00527E73"/>
    <w:rsid w:val="00530048"/>
    <w:rsid w:val="00532DE1"/>
    <w:rsid w:val="005347E4"/>
    <w:rsid w:val="005379D7"/>
    <w:rsid w:val="00537C76"/>
    <w:rsid w:val="00537E80"/>
    <w:rsid w:val="00540276"/>
    <w:rsid w:val="00540324"/>
    <w:rsid w:val="005419B2"/>
    <w:rsid w:val="00541B06"/>
    <w:rsid w:val="0054289C"/>
    <w:rsid w:val="00542EC8"/>
    <w:rsid w:val="005433B5"/>
    <w:rsid w:val="00544703"/>
    <w:rsid w:val="0054551B"/>
    <w:rsid w:val="00545A54"/>
    <w:rsid w:val="00550DA9"/>
    <w:rsid w:val="00550E2F"/>
    <w:rsid w:val="00551255"/>
    <w:rsid w:val="00551BBF"/>
    <w:rsid w:val="00551C8D"/>
    <w:rsid w:val="00551CD8"/>
    <w:rsid w:val="00552049"/>
    <w:rsid w:val="00552264"/>
    <w:rsid w:val="00552E57"/>
    <w:rsid w:val="005536D5"/>
    <w:rsid w:val="00553F3D"/>
    <w:rsid w:val="005548A4"/>
    <w:rsid w:val="00554DB9"/>
    <w:rsid w:val="00554E4F"/>
    <w:rsid w:val="0055514C"/>
    <w:rsid w:val="0055524E"/>
    <w:rsid w:val="0055573E"/>
    <w:rsid w:val="00555A56"/>
    <w:rsid w:val="00555E2A"/>
    <w:rsid w:val="0055605A"/>
    <w:rsid w:val="00556C1E"/>
    <w:rsid w:val="005575AF"/>
    <w:rsid w:val="00561093"/>
    <w:rsid w:val="005613B4"/>
    <w:rsid w:val="005613B5"/>
    <w:rsid w:val="005618FE"/>
    <w:rsid w:val="00563843"/>
    <w:rsid w:val="005642C0"/>
    <w:rsid w:val="005645C2"/>
    <w:rsid w:val="005654A3"/>
    <w:rsid w:val="0056598C"/>
    <w:rsid w:val="00565E2B"/>
    <w:rsid w:val="00566441"/>
    <w:rsid w:val="005670BA"/>
    <w:rsid w:val="005701B9"/>
    <w:rsid w:val="00570B69"/>
    <w:rsid w:val="00570FD8"/>
    <w:rsid w:val="005724D4"/>
    <w:rsid w:val="00572DAC"/>
    <w:rsid w:val="005730B6"/>
    <w:rsid w:val="005732CD"/>
    <w:rsid w:val="00573974"/>
    <w:rsid w:val="00573A87"/>
    <w:rsid w:val="00574328"/>
    <w:rsid w:val="0057445F"/>
    <w:rsid w:val="005744D4"/>
    <w:rsid w:val="00575350"/>
    <w:rsid w:val="00575B01"/>
    <w:rsid w:val="00576DE6"/>
    <w:rsid w:val="0057748F"/>
    <w:rsid w:val="00580250"/>
    <w:rsid w:val="005806E9"/>
    <w:rsid w:val="00580A0D"/>
    <w:rsid w:val="00580D85"/>
    <w:rsid w:val="00582188"/>
    <w:rsid w:val="00582723"/>
    <w:rsid w:val="005829A7"/>
    <w:rsid w:val="00583859"/>
    <w:rsid w:val="00583C2A"/>
    <w:rsid w:val="00584982"/>
    <w:rsid w:val="00584B7C"/>
    <w:rsid w:val="00584C04"/>
    <w:rsid w:val="005860F3"/>
    <w:rsid w:val="00586D98"/>
    <w:rsid w:val="0059023B"/>
    <w:rsid w:val="0059095F"/>
    <w:rsid w:val="005909E6"/>
    <w:rsid w:val="00590AF1"/>
    <w:rsid w:val="00590CBA"/>
    <w:rsid w:val="0059109E"/>
    <w:rsid w:val="00591277"/>
    <w:rsid w:val="005919FA"/>
    <w:rsid w:val="00591BB4"/>
    <w:rsid w:val="005924AA"/>
    <w:rsid w:val="00592C13"/>
    <w:rsid w:val="005931F9"/>
    <w:rsid w:val="0059427A"/>
    <w:rsid w:val="00594737"/>
    <w:rsid w:val="00594B90"/>
    <w:rsid w:val="00594F38"/>
    <w:rsid w:val="00595DDB"/>
    <w:rsid w:val="0059611D"/>
    <w:rsid w:val="00596B79"/>
    <w:rsid w:val="00597205"/>
    <w:rsid w:val="005979B5"/>
    <w:rsid w:val="005A19CE"/>
    <w:rsid w:val="005A1C01"/>
    <w:rsid w:val="005A1C9D"/>
    <w:rsid w:val="005A1DC9"/>
    <w:rsid w:val="005A1F81"/>
    <w:rsid w:val="005A3444"/>
    <w:rsid w:val="005A3664"/>
    <w:rsid w:val="005A397D"/>
    <w:rsid w:val="005A44BA"/>
    <w:rsid w:val="005A5BCC"/>
    <w:rsid w:val="005A6031"/>
    <w:rsid w:val="005A63D2"/>
    <w:rsid w:val="005A6DB5"/>
    <w:rsid w:val="005A7081"/>
    <w:rsid w:val="005A75A0"/>
    <w:rsid w:val="005A7FF7"/>
    <w:rsid w:val="005B2696"/>
    <w:rsid w:val="005B269C"/>
    <w:rsid w:val="005B29EF"/>
    <w:rsid w:val="005B2E1F"/>
    <w:rsid w:val="005B36BA"/>
    <w:rsid w:val="005B375F"/>
    <w:rsid w:val="005B3E70"/>
    <w:rsid w:val="005B3EC4"/>
    <w:rsid w:val="005B3F1B"/>
    <w:rsid w:val="005B3FDA"/>
    <w:rsid w:val="005B411E"/>
    <w:rsid w:val="005B4567"/>
    <w:rsid w:val="005B465B"/>
    <w:rsid w:val="005B49FF"/>
    <w:rsid w:val="005B50F3"/>
    <w:rsid w:val="005B67B2"/>
    <w:rsid w:val="005C0BF2"/>
    <w:rsid w:val="005C0BFA"/>
    <w:rsid w:val="005C0E24"/>
    <w:rsid w:val="005C15D3"/>
    <w:rsid w:val="005C1734"/>
    <w:rsid w:val="005C23D9"/>
    <w:rsid w:val="005C3B77"/>
    <w:rsid w:val="005C4250"/>
    <w:rsid w:val="005C47A8"/>
    <w:rsid w:val="005C4F12"/>
    <w:rsid w:val="005C5BCD"/>
    <w:rsid w:val="005C61F5"/>
    <w:rsid w:val="005C75C8"/>
    <w:rsid w:val="005D0412"/>
    <w:rsid w:val="005D086E"/>
    <w:rsid w:val="005D14E7"/>
    <w:rsid w:val="005D189D"/>
    <w:rsid w:val="005D2033"/>
    <w:rsid w:val="005D2A14"/>
    <w:rsid w:val="005D2A5B"/>
    <w:rsid w:val="005D4655"/>
    <w:rsid w:val="005D4C44"/>
    <w:rsid w:val="005D56A0"/>
    <w:rsid w:val="005D5895"/>
    <w:rsid w:val="005D5DB6"/>
    <w:rsid w:val="005D6D50"/>
    <w:rsid w:val="005D79D6"/>
    <w:rsid w:val="005D7CEB"/>
    <w:rsid w:val="005D7E20"/>
    <w:rsid w:val="005E01EC"/>
    <w:rsid w:val="005E0421"/>
    <w:rsid w:val="005E08F7"/>
    <w:rsid w:val="005E0F58"/>
    <w:rsid w:val="005E4FD7"/>
    <w:rsid w:val="005E58E6"/>
    <w:rsid w:val="005E60EA"/>
    <w:rsid w:val="005E694B"/>
    <w:rsid w:val="005E6C41"/>
    <w:rsid w:val="005E74FB"/>
    <w:rsid w:val="005E7589"/>
    <w:rsid w:val="005E759D"/>
    <w:rsid w:val="005F129E"/>
    <w:rsid w:val="005F2795"/>
    <w:rsid w:val="005F294C"/>
    <w:rsid w:val="005F2BD6"/>
    <w:rsid w:val="005F35DE"/>
    <w:rsid w:val="005F3870"/>
    <w:rsid w:val="005F3B19"/>
    <w:rsid w:val="005F3EF8"/>
    <w:rsid w:val="005F5279"/>
    <w:rsid w:val="005F5744"/>
    <w:rsid w:val="005F5804"/>
    <w:rsid w:val="005F6311"/>
    <w:rsid w:val="005F674F"/>
    <w:rsid w:val="005F6AC0"/>
    <w:rsid w:val="006004B3"/>
    <w:rsid w:val="00600EF4"/>
    <w:rsid w:val="00600FEB"/>
    <w:rsid w:val="00602106"/>
    <w:rsid w:val="006038B9"/>
    <w:rsid w:val="0060442A"/>
    <w:rsid w:val="006055B6"/>
    <w:rsid w:val="00605872"/>
    <w:rsid w:val="00605ED9"/>
    <w:rsid w:val="00606302"/>
    <w:rsid w:val="0060765D"/>
    <w:rsid w:val="00610316"/>
    <w:rsid w:val="006103B6"/>
    <w:rsid w:val="00611CB8"/>
    <w:rsid w:val="00612803"/>
    <w:rsid w:val="00612A12"/>
    <w:rsid w:val="00612CEB"/>
    <w:rsid w:val="00613689"/>
    <w:rsid w:val="006137B1"/>
    <w:rsid w:val="0061546A"/>
    <w:rsid w:val="00615C5A"/>
    <w:rsid w:val="00615E05"/>
    <w:rsid w:val="00615FE3"/>
    <w:rsid w:val="006173A8"/>
    <w:rsid w:val="006173E1"/>
    <w:rsid w:val="006176E8"/>
    <w:rsid w:val="00617DA6"/>
    <w:rsid w:val="00617DFD"/>
    <w:rsid w:val="00617F1A"/>
    <w:rsid w:val="006202E8"/>
    <w:rsid w:val="00620790"/>
    <w:rsid w:val="00621CBA"/>
    <w:rsid w:val="00621CD6"/>
    <w:rsid w:val="00624779"/>
    <w:rsid w:val="00625A40"/>
    <w:rsid w:val="00625D5D"/>
    <w:rsid w:val="006262DB"/>
    <w:rsid w:val="006264C8"/>
    <w:rsid w:val="00626A8C"/>
    <w:rsid w:val="006272D5"/>
    <w:rsid w:val="00627400"/>
    <w:rsid w:val="00627EFF"/>
    <w:rsid w:val="00630142"/>
    <w:rsid w:val="00631678"/>
    <w:rsid w:val="00631DFB"/>
    <w:rsid w:val="0063265B"/>
    <w:rsid w:val="006329DB"/>
    <w:rsid w:val="00633FBD"/>
    <w:rsid w:val="00634ACC"/>
    <w:rsid w:val="0063528A"/>
    <w:rsid w:val="00635FD5"/>
    <w:rsid w:val="006360FD"/>
    <w:rsid w:val="00636EB7"/>
    <w:rsid w:val="0063729B"/>
    <w:rsid w:val="00637D52"/>
    <w:rsid w:val="00641298"/>
    <w:rsid w:val="006421F6"/>
    <w:rsid w:val="00643779"/>
    <w:rsid w:val="00643E73"/>
    <w:rsid w:val="00645232"/>
    <w:rsid w:val="00645580"/>
    <w:rsid w:val="00645DC8"/>
    <w:rsid w:val="00646DD3"/>
    <w:rsid w:val="00646FE1"/>
    <w:rsid w:val="0065288C"/>
    <w:rsid w:val="00652A58"/>
    <w:rsid w:val="00653B74"/>
    <w:rsid w:val="00654FC0"/>
    <w:rsid w:val="0065505F"/>
    <w:rsid w:val="006554F3"/>
    <w:rsid w:val="006555A3"/>
    <w:rsid w:val="0065671C"/>
    <w:rsid w:val="00656D56"/>
    <w:rsid w:val="006572F8"/>
    <w:rsid w:val="0065734E"/>
    <w:rsid w:val="006606AA"/>
    <w:rsid w:val="00660A9C"/>
    <w:rsid w:val="00660FC7"/>
    <w:rsid w:val="00661697"/>
    <w:rsid w:val="00661713"/>
    <w:rsid w:val="00662BBB"/>
    <w:rsid w:val="00663259"/>
    <w:rsid w:val="00664954"/>
    <w:rsid w:val="0066523F"/>
    <w:rsid w:val="00666ABE"/>
    <w:rsid w:val="006701E6"/>
    <w:rsid w:val="00671106"/>
    <w:rsid w:val="00671469"/>
    <w:rsid w:val="00671A74"/>
    <w:rsid w:val="00671B3E"/>
    <w:rsid w:val="00671D8C"/>
    <w:rsid w:val="00673559"/>
    <w:rsid w:val="0067366B"/>
    <w:rsid w:val="006736FD"/>
    <w:rsid w:val="00673D9A"/>
    <w:rsid w:val="00674057"/>
    <w:rsid w:val="00675397"/>
    <w:rsid w:val="00675F5B"/>
    <w:rsid w:val="006762F8"/>
    <w:rsid w:val="00676B75"/>
    <w:rsid w:val="006773AB"/>
    <w:rsid w:val="00677537"/>
    <w:rsid w:val="00680545"/>
    <w:rsid w:val="006820D6"/>
    <w:rsid w:val="00682975"/>
    <w:rsid w:val="0068350B"/>
    <w:rsid w:val="006846AC"/>
    <w:rsid w:val="00685F47"/>
    <w:rsid w:val="0068677F"/>
    <w:rsid w:val="006873DA"/>
    <w:rsid w:val="00690016"/>
    <w:rsid w:val="0069045A"/>
    <w:rsid w:val="0069082B"/>
    <w:rsid w:val="00690865"/>
    <w:rsid w:val="006909CF"/>
    <w:rsid w:val="00692181"/>
    <w:rsid w:val="00692A7B"/>
    <w:rsid w:val="006935F5"/>
    <w:rsid w:val="006937CE"/>
    <w:rsid w:val="0069385E"/>
    <w:rsid w:val="00693A5C"/>
    <w:rsid w:val="006961A1"/>
    <w:rsid w:val="00697033"/>
    <w:rsid w:val="00697072"/>
    <w:rsid w:val="006977C2"/>
    <w:rsid w:val="006A0F54"/>
    <w:rsid w:val="006A176B"/>
    <w:rsid w:val="006A1ECE"/>
    <w:rsid w:val="006A308F"/>
    <w:rsid w:val="006A3646"/>
    <w:rsid w:val="006A4976"/>
    <w:rsid w:val="006A5254"/>
    <w:rsid w:val="006A55E7"/>
    <w:rsid w:val="006A5F22"/>
    <w:rsid w:val="006B014E"/>
    <w:rsid w:val="006B153F"/>
    <w:rsid w:val="006B15ED"/>
    <w:rsid w:val="006B26E9"/>
    <w:rsid w:val="006B4107"/>
    <w:rsid w:val="006B4554"/>
    <w:rsid w:val="006B5322"/>
    <w:rsid w:val="006B55FF"/>
    <w:rsid w:val="006C0CC8"/>
    <w:rsid w:val="006C0F97"/>
    <w:rsid w:val="006C1474"/>
    <w:rsid w:val="006C14D6"/>
    <w:rsid w:val="006C20BA"/>
    <w:rsid w:val="006C2A2B"/>
    <w:rsid w:val="006C2E8E"/>
    <w:rsid w:val="006C2E9C"/>
    <w:rsid w:val="006C3EED"/>
    <w:rsid w:val="006C4C5F"/>
    <w:rsid w:val="006C54CA"/>
    <w:rsid w:val="006C55BB"/>
    <w:rsid w:val="006C61DD"/>
    <w:rsid w:val="006C627E"/>
    <w:rsid w:val="006C632E"/>
    <w:rsid w:val="006C7AF9"/>
    <w:rsid w:val="006D006A"/>
    <w:rsid w:val="006D0AB0"/>
    <w:rsid w:val="006D0B59"/>
    <w:rsid w:val="006D10AE"/>
    <w:rsid w:val="006D1155"/>
    <w:rsid w:val="006D12FE"/>
    <w:rsid w:val="006D14D2"/>
    <w:rsid w:val="006D248E"/>
    <w:rsid w:val="006D4A55"/>
    <w:rsid w:val="006D66C6"/>
    <w:rsid w:val="006D68E9"/>
    <w:rsid w:val="006D692A"/>
    <w:rsid w:val="006D6B46"/>
    <w:rsid w:val="006D7681"/>
    <w:rsid w:val="006D76AB"/>
    <w:rsid w:val="006D79E2"/>
    <w:rsid w:val="006D7EC7"/>
    <w:rsid w:val="006E22C4"/>
    <w:rsid w:val="006E2364"/>
    <w:rsid w:val="006E2CB2"/>
    <w:rsid w:val="006E2E80"/>
    <w:rsid w:val="006E36F1"/>
    <w:rsid w:val="006E3BA8"/>
    <w:rsid w:val="006E43E0"/>
    <w:rsid w:val="006E5153"/>
    <w:rsid w:val="006E58FD"/>
    <w:rsid w:val="006E5AF4"/>
    <w:rsid w:val="006E6672"/>
    <w:rsid w:val="006E697B"/>
    <w:rsid w:val="006F019C"/>
    <w:rsid w:val="006F11A2"/>
    <w:rsid w:val="006F137B"/>
    <w:rsid w:val="006F17A7"/>
    <w:rsid w:val="006F1AE8"/>
    <w:rsid w:val="006F25D6"/>
    <w:rsid w:val="006F309E"/>
    <w:rsid w:val="006F33A8"/>
    <w:rsid w:val="006F3CB3"/>
    <w:rsid w:val="006F4533"/>
    <w:rsid w:val="006F4E4F"/>
    <w:rsid w:val="006F4EDE"/>
    <w:rsid w:val="006F556E"/>
    <w:rsid w:val="006F55D0"/>
    <w:rsid w:val="006F5621"/>
    <w:rsid w:val="006F5AF2"/>
    <w:rsid w:val="006F6271"/>
    <w:rsid w:val="006F67FE"/>
    <w:rsid w:val="006F6BF5"/>
    <w:rsid w:val="006F78CD"/>
    <w:rsid w:val="007000E5"/>
    <w:rsid w:val="007024A0"/>
    <w:rsid w:val="00702886"/>
    <w:rsid w:val="007029C6"/>
    <w:rsid w:val="0070305B"/>
    <w:rsid w:val="00703E97"/>
    <w:rsid w:val="007049E6"/>
    <w:rsid w:val="0070516E"/>
    <w:rsid w:val="00705B24"/>
    <w:rsid w:val="00705FFE"/>
    <w:rsid w:val="00707245"/>
    <w:rsid w:val="00707961"/>
    <w:rsid w:val="00707CAA"/>
    <w:rsid w:val="007103A5"/>
    <w:rsid w:val="00710C21"/>
    <w:rsid w:val="00711822"/>
    <w:rsid w:val="00711869"/>
    <w:rsid w:val="0071399D"/>
    <w:rsid w:val="00713ACE"/>
    <w:rsid w:val="00713F4B"/>
    <w:rsid w:val="00714905"/>
    <w:rsid w:val="00716AF0"/>
    <w:rsid w:val="00717B8D"/>
    <w:rsid w:val="007204A5"/>
    <w:rsid w:val="0072134F"/>
    <w:rsid w:val="00721896"/>
    <w:rsid w:val="0072310E"/>
    <w:rsid w:val="007232F6"/>
    <w:rsid w:val="00724695"/>
    <w:rsid w:val="00726CE9"/>
    <w:rsid w:val="007274BB"/>
    <w:rsid w:val="0073041F"/>
    <w:rsid w:val="00730A8C"/>
    <w:rsid w:val="00730C8A"/>
    <w:rsid w:val="007310CD"/>
    <w:rsid w:val="007312E8"/>
    <w:rsid w:val="0073253E"/>
    <w:rsid w:val="007338C6"/>
    <w:rsid w:val="00733D63"/>
    <w:rsid w:val="00734FCA"/>
    <w:rsid w:val="007361D2"/>
    <w:rsid w:val="007362E4"/>
    <w:rsid w:val="00736D82"/>
    <w:rsid w:val="007405EC"/>
    <w:rsid w:val="00740ABB"/>
    <w:rsid w:val="00740CBA"/>
    <w:rsid w:val="00741BDB"/>
    <w:rsid w:val="007426A6"/>
    <w:rsid w:val="00742ED7"/>
    <w:rsid w:val="00743E22"/>
    <w:rsid w:val="00744DE3"/>
    <w:rsid w:val="0074512F"/>
    <w:rsid w:val="0074590C"/>
    <w:rsid w:val="007472BB"/>
    <w:rsid w:val="007476A5"/>
    <w:rsid w:val="00747D37"/>
    <w:rsid w:val="00747E02"/>
    <w:rsid w:val="00750B29"/>
    <w:rsid w:val="00750F3A"/>
    <w:rsid w:val="0075194B"/>
    <w:rsid w:val="0075236B"/>
    <w:rsid w:val="0075295F"/>
    <w:rsid w:val="007529C7"/>
    <w:rsid w:val="007534CE"/>
    <w:rsid w:val="007547E9"/>
    <w:rsid w:val="00754D37"/>
    <w:rsid w:val="00755284"/>
    <w:rsid w:val="0075618A"/>
    <w:rsid w:val="00757B4C"/>
    <w:rsid w:val="007601B5"/>
    <w:rsid w:val="0076107B"/>
    <w:rsid w:val="0076108E"/>
    <w:rsid w:val="0076128D"/>
    <w:rsid w:val="0076183D"/>
    <w:rsid w:val="00761E54"/>
    <w:rsid w:val="0076228B"/>
    <w:rsid w:val="007623A9"/>
    <w:rsid w:val="00762B25"/>
    <w:rsid w:val="00762E86"/>
    <w:rsid w:val="0076372D"/>
    <w:rsid w:val="00763A81"/>
    <w:rsid w:val="00763E03"/>
    <w:rsid w:val="0076437B"/>
    <w:rsid w:val="0076443D"/>
    <w:rsid w:val="00764FE9"/>
    <w:rsid w:val="00765619"/>
    <w:rsid w:val="00765712"/>
    <w:rsid w:val="007663E9"/>
    <w:rsid w:val="0076648D"/>
    <w:rsid w:val="007671C5"/>
    <w:rsid w:val="007675ED"/>
    <w:rsid w:val="0076793C"/>
    <w:rsid w:val="00767F28"/>
    <w:rsid w:val="00770FD4"/>
    <w:rsid w:val="00772222"/>
    <w:rsid w:val="00773944"/>
    <w:rsid w:val="007739B5"/>
    <w:rsid w:val="00773CD1"/>
    <w:rsid w:val="0077556F"/>
    <w:rsid w:val="00775CB8"/>
    <w:rsid w:val="00776002"/>
    <w:rsid w:val="00777D80"/>
    <w:rsid w:val="0078129C"/>
    <w:rsid w:val="007817EF"/>
    <w:rsid w:val="00781E7C"/>
    <w:rsid w:val="00782282"/>
    <w:rsid w:val="00782349"/>
    <w:rsid w:val="00783046"/>
    <w:rsid w:val="0078332B"/>
    <w:rsid w:val="0078385D"/>
    <w:rsid w:val="00784377"/>
    <w:rsid w:val="00784DDE"/>
    <w:rsid w:val="0078586C"/>
    <w:rsid w:val="00785A9D"/>
    <w:rsid w:val="00785D9C"/>
    <w:rsid w:val="007860DE"/>
    <w:rsid w:val="007860F8"/>
    <w:rsid w:val="00786981"/>
    <w:rsid w:val="0078702F"/>
    <w:rsid w:val="007877DA"/>
    <w:rsid w:val="00787A21"/>
    <w:rsid w:val="007900A1"/>
    <w:rsid w:val="00790BAE"/>
    <w:rsid w:val="00791B09"/>
    <w:rsid w:val="00792B69"/>
    <w:rsid w:val="00792DAF"/>
    <w:rsid w:val="00793A12"/>
    <w:rsid w:val="00795525"/>
    <w:rsid w:val="007964E8"/>
    <w:rsid w:val="007967E3"/>
    <w:rsid w:val="007978D1"/>
    <w:rsid w:val="00797FB3"/>
    <w:rsid w:val="007A041E"/>
    <w:rsid w:val="007A154F"/>
    <w:rsid w:val="007A1966"/>
    <w:rsid w:val="007A24FD"/>
    <w:rsid w:val="007A25A1"/>
    <w:rsid w:val="007A2DF8"/>
    <w:rsid w:val="007A4010"/>
    <w:rsid w:val="007A42E0"/>
    <w:rsid w:val="007A5407"/>
    <w:rsid w:val="007A555E"/>
    <w:rsid w:val="007A5EAF"/>
    <w:rsid w:val="007A6253"/>
    <w:rsid w:val="007A6B07"/>
    <w:rsid w:val="007A6B72"/>
    <w:rsid w:val="007A6DC3"/>
    <w:rsid w:val="007B0794"/>
    <w:rsid w:val="007B09CD"/>
    <w:rsid w:val="007B0AAB"/>
    <w:rsid w:val="007B0EDF"/>
    <w:rsid w:val="007B148D"/>
    <w:rsid w:val="007B23FA"/>
    <w:rsid w:val="007B3901"/>
    <w:rsid w:val="007B3B3D"/>
    <w:rsid w:val="007B3C77"/>
    <w:rsid w:val="007B48F2"/>
    <w:rsid w:val="007B6E5F"/>
    <w:rsid w:val="007B6F00"/>
    <w:rsid w:val="007B78DD"/>
    <w:rsid w:val="007B7B9C"/>
    <w:rsid w:val="007C0CB3"/>
    <w:rsid w:val="007C151B"/>
    <w:rsid w:val="007C24BB"/>
    <w:rsid w:val="007C4B7B"/>
    <w:rsid w:val="007C72E3"/>
    <w:rsid w:val="007D0524"/>
    <w:rsid w:val="007D082A"/>
    <w:rsid w:val="007D12FA"/>
    <w:rsid w:val="007D23A9"/>
    <w:rsid w:val="007D2494"/>
    <w:rsid w:val="007D2556"/>
    <w:rsid w:val="007D31E8"/>
    <w:rsid w:val="007D3463"/>
    <w:rsid w:val="007D4ABD"/>
    <w:rsid w:val="007D4F05"/>
    <w:rsid w:val="007D589B"/>
    <w:rsid w:val="007D5F4F"/>
    <w:rsid w:val="007D6C56"/>
    <w:rsid w:val="007D6C60"/>
    <w:rsid w:val="007D6DA6"/>
    <w:rsid w:val="007D6E59"/>
    <w:rsid w:val="007E0820"/>
    <w:rsid w:val="007E14C2"/>
    <w:rsid w:val="007E28F2"/>
    <w:rsid w:val="007E2E1D"/>
    <w:rsid w:val="007E2EF0"/>
    <w:rsid w:val="007E3E66"/>
    <w:rsid w:val="007E3FB0"/>
    <w:rsid w:val="007E4A73"/>
    <w:rsid w:val="007E4B28"/>
    <w:rsid w:val="007E5EA7"/>
    <w:rsid w:val="007E5EFB"/>
    <w:rsid w:val="007E654C"/>
    <w:rsid w:val="007E7018"/>
    <w:rsid w:val="007E74C9"/>
    <w:rsid w:val="007E7D01"/>
    <w:rsid w:val="007F037C"/>
    <w:rsid w:val="007F0A88"/>
    <w:rsid w:val="007F0F9A"/>
    <w:rsid w:val="007F1935"/>
    <w:rsid w:val="007F3188"/>
    <w:rsid w:val="007F3D04"/>
    <w:rsid w:val="007F4455"/>
    <w:rsid w:val="007F4EAD"/>
    <w:rsid w:val="007F5D9C"/>
    <w:rsid w:val="007F67D2"/>
    <w:rsid w:val="007F680F"/>
    <w:rsid w:val="007F69F9"/>
    <w:rsid w:val="007F6C85"/>
    <w:rsid w:val="00800285"/>
    <w:rsid w:val="008002C8"/>
    <w:rsid w:val="008003BC"/>
    <w:rsid w:val="008007D6"/>
    <w:rsid w:val="008008E2"/>
    <w:rsid w:val="00800980"/>
    <w:rsid w:val="00801AA2"/>
    <w:rsid w:val="00801AD0"/>
    <w:rsid w:val="00801E70"/>
    <w:rsid w:val="00802F8C"/>
    <w:rsid w:val="0080365E"/>
    <w:rsid w:val="008036A1"/>
    <w:rsid w:val="00804031"/>
    <w:rsid w:val="00804666"/>
    <w:rsid w:val="0080478E"/>
    <w:rsid w:val="008053CA"/>
    <w:rsid w:val="00806709"/>
    <w:rsid w:val="00806A85"/>
    <w:rsid w:val="00806D98"/>
    <w:rsid w:val="00806EA5"/>
    <w:rsid w:val="00807A38"/>
    <w:rsid w:val="00810A0C"/>
    <w:rsid w:val="00810EDE"/>
    <w:rsid w:val="0081304D"/>
    <w:rsid w:val="00813B00"/>
    <w:rsid w:val="00813B53"/>
    <w:rsid w:val="00813CB9"/>
    <w:rsid w:val="00814093"/>
    <w:rsid w:val="00814467"/>
    <w:rsid w:val="008146E2"/>
    <w:rsid w:val="008147AE"/>
    <w:rsid w:val="008155C9"/>
    <w:rsid w:val="008162D3"/>
    <w:rsid w:val="0081662B"/>
    <w:rsid w:val="00816B48"/>
    <w:rsid w:val="0081746A"/>
    <w:rsid w:val="008177A7"/>
    <w:rsid w:val="008177D9"/>
    <w:rsid w:val="00817D3A"/>
    <w:rsid w:val="00820710"/>
    <w:rsid w:val="00821002"/>
    <w:rsid w:val="00821531"/>
    <w:rsid w:val="008215BB"/>
    <w:rsid w:val="00822067"/>
    <w:rsid w:val="00822A5F"/>
    <w:rsid w:val="00822EB1"/>
    <w:rsid w:val="00822F66"/>
    <w:rsid w:val="00823093"/>
    <w:rsid w:val="00823429"/>
    <w:rsid w:val="00825D81"/>
    <w:rsid w:val="00825F97"/>
    <w:rsid w:val="00826283"/>
    <w:rsid w:val="00826AC6"/>
    <w:rsid w:val="00826D74"/>
    <w:rsid w:val="00827884"/>
    <w:rsid w:val="00827A4E"/>
    <w:rsid w:val="00827FEA"/>
    <w:rsid w:val="008300AF"/>
    <w:rsid w:val="008309B3"/>
    <w:rsid w:val="00830BED"/>
    <w:rsid w:val="008319B1"/>
    <w:rsid w:val="00831A98"/>
    <w:rsid w:val="00832538"/>
    <w:rsid w:val="00832BE0"/>
    <w:rsid w:val="00833044"/>
    <w:rsid w:val="0083378A"/>
    <w:rsid w:val="008339CF"/>
    <w:rsid w:val="00833DA1"/>
    <w:rsid w:val="00834668"/>
    <w:rsid w:val="00834CB2"/>
    <w:rsid w:val="00834F48"/>
    <w:rsid w:val="00835250"/>
    <w:rsid w:val="0083568A"/>
    <w:rsid w:val="00835867"/>
    <w:rsid w:val="00835B05"/>
    <w:rsid w:val="00837E2B"/>
    <w:rsid w:val="00837F98"/>
    <w:rsid w:val="00842083"/>
    <w:rsid w:val="008432A3"/>
    <w:rsid w:val="00843C3E"/>
    <w:rsid w:val="008451D8"/>
    <w:rsid w:val="008452EB"/>
    <w:rsid w:val="00845860"/>
    <w:rsid w:val="00846477"/>
    <w:rsid w:val="00846478"/>
    <w:rsid w:val="00846AA9"/>
    <w:rsid w:val="00846E29"/>
    <w:rsid w:val="008476B9"/>
    <w:rsid w:val="00847A69"/>
    <w:rsid w:val="00847EE9"/>
    <w:rsid w:val="008509A2"/>
    <w:rsid w:val="00850A84"/>
    <w:rsid w:val="008514F2"/>
    <w:rsid w:val="00851998"/>
    <w:rsid w:val="00852473"/>
    <w:rsid w:val="00852D56"/>
    <w:rsid w:val="00853517"/>
    <w:rsid w:val="00853762"/>
    <w:rsid w:val="00854F85"/>
    <w:rsid w:val="008552ED"/>
    <w:rsid w:val="00856263"/>
    <w:rsid w:val="008562AA"/>
    <w:rsid w:val="00856BA9"/>
    <w:rsid w:val="0085718E"/>
    <w:rsid w:val="008576DC"/>
    <w:rsid w:val="00857EC9"/>
    <w:rsid w:val="008600F9"/>
    <w:rsid w:val="00860214"/>
    <w:rsid w:val="00862BC7"/>
    <w:rsid w:val="00864EE0"/>
    <w:rsid w:val="00865071"/>
    <w:rsid w:val="00865D64"/>
    <w:rsid w:val="00866FA1"/>
    <w:rsid w:val="0086709B"/>
    <w:rsid w:val="00867CB7"/>
    <w:rsid w:val="008700D1"/>
    <w:rsid w:val="008701A3"/>
    <w:rsid w:val="00870758"/>
    <w:rsid w:val="00871A37"/>
    <w:rsid w:val="00871A42"/>
    <w:rsid w:val="00872755"/>
    <w:rsid w:val="00874CC0"/>
    <w:rsid w:val="00874E44"/>
    <w:rsid w:val="008750CE"/>
    <w:rsid w:val="008751A1"/>
    <w:rsid w:val="008755CC"/>
    <w:rsid w:val="008756B6"/>
    <w:rsid w:val="00875AF5"/>
    <w:rsid w:val="008768C9"/>
    <w:rsid w:val="00877B77"/>
    <w:rsid w:val="0088069E"/>
    <w:rsid w:val="008806B9"/>
    <w:rsid w:val="008810CD"/>
    <w:rsid w:val="0088187A"/>
    <w:rsid w:val="00881EC2"/>
    <w:rsid w:val="0088346A"/>
    <w:rsid w:val="00884084"/>
    <w:rsid w:val="00884375"/>
    <w:rsid w:val="008846DB"/>
    <w:rsid w:val="008859A8"/>
    <w:rsid w:val="00885CFB"/>
    <w:rsid w:val="008860B7"/>
    <w:rsid w:val="00886B14"/>
    <w:rsid w:val="00887BDA"/>
    <w:rsid w:val="00887C19"/>
    <w:rsid w:val="00890058"/>
    <w:rsid w:val="008908A6"/>
    <w:rsid w:val="00890CE8"/>
    <w:rsid w:val="00890F25"/>
    <w:rsid w:val="008918FB"/>
    <w:rsid w:val="00891967"/>
    <w:rsid w:val="00892913"/>
    <w:rsid w:val="00892A39"/>
    <w:rsid w:val="00893E07"/>
    <w:rsid w:val="008941F3"/>
    <w:rsid w:val="00896423"/>
    <w:rsid w:val="00896750"/>
    <w:rsid w:val="00896C92"/>
    <w:rsid w:val="00896DD9"/>
    <w:rsid w:val="00897F64"/>
    <w:rsid w:val="008A0D42"/>
    <w:rsid w:val="008A1018"/>
    <w:rsid w:val="008A1D5C"/>
    <w:rsid w:val="008A1FF3"/>
    <w:rsid w:val="008A2313"/>
    <w:rsid w:val="008A253A"/>
    <w:rsid w:val="008A2944"/>
    <w:rsid w:val="008A3387"/>
    <w:rsid w:val="008A39CF"/>
    <w:rsid w:val="008A3A2F"/>
    <w:rsid w:val="008A4077"/>
    <w:rsid w:val="008A4152"/>
    <w:rsid w:val="008A453E"/>
    <w:rsid w:val="008A4D2E"/>
    <w:rsid w:val="008A4FAD"/>
    <w:rsid w:val="008A6824"/>
    <w:rsid w:val="008A7023"/>
    <w:rsid w:val="008A72B3"/>
    <w:rsid w:val="008A7FDB"/>
    <w:rsid w:val="008B0386"/>
    <w:rsid w:val="008B09F1"/>
    <w:rsid w:val="008B169B"/>
    <w:rsid w:val="008B1C4F"/>
    <w:rsid w:val="008B2562"/>
    <w:rsid w:val="008B3194"/>
    <w:rsid w:val="008B572E"/>
    <w:rsid w:val="008B5C9B"/>
    <w:rsid w:val="008B6552"/>
    <w:rsid w:val="008B6D20"/>
    <w:rsid w:val="008B73E0"/>
    <w:rsid w:val="008B7C4E"/>
    <w:rsid w:val="008C1448"/>
    <w:rsid w:val="008C2A0A"/>
    <w:rsid w:val="008C398E"/>
    <w:rsid w:val="008C4024"/>
    <w:rsid w:val="008C444C"/>
    <w:rsid w:val="008C4686"/>
    <w:rsid w:val="008C4A29"/>
    <w:rsid w:val="008C4CB8"/>
    <w:rsid w:val="008C52B8"/>
    <w:rsid w:val="008C5637"/>
    <w:rsid w:val="008C5A05"/>
    <w:rsid w:val="008C6BC0"/>
    <w:rsid w:val="008C6EDE"/>
    <w:rsid w:val="008C77A5"/>
    <w:rsid w:val="008D0BFB"/>
    <w:rsid w:val="008D244A"/>
    <w:rsid w:val="008D27A7"/>
    <w:rsid w:val="008D280A"/>
    <w:rsid w:val="008D36AD"/>
    <w:rsid w:val="008D387E"/>
    <w:rsid w:val="008D3B7E"/>
    <w:rsid w:val="008D55C6"/>
    <w:rsid w:val="008D5EA9"/>
    <w:rsid w:val="008D6090"/>
    <w:rsid w:val="008D6610"/>
    <w:rsid w:val="008D6956"/>
    <w:rsid w:val="008E0204"/>
    <w:rsid w:val="008E0275"/>
    <w:rsid w:val="008E0383"/>
    <w:rsid w:val="008E03CA"/>
    <w:rsid w:val="008E04B4"/>
    <w:rsid w:val="008E0C4F"/>
    <w:rsid w:val="008E0C92"/>
    <w:rsid w:val="008E140E"/>
    <w:rsid w:val="008E27A4"/>
    <w:rsid w:val="008E344A"/>
    <w:rsid w:val="008E35EA"/>
    <w:rsid w:val="008E4960"/>
    <w:rsid w:val="008E4FD7"/>
    <w:rsid w:val="008E510F"/>
    <w:rsid w:val="008E56DD"/>
    <w:rsid w:val="008E5823"/>
    <w:rsid w:val="008E5899"/>
    <w:rsid w:val="008E5A5F"/>
    <w:rsid w:val="008E6475"/>
    <w:rsid w:val="008E6703"/>
    <w:rsid w:val="008E70CA"/>
    <w:rsid w:val="008E71E6"/>
    <w:rsid w:val="008E7E56"/>
    <w:rsid w:val="008F0242"/>
    <w:rsid w:val="008F032B"/>
    <w:rsid w:val="008F0D36"/>
    <w:rsid w:val="008F12AB"/>
    <w:rsid w:val="008F1484"/>
    <w:rsid w:val="008F15F9"/>
    <w:rsid w:val="008F2A73"/>
    <w:rsid w:val="008F30B4"/>
    <w:rsid w:val="008F5503"/>
    <w:rsid w:val="008F7D3E"/>
    <w:rsid w:val="00900810"/>
    <w:rsid w:val="009017F0"/>
    <w:rsid w:val="0090202A"/>
    <w:rsid w:val="009034B8"/>
    <w:rsid w:val="00904908"/>
    <w:rsid w:val="00904C3A"/>
    <w:rsid w:val="009051DB"/>
    <w:rsid w:val="009053FE"/>
    <w:rsid w:val="00907965"/>
    <w:rsid w:val="00907A90"/>
    <w:rsid w:val="00907EF2"/>
    <w:rsid w:val="009104AB"/>
    <w:rsid w:val="00910DA7"/>
    <w:rsid w:val="00910F4D"/>
    <w:rsid w:val="009116F3"/>
    <w:rsid w:val="00911B0E"/>
    <w:rsid w:val="009120D6"/>
    <w:rsid w:val="009135B7"/>
    <w:rsid w:val="00914808"/>
    <w:rsid w:val="0091486B"/>
    <w:rsid w:val="009151E6"/>
    <w:rsid w:val="00916DF9"/>
    <w:rsid w:val="00917277"/>
    <w:rsid w:val="009201B9"/>
    <w:rsid w:val="009202DF"/>
    <w:rsid w:val="00920ACC"/>
    <w:rsid w:val="00920B4E"/>
    <w:rsid w:val="00920D4C"/>
    <w:rsid w:val="0092128D"/>
    <w:rsid w:val="00921A68"/>
    <w:rsid w:val="00922466"/>
    <w:rsid w:val="00922F60"/>
    <w:rsid w:val="009230FF"/>
    <w:rsid w:val="009236B5"/>
    <w:rsid w:val="00923935"/>
    <w:rsid w:val="00923F92"/>
    <w:rsid w:val="00923FB5"/>
    <w:rsid w:val="0092453B"/>
    <w:rsid w:val="009245DB"/>
    <w:rsid w:val="009246CB"/>
    <w:rsid w:val="00924B76"/>
    <w:rsid w:val="00925585"/>
    <w:rsid w:val="009256C8"/>
    <w:rsid w:val="0092664F"/>
    <w:rsid w:val="00926758"/>
    <w:rsid w:val="00927B56"/>
    <w:rsid w:val="00930770"/>
    <w:rsid w:val="00932422"/>
    <w:rsid w:val="009327ED"/>
    <w:rsid w:val="00934D9D"/>
    <w:rsid w:val="00935359"/>
    <w:rsid w:val="00935774"/>
    <w:rsid w:val="00935DF4"/>
    <w:rsid w:val="00936440"/>
    <w:rsid w:val="00936C5F"/>
    <w:rsid w:val="0093751F"/>
    <w:rsid w:val="009414C7"/>
    <w:rsid w:val="00943F7F"/>
    <w:rsid w:val="0094458D"/>
    <w:rsid w:val="00944AFF"/>
    <w:rsid w:val="009504CA"/>
    <w:rsid w:val="009505E5"/>
    <w:rsid w:val="0095078C"/>
    <w:rsid w:val="00951063"/>
    <w:rsid w:val="00951513"/>
    <w:rsid w:val="009516D6"/>
    <w:rsid w:val="0095288C"/>
    <w:rsid w:val="009528D6"/>
    <w:rsid w:val="00953045"/>
    <w:rsid w:val="0095436A"/>
    <w:rsid w:val="009547B2"/>
    <w:rsid w:val="00955D33"/>
    <w:rsid w:val="00955D7F"/>
    <w:rsid w:val="00956692"/>
    <w:rsid w:val="00956A23"/>
    <w:rsid w:val="0095726E"/>
    <w:rsid w:val="00962024"/>
    <w:rsid w:val="00962588"/>
    <w:rsid w:val="0096268C"/>
    <w:rsid w:val="00962DC4"/>
    <w:rsid w:val="0096395F"/>
    <w:rsid w:val="00963B0F"/>
    <w:rsid w:val="00964188"/>
    <w:rsid w:val="009641FD"/>
    <w:rsid w:val="0096487C"/>
    <w:rsid w:val="00964C36"/>
    <w:rsid w:val="0096536C"/>
    <w:rsid w:val="009659A2"/>
    <w:rsid w:val="00965E0C"/>
    <w:rsid w:val="00965E71"/>
    <w:rsid w:val="00966398"/>
    <w:rsid w:val="009663ED"/>
    <w:rsid w:val="00966729"/>
    <w:rsid w:val="00970288"/>
    <w:rsid w:val="009705C6"/>
    <w:rsid w:val="00970FAD"/>
    <w:rsid w:val="009710DD"/>
    <w:rsid w:val="009713D8"/>
    <w:rsid w:val="00971F25"/>
    <w:rsid w:val="0097217E"/>
    <w:rsid w:val="00972740"/>
    <w:rsid w:val="00973360"/>
    <w:rsid w:val="009733D4"/>
    <w:rsid w:val="00973782"/>
    <w:rsid w:val="00973E51"/>
    <w:rsid w:val="00974059"/>
    <w:rsid w:val="00974126"/>
    <w:rsid w:val="009746E8"/>
    <w:rsid w:val="00974DCF"/>
    <w:rsid w:val="009761B3"/>
    <w:rsid w:val="00976FF8"/>
    <w:rsid w:val="00977B86"/>
    <w:rsid w:val="00977C65"/>
    <w:rsid w:val="009800FB"/>
    <w:rsid w:val="009801FB"/>
    <w:rsid w:val="00980655"/>
    <w:rsid w:val="009806EE"/>
    <w:rsid w:val="00981648"/>
    <w:rsid w:val="009816A3"/>
    <w:rsid w:val="009823AD"/>
    <w:rsid w:val="0098297D"/>
    <w:rsid w:val="00982CDA"/>
    <w:rsid w:val="009838F5"/>
    <w:rsid w:val="00983D3B"/>
    <w:rsid w:val="00983FE3"/>
    <w:rsid w:val="00984511"/>
    <w:rsid w:val="00984A09"/>
    <w:rsid w:val="00984E58"/>
    <w:rsid w:val="0098568B"/>
    <w:rsid w:val="00986407"/>
    <w:rsid w:val="009866E4"/>
    <w:rsid w:val="00986774"/>
    <w:rsid w:val="00987D75"/>
    <w:rsid w:val="0099046B"/>
    <w:rsid w:val="009915F8"/>
    <w:rsid w:val="009917FF"/>
    <w:rsid w:val="00991B2A"/>
    <w:rsid w:val="00991C42"/>
    <w:rsid w:val="00991F1D"/>
    <w:rsid w:val="00992104"/>
    <w:rsid w:val="0099286D"/>
    <w:rsid w:val="009933CC"/>
    <w:rsid w:val="009940E5"/>
    <w:rsid w:val="009946ED"/>
    <w:rsid w:val="009957D5"/>
    <w:rsid w:val="00996444"/>
    <w:rsid w:val="009965FC"/>
    <w:rsid w:val="0099666E"/>
    <w:rsid w:val="00996B83"/>
    <w:rsid w:val="009A0301"/>
    <w:rsid w:val="009A09DC"/>
    <w:rsid w:val="009A0E0E"/>
    <w:rsid w:val="009A10D9"/>
    <w:rsid w:val="009A165B"/>
    <w:rsid w:val="009A25FF"/>
    <w:rsid w:val="009A2BC6"/>
    <w:rsid w:val="009A344E"/>
    <w:rsid w:val="009A345F"/>
    <w:rsid w:val="009A3A03"/>
    <w:rsid w:val="009A4110"/>
    <w:rsid w:val="009A4C8E"/>
    <w:rsid w:val="009A56E9"/>
    <w:rsid w:val="009A5BF7"/>
    <w:rsid w:val="009A5E72"/>
    <w:rsid w:val="009A69B8"/>
    <w:rsid w:val="009A7242"/>
    <w:rsid w:val="009A740C"/>
    <w:rsid w:val="009A7E10"/>
    <w:rsid w:val="009B0A64"/>
    <w:rsid w:val="009B0C1A"/>
    <w:rsid w:val="009B110C"/>
    <w:rsid w:val="009B13D1"/>
    <w:rsid w:val="009B160A"/>
    <w:rsid w:val="009B16EA"/>
    <w:rsid w:val="009B1BD6"/>
    <w:rsid w:val="009B1F7D"/>
    <w:rsid w:val="009B2150"/>
    <w:rsid w:val="009B2970"/>
    <w:rsid w:val="009B2CE0"/>
    <w:rsid w:val="009B3089"/>
    <w:rsid w:val="009B327A"/>
    <w:rsid w:val="009B3D50"/>
    <w:rsid w:val="009B3F5A"/>
    <w:rsid w:val="009B49C6"/>
    <w:rsid w:val="009B4AFD"/>
    <w:rsid w:val="009B4C45"/>
    <w:rsid w:val="009B5FAA"/>
    <w:rsid w:val="009B6361"/>
    <w:rsid w:val="009B66ED"/>
    <w:rsid w:val="009B6A89"/>
    <w:rsid w:val="009C0EB6"/>
    <w:rsid w:val="009C150A"/>
    <w:rsid w:val="009C161B"/>
    <w:rsid w:val="009C1F9D"/>
    <w:rsid w:val="009C2685"/>
    <w:rsid w:val="009C399D"/>
    <w:rsid w:val="009C4F6B"/>
    <w:rsid w:val="009C53E4"/>
    <w:rsid w:val="009D0A92"/>
    <w:rsid w:val="009D0C1A"/>
    <w:rsid w:val="009D0E53"/>
    <w:rsid w:val="009D11E4"/>
    <w:rsid w:val="009D255C"/>
    <w:rsid w:val="009D33F4"/>
    <w:rsid w:val="009D3E48"/>
    <w:rsid w:val="009D409A"/>
    <w:rsid w:val="009D4429"/>
    <w:rsid w:val="009D4A12"/>
    <w:rsid w:val="009D5580"/>
    <w:rsid w:val="009D5D7C"/>
    <w:rsid w:val="009D6A74"/>
    <w:rsid w:val="009D6AF4"/>
    <w:rsid w:val="009D70DE"/>
    <w:rsid w:val="009D7BD1"/>
    <w:rsid w:val="009D7DE8"/>
    <w:rsid w:val="009E0844"/>
    <w:rsid w:val="009E1828"/>
    <w:rsid w:val="009E2533"/>
    <w:rsid w:val="009E254B"/>
    <w:rsid w:val="009E268B"/>
    <w:rsid w:val="009E2945"/>
    <w:rsid w:val="009E3F50"/>
    <w:rsid w:val="009E6631"/>
    <w:rsid w:val="009E6B77"/>
    <w:rsid w:val="009E7207"/>
    <w:rsid w:val="009F0087"/>
    <w:rsid w:val="009F0660"/>
    <w:rsid w:val="009F0AA9"/>
    <w:rsid w:val="009F0C1B"/>
    <w:rsid w:val="009F0D39"/>
    <w:rsid w:val="009F1100"/>
    <w:rsid w:val="009F17C6"/>
    <w:rsid w:val="009F1AF0"/>
    <w:rsid w:val="009F33D3"/>
    <w:rsid w:val="009F3B9C"/>
    <w:rsid w:val="009F40CB"/>
    <w:rsid w:val="009F4836"/>
    <w:rsid w:val="009F54B1"/>
    <w:rsid w:val="009F6038"/>
    <w:rsid w:val="009F6989"/>
    <w:rsid w:val="009F7082"/>
    <w:rsid w:val="009F7521"/>
    <w:rsid w:val="009F76A5"/>
    <w:rsid w:val="00A001C3"/>
    <w:rsid w:val="00A01464"/>
    <w:rsid w:val="00A02240"/>
    <w:rsid w:val="00A023F0"/>
    <w:rsid w:val="00A02C4C"/>
    <w:rsid w:val="00A02FE0"/>
    <w:rsid w:val="00A032A5"/>
    <w:rsid w:val="00A0350A"/>
    <w:rsid w:val="00A03F66"/>
    <w:rsid w:val="00A0478B"/>
    <w:rsid w:val="00A051AC"/>
    <w:rsid w:val="00A0589C"/>
    <w:rsid w:val="00A066BA"/>
    <w:rsid w:val="00A06A08"/>
    <w:rsid w:val="00A0705D"/>
    <w:rsid w:val="00A07962"/>
    <w:rsid w:val="00A07996"/>
    <w:rsid w:val="00A10012"/>
    <w:rsid w:val="00A10AA1"/>
    <w:rsid w:val="00A11414"/>
    <w:rsid w:val="00A124F7"/>
    <w:rsid w:val="00A127FC"/>
    <w:rsid w:val="00A1385B"/>
    <w:rsid w:val="00A13BC6"/>
    <w:rsid w:val="00A13D4F"/>
    <w:rsid w:val="00A1445D"/>
    <w:rsid w:val="00A1494B"/>
    <w:rsid w:val="00A166B8"/>
    <w:rsid w:val="00A168BA"/>
    <w:rsid w:val="00A177B5"/>
    <w:rsid w:val="00A17E17"/>
    <w:rsid w:val="00A200E8"/>
    <w:rsid w:val="00A20197"/>
    <w:rsid w:val="00A20FF2"/>
    <w:rsid w:val="00A217BB"/>
    <w:rsid w:val="00A21C24"/>
    <w:rsid w:val="00A21C5C"/>
    <w:rsid w:val="00A23868"/>
    <w:rsid w:val="00A24678"/>
    <w:rsid w:val="00A248F9"/>
    <w:rsid w:val="00A25A82"/>
    <w:rsid w:val="00A25F85"/>
    <w:rsid w:val="00A26664"/>
    <w:rsid w:val="00A26952"/>
    <w:rsid w:val="00A26DAC"/>
    <w:rsid w:val="00A26EA3"/>
    <w:rsid w:val="00A272B1"/>
    <w:rsid w:val="00A30162"/>
    <w:rsid w:val="00A30BFB"/>
    <w:rsid w:val="00A30FB4"/>
    <w:rsid w:val="00A311AE"/>
    <w:rsid w:val="00A3371B"/>
    <w:rsid w:val="00A3384C"/>
    <w:rsid w:val="00A338BE"/>
    <w:rsid w:val="00A33ABC"/>
    <w:rsid w:val="00A33AC8"/>
    <w:rsid w:val="00A3405D"/>
    <w:rsid w:val="00A34B98"/>
    <w:rsid w:val="00A35E0F"/>
    <w:rsid w:val="00A35EC0"/>
    <w:rsid w:val="00A36968"/>
    <w:rsid w:val="00A37CCE"/>
    <w:rsid w:val="00A37FBC"/>
    <w:rsid w:val="00A4080B"/>
    <w:rsid w:val="00A40C33"/>
    <w:rsid w:val="00A412DA"/>
    <w:rsid w:val="00A423E5"/>
    <w:rsid w:val="00A42D98"/>
    <w:rsid w:val="00A4337A"/>
    <w:rsid w:val="00A433FF"/>
    <w:rsid w:val="00A435FE"/>
    <w:rsid w:val="00A43767"/>
    <w:rsid w:val="00A43C8D"/>
    <w:rsid w:val="00A442A6"/>
    <w:rsid w:val="00A447C8"/>
    <w:rsid w:val="00A45E09"/>
    <w:rsid w:val="00A465CD"/>
    <w:rsid w:val="00A47B7B"/>
    <w:rsid w:val="00A47EBA"/>
    <w:rsid w:val="00A5015D"/>
    <w:rsid w:val="00A502DC"/>
    <w:rsid w:val="00A50458"/>
    <w:rsid w:val="00A50AD8"/>
    <w:rsid w:val="00A50D03"/>
    <w:rsid w:val="00A5145D"/>
    <w:rsid w:val="00A51BC0"/>
    <w:rsid w:val="00A53059"/>
    <w:rsid w:val="00A5329B"/>
    <w:rsid w:val="00A54065"/>
    <w:rsid w:val="00A543DD"/>
    <w:rsid w:val="00A54450"/>
    <w:rsid w:val="00A54EC4"/>
    <w:rsid w:val="00A56388"/>
    <w:rsid w:val="00A56BB9"/>
    <w:rsid w:val="00A56E8D"/>
    <w:rsid w:val="00A5739D"/>
    <w:rsid w:val="00A60BC7"/>
    <w:rsid w:val="00A61BA8"/>
    <w:rsid w:val="00A62012"/>
    <w:rsid w:val="00A62039"/>
    <w:rsid w:val="00A62C67"/>
    <w:rsid w:val="00A644A7"/>
    <w:rsid w:val="00A64D89"/>
    <w:rsid w:val="00A65554"/>
    <w:rsid w:val="00A65830"/>
    <w:rsid w:val="00A66183"/>
    <w:rsid w:val="00A66247"/>
    <w:rsid w:val="00A66ACE"/>
    <w:rsid w:val="00A672C2"/>
    <w:rsid w:val="00A673FB"/>
    <w:rsid w:val="00A67C17"/>
    <w:rsid w:val="00A67DE2"/>
    <w:rsid w:val="00A70455"/>
    <w:rsid w:val="00A70527"/>
    <w:rsid w:val="00A70A39"/>
    <w:rsid w:val="00A70F96"/>
    <w:rsid w:val="00A7184A"/>
    <w:rsid w:val="00A71FD5"/>
    <w:rsid w:val="00A72D18"/>
    <w:rsid w:val="00A72EC9"/>
    <w:rsid w:val="00A7444E"/>
    <w:rsid w:val="00A74E61"/>
    <w:rsid w:val="00A7502D"/>
    <w:rsid w:val="00A77021"/>
    <w:rsid w:val="00A77563"/>
    <w:rsid w:val="00A77AE3"/>
    <w:rsid w:val="00A77B58"/>
    <w:rsid w:val="00A77BEC"/>
    <w:rsid w:val="00A80E9C"/>
    <w:rsid w:val="00A81B8A"/>
    <w:rsid w:val="00A83455"/>
    <w:rsid w:val="00A83F9A"/>
    <w:rsid w:val="00A841FB"/>
    <w:rsid w:val="00A8443A"/>
    <w:rsid w:val="00A84E16"/>
    <w:rsid w:val="00A8586D"/>
    <w:rsid w:val="00A85AB6"/>
    <w:rsid w:val="00A862A7"/>
    <w:rsid w:val="00A864C2"/>
    <w:rsid w:val="00A8685A"/>
    <w:rsid w:val="00A86ECC"/>
    <w:rsid w:val="00A871F0"/>
    <w:rsid w:val="00A877FD"/>
    <w:rsid w:val="00A904B4"/>
    <w:rsid w:val="00A906C0"/>
    <w:rsid w:val="00A90883"/>
    <w:rsid w:val="00A91EF8"/>
    <w:rsid w:val="00A92127"/>
    <w:rsid w:val="00A928A7"/>
    <w:rsid w:val="00A92D2B"/>
    <w:rsid w:val="00A9335C"/>
    <w:rsid w:val="00A94071"/>
    <w:rsid w:val="00A94BB8"/>
    <w:rsid w:val="00A94F82"/>
    <w:rsid w:val="00A95ADC"/>
    <w:rsid w:val="00A95DEA"/>
    <w:rsid w:val="00A9639E"/>
    <w:rsid w:val="00A965C2"/>
    <w:rsid w:val="00A96747"/>
    <w:rsid w:val="00A96F8C"/>
    <w:rsid w:val="00A970FB"/>
    <w:rsid w:val="00A97647"/>
    <w:rsid w:val="00A97AF6"/>
    <w:rsid w:val="00A97C57"/>
    <w:rsid w:val="00A97F25"/>
    <w:rsid w:val="00AA0398"/>
    <w:rsid w:val="00AA0593"/>
    <w:rsid w:val="00AA0778"/>
    <w:rsid w:val="00AA0E09"/>
    <w:rsid w:val="00AA1831"/>
    <w:rsid w:val="00AA1987"/>
    <w:rsid w:val="00AA244D"/>
    <w:rsid w:val="00AA3794"/>
    <w:rsid w:val="00AA3F70"/>
    <w:rsid w:val="00AA4023"/>
    <w:rsid w:val="00AA408E"/>
    <w:rsid w:val="00AA47EA"/>
    <w:rsid w:val="00AA5516"/>
    <w:rsid w:val="00AA610F"/>
    <w:rsid w:val="00AA684B"/>
    <w:rsid w:val="00AA721A"/>
    <w:rsid w:val="00AA7418"/>
    <w:rsid w:val="00AA7EF0"/>
    <w:rsid w:val="00AB03D7"/>
    <w:rsid w:val="00AB124A"/>
    <w:rsid w:val="00AB3AF2"/>
    <w:rsid w:val="00AB5441"/>
    <w:rsid w:val="00AB5ABC"/>
    <w:rsid w:val="00AB5E95"/>
    <w:rsid w:val="00AB6901"/>
    <w:rsid w:val="00AB6CE1"/>
    <w:rsid w:val="00AB6D70"/>
    <w:rsid w:val="00AB7784"/>
    <w:rsid w:val="00AB7D1A"/>
    <w:rsid w:val="00AC0CFC"/>
    <w:rsid w:val="00AC0D3E"/>
    <w:rsid w:val="00AC198D"/>
    <w:rsid w:val="00AC228C"/>
    <w:rsid w:val="00AC2668"/>
    <w:rsid w:val="00AC3116"/>
    <w:rsid w:val="00AC3D8A"/>
    <w:rsid w:val="00AC3FB7"/>
    <w:rsid w:val="00AC45E6"/>
    <w:rsid w:val="00AC4826"/>
    <w:rsid w:val="00AC4BCA"/>
    <w:rsid w:val="00AC518E"/>
    <w:rsid w:val="00AC5C73"/>
    <w:rsid w:val="00AC6610"/>
    <w:rsid w:val="00AC6D5E"/>
    <w:rsid w:val="00AC7046"/>
    <w:rsid w:val="00AD043D"/>
    <w:rsid w:val="00AD0831"/>
    <w:rsid w:val="00AD0F68"/>
    <w:rsid w:val="00AD11A3"/>
    <w:rsid w:val="00AD1D0D"/>
    <w:rsid w:val="00AD259E"/>
    <w:rsid w:val="00AD2B48"/>
    <w:rsid w:val="00AD2C5D"/>
    <w:rsid w:val="00AD2F5A"/>
    <w:rsid w:val="00AD3E92"/>
    <w:rsid w:val="00AD3EEF"/>
    <w:rsid w:val="00AD4431"/>
    <w:rsid w:val="00AD4FCF"/>
    <w:rsid w:val="00AD5527"/>
    <w:rsid w:val="00AD5621"/>
    <w:rsid w:val="00AD627C"/>
    <w:rsid w:val="00AD6CFB"/>
    <w:rsid w:val="00AD6F8B"/>
    <w:rsid w:val="00AD77C9"/>
    <w:rsid w:val="00AE265E"/>
    <w:rsid w:val="00AE2BC5"/>
    <w:rsid w:val="00AE3642"/>
    <w:rsid w:val="00AE3C25"/>
    <w:rsid w:val="00AE45DC"/>
    <w:rsid w:val="00AE4B2B"/>
    <w:rsid w:val="00AE4DE4"/>
    <w:rsid w:val="00AE5BB3"/>
    <w:rsid w:val="00AE6BDA"/>
    <w:rsid w:val="00AE6DF6"/>
    <w:rsid w:val="00AE76B4"/>
    <w:rsid w:val="00AF0E95"/>
    <w:rsid w:val="00AF13FD"/>
    <w:rsid w:val="00AF2E72"/>
    <w:rsid w:val="00AF388E"/>
    <w:rsid w:val="00AF397E"/>
    <w:rsid w:val="00AF3B7C"/>
    <w:rsid w:val="00AF41B4"/>
    <w:rsid w:val="00AF4838"/>
    <w:rsid w:val="00AF48F3"/>
    <w:rsid w:val="00AF4AA5"/>
    <w:rsid w:val="00AF5016"/>
    <w:rsid w:val="00AF5211"/>
    <w:rsid w:val="00AF5CDD"/>
    <w:rsid w:val="00AF5E97"/>
    <w:rsid w:val="00AF6157"/>
    <w:rsid w:val="00AF6496"/>
    <w:rsid w:val="00AF65F0"/>
    <w:rsid w:val="00AF70F4"/>
    <w:rsid w:val="00AF7B05"/>
    <w:rsid w:val="00AF7E82"/>
    <w:rsid w:val="00AF7FC6"/>
    <w:rsid w:val="00B01B61"/>
    <w:rsid w:val="00B02211"/>
    <w:rsid w:val="00B03048"/>
    <w:rsid w:val="00B03814"/>
    <w:rsid w:val="00B03AED"/>
    <w:rsid w:val="00B0544B"/>
    <w:rsid w:val="00B05B9B"/>
    <w:rsid w:val="00B061C3"/>
    <w:rsid w:val="00B0677C"/>
    <w:rsid w:val="00B069E6"/>
    <w:rsid w:val="00B06BFA"/>
    <w:rsid w:val="00B06C85"/>
    <w:rsid w:val="00B07211"/>
    <w:rsid w:val="00B07696"/>
    <w:rsid w:val="00B110F1"/>
    <w:rsid w:val="00B12C1F"/>
    <w:rsid w:val="00B12DC4"/>
    <w:rsid w:val="00B138F0"/>
    <w:rsid w:val="00B1401D"/>
    <w:rsid w:val="00B14455"/>
    <w:rsid w:val="00B144A3"/>
    <w:rsid w:val="00B14789"/>
    <w:rsid w:val="00B14A28"/>
    <w:rsid w:val="00B14F62"/>
    <w:rsid w:val="00B161CE"/>
    <w:rsid w:val="00B1644B"/>
    <w:rsid w:val="00B164AF"/>
    <w:rsid w:val="00B1693E"/>
    <w:rsid w:val="00B17093"/>
    <w:rsid w:val="00B2065B"/>
    <w:rsid w:val="00B20702"/>
    <w:rsid w:val="00B20909"/>
    <w:rsid w:val="00B20B3A"/>
    <w:rsid w:val="00B21210"/>
    <w:rsid w:val="00B2166B"/>
    <w:rsid w:val="00B21E71"/>
    <w:rsid w:val="00B23294"/>
    <w:rsid w:val="00B23912"/>
    <w:rsid w:val="00B23E58"/>
    <w:rsid w:val="00B2412E"/>
    <w:rsid w:val="00B25871"/>
    <w:rsid w:val="00B25938"/>
    <w:rsid w:val="00B269E9"/>
    <w:rsid w:val="00B26AE3"/>
    <w:rsid w:val="00B26B9A"/>
    <w:rsid w:val="00B26DCD"/>
    <w:rsid w:val="00B26F50"/>
    <w:rsid w:val="00B27155"/>
    <w:rsid w:val="00B27273"/>
    <w:rsid w:val="00B27548"/>
    <w:rsid w:val="00B30A8C"/>
    <w:rsid w:val="00B30EE2"/>
    <w:rsid w:val="00B31662"/>
    <w:rsid w:val="00B31FD3"/>
    <w:rsid w:val="00B324A6"/>
    <w:rsid w:val="00B33488"/>
    <w:rsid w:val="00B33611"/>
    <w:rsid w:val="00B33D08"/>
    <w:rsid w:val="00B34FD1"/>
    <w:rsid w:val="00B371FB"/>
    <w:rsid w:val="00B41533"/>
    <w:rsid w:val="00B4183C"/>
    <w:rsid w:val="00B41C06"/>
    <w:rsid w:val="00B4225A"/>
    <w:rsid w:val="00B42A42"/>
    <w:rsid w:val="00B43292"/>
    <w:rsid w:val="00B43B05"/>
    <w:rsid w:val="00B43B26"/>
    <w:rsid w:val="00B443CC"/>
    <w:rsid w:val="00B444AB"/>
    <w:rsid w:val="00B451E8"/>
    <w:rsid w:val="00B458D8"/>
    <w:rsid w:val="00B45EB6"/>
    <w:rsid w:val="00B45FEC"/>
    <w:rsid w:val="00B4640C"/>
    <w:rsid w:val="00B46E3B"/>
    <w:rsid w:val="00B4708C"/>
    <w:rsid w:val="00B47A7D"/>
    <w:rsid w:val="00B504A3"/>
    <w:rsid w:val="00B50886"/>
    <w:rsid w:val="00B52442"/>
    <w:rsid w:val="00B535E6"/>
    <w:rsid w:val="00B537C9"/>
    <w:rsid w:val="00B55DAF"/>
    <w:rsid w:val="00B56A34"/>
    <w:rsid w:val="00B56E79"/>
    <w:rsid w:val="00B57104"/>
    <w:rsid w:val="00B57AF5"/>
    <w:rsid w:val="00B60003"/>
    <w:rsid w:val="00B621D4"/>
    <w:rsid w:val="00B63B6A"/>
    <w:rsid w:val="00B63EEC"/>
    <w:rsid w:val="00B64211"/>
    <w:rsid w:val="00B64775"/>
    <w:rsid w:val="00B647E0"/>
    <w:rsid w:val="00B64B87"/>
    <w:rsid w:val="00B6539A"/>
    <w:rsid w:val="00B653B6"/>
    <w:rsid w:val="00B655BF"/>
    <w:rsid w:val="00B65665"/>
    <w:rsid w:val="00B66326"/>
    <w:rsid w:val="00B66377"/>
    <w:rsid w:val="00B66597"/>
    <w:rsid w:val="00B66B2B"/>
    <w:rsid w:val="00B66CA7"/>
    <w:rsid w:val="00B6723C"/>
    <w:rsid w:val="00B67266"/>
    <w:rsid w:val="00B67AC3"/>
    <w:rsid w:val="00B7061C"/>
    <w:rsid w:val="00B70CE3"/>
    <w:rsid w:val="00B71186"/>
    <w:rsid w:val="00B71249"/>
    <w:rsid w:val="00B719F9"/>
    <w:rsid w:val="00B71A1D"/>
    <w:rsid w:val="00B71F5F"/>
    <w:rsid w:val="00B74260"/>
    <w:rsid w:val="00B75721"/>
    <w:rsid w:val="00B75A62"/>
    <w:rsid w:val="00B75E26"/>
    <w:rsid w:val="00B75F01"/>
    <w:rsid w:val="00B7619A"/>
    <w:rsid w:val="00B766DA"/>
    <w:rsid w:val="00B76AD7"/>
    <w:rsid w:val="00B76DE5"/>
    <w:rsid w:val="00B7767A"/>
    <w:rsid w:val="00B80F68"/>
    <w:rsid w:val="00B81812"/>
    <w:rsid w:val="00B81997"/>
    <w:rsid w:val="00B81FFC"/>
    <w:rsid w:val="00B82043"/>
    <w:rsid w:val="00B838C0"/>
    <w:rsid w:val="00B84A30"/>
    <w:rsid w:val="00B84F2B"/>
    <w:rsid w:val="00B85318"/>
    <w:rsid w:val="00B86C19"/>
    <w:rsid w:val="00B86CEF"/>
    <w:rsid w:val="00B8742F"/>
    <w:rsid w:val="00B87C22"/>
    <w:rsid w:val="00B900D8"/>
    <w:rsid w:val="00B90774"/>
    <w:rsid w:val="00B9079C"/>
    <w:rsid w:val="00B9109E"/>
    <w:rsid w:val="00B919CD"/>
    <w:rsid w:val="00B921FF"/>
    <w:rsid w:val="00B92545"/>
    <w:rsid w:val="00B92C78"/>
    <w:rsid w:val="00B93FF8"/>
    <w:rsid w:val="00B9422A"/>
    <w:rsid w:val="00B948E1"/>
    <w:rsid w:val="00B95B46"/>
    <w:rsid w:val="00B96FC0"/>
    <w:rsid w:val="00B9747E"/>
    <w:rsid w:val="00B97674"/>
    <w:rsid w:val="00BA03E6"/>
    <w:rsid w:val="00BA178F"/>
    <w:rsid w:val="00BA1CB5"/>
    <w:rsid w:val="00BA3736"/>
    <w:rsid w:val="00BA3866"/>
    <w:rsid w:val="00BA38CF"/>
    <w:rsid w:val="00BA3D0D"/>
    <w:rsid w:val="00BA58BC"/>
    <w:rsid w:val="00BA5B96"/>
    <w:rsid w:val="00BA640A"/>
    <w:rsid w:val="00BA691F"/>
    <w:rsid w:val="00BA6E47"/>
    <w:rsid w:val="00BA71B8"/>
    <w:rsid w:val="00BB02E3"/>
    <w:rsid w:val="00BB03AC"/>
    <w:rsid w:val="00BB0556"/>
    <w:rsid w:val="00BB0823"/>
    <w:rsid w:val="00BB16AE"/>
    <w:rsid w:val="00BB2B23"/>
    <w:rsid w:val="00BB2FAF"/>
    <w:rsid w:val="00BB4280"/>
    <w:rsid w:val="00BB5F29"/>
    <w:rsid w:val="00BB6A0A"/>
    <w:rsid w:val="00BB6EFB"/>
    <w:rsid w:val="00BC0E0A"/>
    <w:rsid w:val="00BC2066"/>
    <w:rsid w:val="00BC218F"/>
    <w:rsid w:val="00BC26C8"/>
    <w:rsid w:val="00BC2AE1"/>
    <w:rsid w:val="00BC3198"/>
    <w:rsid w:val="00BC35FC"/>
    <w:rsid w:val="00BC41AC"/>
    <w:rsid w:val="00BC45E7"/>
    <w:rsid w:val="00BC51F9"/>
    <w:rsid w:val="00BC5681"/>
    <w:rsid w:val="00BC56E1"/>
    <w:rsid w:val="00BC583B"/>
    <w:rsid w:val="00BC62BC"/>
    <w:rsid w:val="00BC642D"/>
    <w:rsid w:val="00BC726A"/>
    <w:rsid w:val="00BC7849"/>
    <w:rsid w:val="00BC7D81"/>
    <w:rsid w:val="00BD18C2"/>
    <w:rsid w:val="00BD1BDB"/>
    <w:rsid w:val="00BD1C8E"/>
    <w:rsid w:val="00BD200D"/>
    <w:rsid w:val="00BD2168"/>
    <w:rsid w:val="00BD26DF"/>
    <w:rsid w:val="00BD2AF4"/>
    <w:rsid w:val="00BD2D6C"/>
    <w:rsid w:val="00BD33C5"/>
    <w:rsid w:val="00BD4706"/>
    <w:rsid w:val="00BD5467"/>
    <w:rsid w:val="00BD5DFA"/>
    <w:rsid w:val="00BD6CC5"/>
    <w:rsid w:val="00BD6EC1"/>
    <w:rsid w:val="00BE0C44"/>
    <w:rsid w:val="00BE0E54"/>
    <w:rsid w:val="00BE0E82"/>
    <w:rsid w:val="00BE0F94"/>
    <w:rsid w:val="00BE18F7"/>
    <w:rsid w:val="00BE22D4"/>
    <w:rsid w:val="00BE2FEC"/>
    <w:rsid w:val="00BE306D"/>
    <w:rsid w:val="00BE3378"/>
    <w:rsid w:val="00BE3CAF"/>
    <w:rsid w:val="00BE3F70"/>
    <w:rsid w:val="00BE422B"/>
    <w:rsid w:val="00BE4921"/>
    <w:rsid w:val="00BE5258"/>
    <w:rsid w:val="00BE52E5"/>
    <w:rsid w:val="00BE553C"/>
    <w:rsid w:val="00BE5640"/>
    <w:rsid w:val="00BE6480"/>
    <w:rsid w:val="00BE66D9"/>
    <w:rsid w:val="00BE6F54"/>
    <w:rsid w:val="00BE72DB"/>
    <w:rsid w:val="00BE7969"/>
    <w:rsid w:val="00BE79A4"/>
    <w:rsid w:val="00BE7B64"/>
    <w:rsid w:val="00BF00D4"/>
    <w:rsid w:val="00BF016F"/>
    <w:rsid w:val="00BF1166"/>
    <w:rsid w:val="00BF126B"/>
    <w:rsid w:val="00BF27B1"/>
    <w:rsid w:val="00BF3DBD"/>
    <w:rsid w:val="00BF49DC"/>
    <w:rsid w:val="00BF4C6D"/>
    <w:rsid w:val="00BF4FD8"/>
    <w:rsid w:val="00BF53E7"/>
    <w:rsid w:val="00BF6078"/>
    <w:rsid w:val="00BF62D3"/>
    <w:rsid w:val="00BF66F7"/>
    <w:rsid w:val="00BF6E9E"/>
    <w:rsid w:val="00BF7663"/>
    <w:rsid w:val="00BF7F0D"/>
    <w:rsid w:val="00C00FD5"/>
    <w:rsid w:val="00C018B8"/>
    <w:rsid w:val="00C01D66"/>
    <w:rsid w:val="00C01F66"/>
    <w:rsid w:val="00C025A5"/>
    <w:rsid w:val="00C02F4A"/>
    <w:rsid w:val="00C03B62"/>
    <w:rsid w:val="00C04867"/>
    <w:rsid w:val="00C054CB"/>
    <w:rsid w:val="00C0597D"/>
    <w:rsid w:val="00C060A4"/>
    <w:rsid w:val="00C0622A"/>
    <w:rsid w:val="00C063C9"/>
    <w:rsid w:val="00C06D90"/>
    <w:rsid w:val="00C070A0"/>
    <w:rsid w:val="00C10116"/>
    <w:rsid w:val="00C102D4"/>
    <w:rsid w:val="00C10611"/>
    <w:rsid w:val="00C10952"/>
    <w:rsid w:val="00C117AB"/>
    <w:rsid w:val="00C12004"/>
    <w:rsid w:val="00C125FE"/>
    <w:rsid w:val="00C12A6A"/>
    <w:rsid w:val="00C143BE"/>
    <w:rsid w:val="00C14A23"/>
    <w:rsid w:val="00C14AC1"/>
    <w:rsid w:val="00C201C7"/>
    <w:rsid w:val="00C2172F"/>
    <w:rsid w:val="00C22394"/>
    <w:rsid w:val="00C226E0"/>
    <w:rsid w:val="00C23129"/>
    <w:rsid w:val="00C2377A"/>
    <w:rsid w:val="00C24C59"/>
    <w:rsid w:val="00C25432"/>
    <w:rsid w:val="00C25CAC"/>
    <w:rsid w:val="00C25D3E"/>
    <w:rsid w:val="00C2695E"/>
    <w:rsid w:val="00C26A88"/>
    <w:rsid w:val="00C26C2A"/>
    <w:rsid w:val="00C26F53"/>
    <w:rsid w:val="00C3036A"/>
    <w:rsid w:val="00C30438"/>
    <w:rsid w:val="00C30E29"/>
    <w:rsid w:val="00C31E89"/>
    <w:rsid w:val="00C31EAF"/>
    <w:rsid w:val="00C32919"/>
    <w:rsid w:val="00C32A95"/>
    <w:rsid w:val="00C338D3"/>
    <w:rsid w:val="00C340D6"/>
    <w:rsid w:val="00C342DC"/>
    <w:rsid w:val="00C343CF"/>
    <w:rsid w:val="00C34538"/>
    <w:rsid w:val="00C36305"/>
    <w:rsid w:val="00C36965"/>
    <w:rsid w:val="00C36BE7"/>
    <w:rsid w:val="00C40FEE"/>
    <w:rsid w:val="00C41CCE"/>
    <w:rsid w:val="00C4269C"/>
    <w:rsid w:val="00C42F0A"/>
    <w:rsid w:val="00C43077"/>
    <w:rsid w:val="00C4386E"/>
    <w:rsid w:val="00C43BA2"/>
    <w:rsid w:val="00C44901"/>
    <w:rsid w:val="00C44EDD"/>
    <w:rsid w:val="00C45253"/>
    <w:rsid w:val="00C45500"/>
    <w:rsid w:val="00C45706"/>
    <w:rsid w:val="00C45A33"/>
    <w:rsid w:val="00C45CE2"/>
    <w:rsid w:val="00C46679"/>
    <w:rsid w:val="00C47866"/>
    <w:rsid w:val="00C47AA7"/>
    <w:rsid w:val="00C501F0"/>
    <w:rsid w:val="00C5028C"/>
    <w:rsid w:val="00C5046F"/>
    <w:rsid w:val="00C51628"/>
    <w:rsid w:val="00C518AE"/>
    <w:rsid w:val="00C51CE3"/>
    <w:rsid w:val="00C522ED"/>
    <w:rsid w:val="00C526CC"/>
    <w:rsid w:val="00C527CD"/>
    <w:rsid w:val="00C52DFF"/>
    <w:rsid w:val="00C52E6B"/>
    <w:rsid w:val="00C53808"/>
    <w:rsid w:val="00C550B4"/>
    <w:rsid w:val="00C5655E"/>
    <w:rsid w:val="00C56AEE"/>
    <w:rsid w:val="00C56D1E"/>
    <w:rsid w:val="00C56E34"/>
    <w:rsid w:val="00C574BF"/>
    <w:rsid w:val="00C60B0B"/>
    <w:rsid w:val="00C60C3D"/>
    <w:rsid w:val="00C62789"/>
    <w:rsid w:val="00C63B66"/>
    <w:rsid w:val="00C645D5"/>
    <w:rsid w:val="00C647CC"/>
    <w:rsid w:val="00C6490F"/>
    <w:rsid w:val="00C65E25"/>
    <w:rsid w:val="00C6614C"/>
    <w:rsid w:val="00C6644B"/>
    <w:rsid w:val="00C66D05"/>
    <w:rsid w:val="00C66FDA"/>
    <w:rsid w:val="00C701DB"/>
    <w:rsid w:val="00C73348"/>
    <w:rsid w:val="00C73B05"/>
    <w:rsid w:val="00C73F45"/>
    <w:rsid w:val="00C74C92"/>
    <w:rsid w:val="00C75209"/>
    <w:rsid w:val="00C757E6"/>
    <w:rsid w:val="00C76E48"/>
    <w:rsid w:val="00C7788C"/>
    <w:rsid w:val="00C81505"/>
    <w:rsid w:val="00C81CF4"/>
    <w:rsid w:val="00C825E1"/>
    <w:rsid w:val="00C83D33"/>
    <w:rsid w:val="00C84D8A"/>
    <w:rsid w:val="00C85163"/>
    <w:rsid w:val="00C8526A"/>
    <w:rsid w:val="00C8533C"/>
    <w:rsid w:val="00C85767"/>
    <w:rsid w:val="00C85F01"/>
    <w:rsid w:val="00C86292"/>
    <w:rsid w:val="00C863CA"/>
    <w:rsid w:val="00C863F5"/>
    <w:rsid w:val="00C86A04"/>
    <w:rsid w:val="00C8706B"/>
    <w:rsid w:val="00C8727E"/>
    <w:rsid w:val="00C87551"/>
    <w:rsid w:val="00C90449"/>
    <w:rsid w:val="00C92067"/>
    <w:rsid w:val="00C93322"/>
    <w:rsid w:val="00C9380B"/>
    <w:rsid w:val="00C9596A"/>
    <w:rsid w:val="00C96845"/>
    <w:rsid w:val="00C97DCF"/>
    <w:rsid w:val="00C97F23"/>
    <w:rsid w:val="00CA0AC0"/>
    <w:rsid w:val="00CA1A05"/>
    <w:rsid w:val="00CA1AEB"/>
    <w:rsid w:val="00CA2071"/>
    <w:rsid w:val="00CA36DF"/>
    <w:rsid w:val="00CA399A"/>
    <w:rsid w:val="00CA3A4E"/>
    <w:rsid w:val="00CA3BC3"/>
    <w:rsid w:val="00CA3BE7"/>
    <w:rsid w:val="00CA3C25"/>
    <w:rsid w:val="00CA4401"/>
    <w:rsid w:val="00CA57E1"/>
    <w:rsid w:val="00CA608E"/>
    <w:rsid w:val="00CA644F"/>
    <w:rsid w:val="00CA7227"/>
    <w:rsid w:val="00CA74AC"/>
    <w:rsid w:val="00CB0713"/>
    <w:rsid w:val="00CB0837"/>
    <w:rsid w:val="00CB0DD6"/>
    <w:rsid w:val="00CB11C5"/>
    <w:rsid w:val="00CB2059"/>
    <w:rsid w:val="00CB2D56"/>
    <w:rsid w:val="00CB3230"/>
    <w:rsid w:val="00CB3306"/>
    <w:rsid w:val="00CB33B8"/>
    <w:rsid w:val="00CB4C9A"/>
    <w:rsid w:val="00CB5580"/>
    <w:rsid w:val="00CB5790"/>
    <w:rsid w:val="00CB621F"/>
    <w:rsid w:val="00CB73AC"/>
    <w:rsid w:val="00CB7EA7"/>
    <w:rsid w:val="00CC03A7"/>
    <w:rsid w:val="00CC040C"/>
    <w:rsid w:val="00CC100F"/>
    <w:rsid w:val="00CC5541"/>
    <w:rsid w:val="00CC57D0"/>
    <w:rsid w:val="00CC6150"/>
    <w:rsid w:val="00CC65C4"/>
    <w:rsid w:val="00CC6A8D"/>
    <w:rsid w:val="00CD017D"/>
    <w:rsid w:val="00CD0D2E"/>
    <w:rsid w:val="00CD1581"/>
    <w:rsid w:val="00CD2B23"/>
    <w:rsid w:val="00CD30A3"/>
    <w:rsid w:val="00CD36A3"/>
    <w:rsid w:val="00CD4A3F"/>
    <w:rsid w:val="00CD4E82"/>
    <w:rsid w:val="00CD5B08"/>
    <w:rsid w:val="00CD5B2F"/>
    <w:rsid w:val="00CD5BB8"/>
    <w:rsid w:val="00CD633E"/>
    <w:rsid w:val="00CD6C41"/>
    <w:rsid w:val="00CD6CA2"/>
    <w:rsid w:val="00CD712F"/>
    <w:rsid w:val="00CD7AA5"/>
    <w:rsid w:val="00CD7F52"/>
    <w:rsid w:val="00CE09CC"/>
    <w:rsid w:val="00CE15D4"/>
    <w:rsid w:val="00CE49C5"/>
    <w:rsid w:val="00CE4C5A"/>
    <w:rsid w:val="00CE6A44"/>
    <w:rsid w:val="00CE6A9B"/>
    <w:rsid w:val="00CE73A3"/>
    <w:rsid w:val="00CE75C6"/>
    <w:rsid w:val="00CE7F9B"/>
    <w:rsid w:val="00CF108C"/>
    <w:rsid w:val="00CF1568"/>
    <w:rsid w:val="00CF1C0A"/>
    <w:rsid w:val="00CF268E"/>
    <w:rsid w:val="00CF2F69"/>
    <w:rsid w:val="00CF36A1"/>
    <w:rsid w:val="00CF3AD5"/>
    <w:rsid w:val="00CF3C38"/>
    <w:rsid w:val="00CF3D0D"/>
    <w:rsid w:val="00CF3D4B"/>
    <w:rsid w:val="00CF3F1F"/>
    <w:rsid w:val="00CF4CA9"/>
    <w:rsid w:val="00CF5347"/>
    <w:rsid w:val="00CF5DAF"/>
    <w:rsid w:val="00CF7075"/>
    <w:rsid w:val="00CF7902"/>
    <w:rsid w:val="00D005F0"/>
    <w:rsid w:val="00D00AED"/>
    <w:rsid w:val="00D01371"/>
    <w:rsid w:val="00D01F48"/>
    <w:rsid w:val="00D023BC"/>
    <w:rsid w:val="00D02469"/>
    <w:rsid w:val="00D032DD"/>
    <w:rsid w:val="00D035B3"/>
    <w:rsid w:val="00D0367C"/>
    <w:rsid w:val="00D0372A"/>
    <w:rsid w:val="00D038BC"/>
    <w:rsid w:val="00D03EAD"/>
    <w:rsid w:val="00D04356"/>
    <w:rsid w:val="00D0469E"/>
    <w:rsid w:val="00D051E9"/>
    <w:rsid w:val="00D0597E"/>
    <w:rsid w:val="00D05A81"/>
    <w:rsid w:val="00D0641D"/>
    <w:rsid w:val="00D06975"/>
    <w:rsid w:val="00D06AAC"/>
    <w:rsid w:val="00D06B3E"/>
    <w:rsid w:val="00D07085"/>
    <w:rsid w:val="00D07129"/>
    <w:rsid w:val="00D076CE"/>
    <w:rsid w:val="00D103D5"/>
    <w:rsid w:val="00D10C4F"/>
    <w:rsid w:val="00D116CA"/>
    <w:rsid w:val="00D11B5B"/>
    <w:rsid w:val="00D12699"/>
    <w:rsid w:val="00D1294F"/>
    <w:rsid w:val="00D13416"/>
    <w:rsid w:val="00D13470"/>
    <w:rsid w:val="00D13A82"/>
    <w:rsid w:val="00D15433"/>
    <w:rsid w:val="00D15E82"/>
    <w:rsid w:val="00D15FFE"/>
    <w:rsid w:val="00D16437"/>
    <w:rsid w:val="00D16495"/>
    <w:rsid w:val="00D176AC"/>
    <w:rsid w:val="00D176F6"/>
    <w:rsid w:val="00D17987"/>
    <w:rsid w:val="00D20440"/>
    <w:rsid w:val="00D20AFE"/>
    <w:rsid w:val="00D2197C"/>
    <w:rsid w:val="00D22506"/>
    <w:rsid w:val="00D2250A"/>
    <w:rsid w:val="00D22CAC"/>
    <w:rsid w:val="00D2438F"/>
    <w:rsid w:val="00D24418"/>
    <w:rsid w:val="00D2582B"/>
    <w:rsid w:val="00D25D04"/>
    <w:rsid w:val="00D2648D"/>
    <w:rsid w:val="00D27B60"/>
    <w:rsid w:val="00D27E9B"/>
    <w:rsid w:val="00D3049D"/>
    <w:rsid w:val="00D307A8"/>
    <w:rsid w:val="00D30981"/>
    <w:rsid w:val="00D30B2A"/>
    <w:rsid w:val="00D30F3A"/>
    <w:rsid w:val="00D31068"/>
    <w:rsid w:val="00D313E2"/>
    <w:rsid w:val="00D33806"/>
    <w:rsid w:val="00D33BD5"/>
    <w:rsid w:val="00D34218"/>
    <w:rsid w:val="00D37A3A"/>
    <w:rsid w:val="00D37B7B"/>
    <w:rsid w:val="00D4035B"/>
    <w:rsid w:val="00D4066E"/>
    <w:rsid w:val="00D40A3A"/>
    <w:rsid w:val="00D40AA8"/>
    <w:rsid w:val="00D41598"/>
    <w:rsid w:val="00D42A15"/>
    <w:rsid w:val="00D44138"/>
    <w:rsid w:val="00D45165"/>
    <w:rsid w:val="00D4531E"/>
    <w:rsid w:val="00D45434"/>
    <w:rsid w:val="00D464DF"/>
    <w:rsid w:val="00D479FA"/>
    <w:rsid w:val="00D505F9"/>
    <w:rsid w:val="00D51E6D"/>
    <w:rsid w:val="00D52464"/>
    <w:rsid w:val="00D526E1"/>
    <w:rsid w:val="00D52C9F"/>
    <w:rsid w:val="00D53851"/>
    <w:rsid w:val="00D54462"/>
    <w:rsid w:val="00D555B9"/>
    <w:rsid w:val="00D55AE1"/>
    <w:rsid w:val="00D55FB2"/>
    <w:rsid w:val="00D5660A"/>
    <w:rsid w:val="00D56BA1"/>
    <w:rsid w:val="00D57489"/>
    <w:rsid w:val="00D6025F"/>
    <w:rsid w:val="00D61013"/>
    <w:rsid w:val="00D61045"/>
    <w:rsid w:val="00D61766"/>
    <w:rsid w:val="00D61DC2"/>
    <w:rsid w:val="00D6362F"/>
    <w:rsid w:val="00D637EF"/>
    <w:rsid w:val="00D6495C"/>
    <w:rsid w:val="00D66CE6"/>
    <w:rsid w:val="00D675E0"/>
    <w:rsid w:val="00D709F7"/>
    <w:rsid w:val="00D70BFB"/>
    <w:rsid w:val="00D711B6"/>
    <w:rsid w:val="00D71407"/>
    <w:rsid w:val="00D714A1"/>
    <w:rsid w:val="00D721A6"/>
    <w:rsid w:val="00D72D14"/>
    <w:rsid w:val="00D72DC8"/>
    <w:rsid w:val="00D73283"/>
    <w:rsid w:val="00D73D5A"/>
    <w:rsid w:val="00D745A0"/>
    <w:rsid w:val="00D746DC"/>
    <w:rsid w:val="00D74D37"/>
    <w:rsid w:val="00D754F4"/>
    <w:rsid w:val="00D7597E"/>
    <w:rsid w:val="00D75E37"/>
    <w:rsid w:val="00D7658D"/>
    <w:rsid w:val="00D76DE9"/>
    <w:rsid w:val="00D7708A"/>
    <w:rsid w:val="00D806F4"/>
    <w:rsid w:val="00D80890"/>
    <w:rsid w:val="00D80E2F"/>
    <w:rsid w:val="00D8256D"/>
    <w:rsid w:val="00D84366"/>
    <w:rsid w:val="00D85BF4"/>
    <w:rsid w:val="00D864C1"/>
    <w:rsid w:val="00D90CA2"/>
    <w:rsid w:val="00D915CB"/>
    <w:rsid w:val="00D9221C"/>
    <w:rsid w:val="00D92DFE"/>
    <w:rsid w:val="00D92F48"/>
    <w:rsid w:val="00D93656"/>
    <w:rsid w:val="00D93B1D"/>
    <w:rsid w:val="00D94990"/>
    <w:rsid w:val="00D95482"/>
    <w:rsid w:val="00D955F3"/>
    <w:rsid w:val="00D96793"/>
    <w:rsid w:val="00D96A33"/>
    <w:rsid w:val="00D97F25"/>
    <w:rsid w:val="00DA03F8"/>
    <w:rsid w:val="00DA08D7"/>
    <w:rsid w:val="00DA1359"/>
    <w:rsid w:val="00DA137F"/>
    <w:rsid w:val="00DA23CF"/>
    <w:rsid w:val="00DA26EE"/>
    <w:rsid w:val="00DA3FAF"/>
    <w:rsid w:val="00DA4601"/>
    <w:rsid w:val="00DA4E4F"/>
    <w:rsid w:val="00DA4FB3"/>
    <w:rsid w:val="00DA53EF"/>
    <w:rsid w:val="00DA6BB1"/>
    <w:rsid w:val="00DA74E7"/>
    <w:rsid w:val="00DA7A1C"/>
    <w:rsid w:val="00DA7F68"/>
    <w:rsid w:val="00DA7FBB"/>
    <w:rsid w:val="00DA7FCA"/>
    <w:rsid w:val="00DB014B"/>
    <w:rsid w:val="00DB18F6"/>
    <w:rsid w:val="00DB1A85"/>
    <w:rsid w:val="00DB2B66"/>
    <w:rsid w:val="00DB3007"/>
    <w:rsid w:val="00DB342D"/>
    <w:rsid w:val="00DB363B"/>
    <w:rsid w:val="00DB38D9"/>
    <w:rsid w:val="00DB3AC8"/>
    <w:rsid w:val="00DB48D3"/>
    <w:rsid w:val="00DB4A4B"/>
    <w:rsid w:val="00DB603F"/>
    <w:rsid w:val="00DB6B2B"/>
    <w:rsid w:val="00DB6BE9"/>
    <w:rsid w:val="00DB7178"/>
    <w:rsid w:val="00DB7948"/>
    <w:rsid w:val="00DB7E0B"/>
    <w:rsid w:val="00DC0908"/>
    <w:rsid w:val="00DC0B41"/>
    <w:rsid w:val="00DC0C8F"/>
    <w:rsid w:val="00DC1119"/>
    <w:rsid w:val="00DC1B36"/>
    <w:rsid w:val="00DC1DA8"/>
    <w:rsid w:val="00DC2357"/>
    <w:rsid w:val="00DC26A4"/>
    <w:rsid w:val="00DC3588"/>
    <w:rsid w:val="00DC42D3"/>
    <w:rsid w:val="00DC4CFB"/>
    <w:rsid w:val="00DC6794"/>
    <w:rsid w:val="00DC6D2F"/>
    <w:rsid w:val="00DC7356"/>
    <w:rsid w:val="00DD1135"/>
    <w:rsid w:val="00DD15A2"/>
    <w:rsid w:val="00DD1E0E"/>
    <w:rsid w:val="00DD3AEF"/>
    <w:rsid w:val="00DD3AFE"/>
    <w:rsid w:val="00DD3F90"/>
    <w:rsid w:val="00DD4525"/>
    <w:rsid w:val="00DD5011"/>
    <w:rsid w:val="00DD507F"/>
    <w:rsid w:val="00DD57D4"/>
    <w:rsid w:val="00DD592E"/>
    <w:rsid w:val="00DD5973"/>
    <w:rsid w:val="00DD610B"/>
    <w:rsid w:val="00DD6255"/>
    <w:rsid w:val="00DD68E1"/>
    <w:rsid w:val="00DD7EE6"/>
    <w:rsid w:val="00DD7FDE"/>
    <w:rsid w:val="00DE05BF"/>
    <w:rsid w:val="00DE0885"/>
    <w:rsid w:val="00DE2937"/>
    <w:rsid w:val="00DE3574"/>
    <w:rsid w:val="00DE37A2"/>
    <w:rsid w:val="00DE3F7C"/>
    <w:rsid w:val="00DE566E"/>
    <w:rsid w:val="00DE567F"/>
    <w:rsid w:val="00DE5B46"/>
    <w:rsid w:val="00DE5DF4"/>
    <w:rsid w:val="00DE5FF2"/>
    <w:rsid w:val="00DE6315"/>
    <w:rsid w:val="00DE7544"/>
    <w:rsid w:val="00DE7552"/>
    <w:rsid w:val="00DE7BB8"/>
    <w:rsid w:val="00DE7EFE"/>
    <w:rsid w:val="00DF069B"/>
    <w:rsid w:val="00DF0FFD"/>
    <w:rsid w:val="00DF1235"/>
    <w:rsid w:val="00DF15C3"/>
    <w:rsid w:val="00DF1915"/>
    <w:rsid w:val="00DF1FB0"/>
    <w:rsid w:val="00DF3908"/>
    <w:rsid w:val="00DF404E"/>
    <w:rsid w:val="00DF41CC"/>
    <w:rsid w:val="00DF45FF"/>
    <w:rsid w:val="00DF4DC2"/>
    <w:rsid w:val="00DF514C"/>
    <w:rsid w:val="00DF5986"/>
    <w:rsid w:val="00DF5B4B"/>
    <w:rsid w:val="00DF6CE2"/>
    <w:rsid w:val="00DF7D03"/>
    <w:rsid w:val="00E005D3"/>
    <w:rsid w:val="00E0101E"/>
    <w:rsid w:val="00E01267"/>
    <w:rsid w:val="00E012AD"/>
    <w:rsid w:val="00E014D2"/>
    <w:rsid w:val="00E01872"/>
    <w:rsid w:val="00E04BEF"/>
    <w:rsid w:val="00E0516F"/>
    <w:rsid w:val="00E06222"/>
    <w:rsid w:val="00E06ED0"/>
    <w:rsid w:val="00E0743F"/>
    <w:rsid w:val="00E118F6"/>
    <w:rsid w:val="00E11BEB"/>
    <w:rsid w:val="00E1211E"/>
    <w:rsid w:val="00E121E8"/>
    <w:rsid w:val="00E12383"/>
    <w:rsid w:val="00E13958"/>
    <w:rsid w:val="00E14C53"/>
    <w:rsid w:val="00E14F56"/>
    <w:rsid w:val="00E15180"/>
    <w:rsid w:val="00E16AF9"/>
    <w:rsid w:val="00E16F6E"/>
    <w:rsid w:val="00E2186B"/>
    <w:rsid w:val="00E219E8"/>
    <w:rsid w:val="00E22B90"/>
    <w:rsid w:val="00E23CD1"/>
    <w:rsid w:val="00E24489"/>
    <w:rsid w:val="00E249A5"/>
    <w:rsid w:val="00E24B49"/>
    <w:rsid w:val="00E26435"/>
    <w:rsid w:val="00E26CF6"/>
    <w:rsid w:val="00E270D6"/>
    <w:rsid w:val="00E2733A"/>
    <w:rsid w:val="00E275D6"/>
    <w:rsid w:val="00E30460"/>
    <w:rsid w:val="00E30900"/>
    <w:rsid w:val="00E30AE2"/>
    <w:rsid w:val="00E30B73"/>
    <w:rsid w:val="00E30D5A"/>
    <w:rsid w:val="00E31C18"/>
    <w:rsid w:val="00E31DB3"/>
    <w:rsid w:val="00E321A1"/>
    <w:rsid w:val="00E321EE"/>
    <w:rsid w:val="00E3228A"/>
    <w:rsid w:val="00E32E7C"/>
    <w:rsid w:val="00E336BB"/>
    <w:rsid w:val="00E34BF7"/>
    <w:rsid w:val="00E34C83"/>
    <w:rsid w:val="00E34FFA"/>
    <w:rsid w:val="00E36538"/>
    <w:rsid w:val="00E36570"/>
    <w:rsid w:val="00E3667D"/>
    <w:rsid w:val="00E36816"/>
    <w:rsid w:val="00E36C29"/>
    <w:rsid w:val="00E36CE1"/>
    <w:rsid w:val="00E36CFD"/>
    <w:rsid w:val="00E36F21"/>
    <w:rsid w:val="00E37016"/>
    <w:rsid w:val="00E37035"/>
    <w:rsid w:val="00E37734"/>
    <w:rsid w:val="00E40030"/>
    <w:rsid w:val="00E40A7F"/>
    <w:rsid w:val="00E41CA9"/>
    <w:rsid w:val="00E42358"/>
    <w:rsid w:val="00E4274F"/>
    <w:rsid w:val="00E42906"/>
    <w:rsid w:val="00E42E24"/>
    <w:rsid w:val="00E44BBA"/>
    <w:rsid w:val="00E44E73"/>
    <w:rsid w:val="00E451F9"/>
    <w:rsid w:val="00E45F53"/>
    <w:rsid w:val="00E46266"/>
    <w:rsid w:val="00E467F1"/>
    <w:rsid w:val="00E50AFA"/>
    <w:rsid w:val="00E50BDB"/>
    <w:rsid w:val="00E5106D"/>
    <w:rsid w:val="00E51670"/>
    <w:rsid w:val="00E52F03"/>
    <w:rsid w:val="00E53635"/>
    <w:rsid w:val="00E53AA4"/>
    <w:rsid w:val="00E53DCA"/>
    <w:rsid w:val="00E55477"/>
    <w:rsid w:val="00E561CC"/>
    <w:rsid w:val="00E5640E"/>
    <w:rsid w:val="00E56F13"/>
    <w:rsid w:val="00E6006C"/>
    <w:rsid w:val="00E624B6"/>
    <w:rsid w:val="00E62AD7"/>
    <w:rsid w:val="00E638EE"/>
    <w:rsid w:val="00E6448C"/>
    <w:rsid w:val="00E64979"/>
    <w:rsid w:val="00E64EB0"/>
    <w:rsid w:val="00E6575D"/>
    <w:rsid w:val="00E6588B"/>
    <w:rsid w:val="00E6610A"/>
    <w:rsid w:val="00E66F0D"/>
    <w:rsid w:val="00E7068E"/>
    <w:rsid w:val="00E71951"/>
    <w:rsid w:val="00E71955"/>
    <w:rsid w:val="00E71CA4"/>
    <w:rsid w:val="00E72685"/>
    <w:rsid w:val="00E7268E"/>
    <w:rsid w:val="00E741E0"/>
    <w:rsid w:val="00E74245"/>
    <w:rsid w:val="00E749F7"/>
    <w:rsid w:val="00E75751"/>
    <w:rsid w:val="00E770BA"/>
    <w:rsid w:val="00E773B8"/>
    <w:rsid w:val="00E80F59"/>
    <w:rsid w:val="00E813B6"/>
    <w:rsid w:val="00E81599"/>
    <w:rsid w:val="00E8282E"/>
    <w:rsid w:val="00E82BE3"/>
    <w:rsid w:val="00E83BB0"/>
    <w:rsid w:val="00E83DE3"/>
    <w:rsid w:val="00E84E82"/>
    <w:rsid w:val="00E84ECF"/>
    <w:rsid w:val="00E86D2D"/>
    <w:rsid w:val="00E91965"/>
    <w:rsid w:val="00E92247"/>
    <w:rsid w:val="00E9246E"/>
    <w:rsid w:val="00E930B9"/>
    <w:rsid w:val="00E93D9F"/>
    <w:rsid w:val="00E94891"/>
    <w:rsid w:val="00E949AF"/>
    <w:rsid w:val="00E94B0E"/>
    <w:rsid w:val="00E95B6C"/>
    <w:rsid w:val="00E95F03"/>
    <w:rsid w:val="00E960CB"/>
    <w:rsid w:val="00E9649B"/>
    <w:rsid w:val="00E9754B"/>
    <w:rsid w:val="00E9791D"/>
    <w:rsid w:val="00E97C2F"/>
    <w:rsid w:val="00EA027F"/>
    <w:rsid w:val="00EA02D8"/>
    <w:rsid w:val="00EA1186"/>
    <w:rsid w:val="00EA1E75"/>
    <w:rsid w:val="00EA1F97"/>
    <w:rsid w:val="00EA292F"/>
    <w:rsid w:val="00EA2B19"/>
    <w:rsid w:val="00EA3633"/>
    <w:rsid w:val="00EA37A3"/>
    <w:rsid w:val="00EA3E3D"/>
    <w:rsid w:val="00EA483B"/>
    <w:rsid w:val="00EA49FB"/>
    <w:rsid w:val="00EA4E70"/>
    <w:rsid w:val="00EA568D"/>
    <w:rsid w:val="00EA5728"/>
    <w:rsid w:val="00EA78E9"/>
    <w:rsid w:val="00EB03B7"/>
    <w:rsid w:val="00EB04D0"/>
    <w:rsid w:val="00EB0F04"/>
    <w:rsid w:val="00EB1028"/>
    <w:rsid w:val="00EB129A"/>
    <w:rsid w:val="00EB14B1"/>
    <w:rsid w:val="00EB16BB"/>
    <w:rsid w:val="00EB1E9B"/>
    <w:rsid w:val="00EB25C8"/>
    <w:rsid w:val="00EB2B14"/>
    <w:rsid w:val="00EB2B46"/>
    <w:rsid w:val="00EB2FDF"/>
    <w:rsid w:val="00EB3912"/>
    <w:rsid w:val="00EB5540"/>
    <w:rsid w:val="00EB57FA"/>
    <w:rsid w:val="00EB5E43"/>
    <w:rsid w:val="00EB5FD1"/>
    <w:rsid w:val="00EB66C8"/>
    <w:rsid w:val="00EB6804"/>
    <w:rsid w:val="00EB750B"/>
    <w:rsid w:val="00EB7F70"/>
    <w:rsid w:val="00EC0483"/>
    <w:rsid w:val="00EC1739"/>
    <w:rsid w:val="00EC1865"/>
    <w:rsid w:val="00EC29F3"/>
    <w:rsid w:val="00EC2C7F"/>
    <w:rsid w:val="00EC2C9E"/>
    <w:rsid w:val="00EC3121"/>
    <w:rsid w:val="00EC3578"/>
    <w:rsid w:val="00EC3707"/>
    <w:rsid w:val="00EC5359"/>
    <w:rsid w:val="00EC5DA6"/>
    <w:rsid w:val="00EC5DF6"/>
    <w:rsid w:val="00EC6D96"/>
    <w:rsid w:val="00EC6DA8"/>
    <w:rsid w:val="00ED0FB5"/>
    <w:rsid w:val="00ED14EF"/>
    <w:rsid w:val="00ED238D"/>
    <w:rsid w:val="00ED2DBE"/>
    <w:rsid w:val="00ED30CE"/>
    <w:rsid w:val="00ED315F"/>
    <w:rsid w:val="00ED3314"/>
    <w:rsid w:val="00ED3BE9"/>
    <w:rsid w:val="00ED45F7"/>
    <w:rsid w:val="00ED51E8"/>
    <w:rsid w:val="00ED5B8F"/>
    <w:rsid w:val="00ED6BA3"/>
    <w:rsid w:val="00ED6C0D"/>
    <w:rsid w:val="00ED76B2"/>
    <w:rsid w:val="00EE06A8"/>
    <w:rsid w:val="00EE095B"/>
    <w:rsid w:val="00EE11EF"/>
    <w:rsid w:val="00EE1D36"/>
    <w:rsid w:val="00EE2488"/>
    <w:rsid w:val="00EE2A82"/>
    <w:rsid w:val="00EE2B30"/>
    <w:rsid w:val="00EE2D61"/>
    <w:rsid w:val="00EE2DF3"/>
    <w:rsid w:val="00EE3186"/>
    <w:rsid w:val="00EE33AD"/>
    <w:rsid w:val="00EE4894"/>
    <w:rsid w:val="00EE5295"/>
    <w:rsid w:val="00EE57A2"/>
    <w:rsid w:val="00EE58CE"/>
    <w:rsid w:val="00EE6244"/>
    <w:rsid w:val="00EE7024"/>
    <w:rsid w:val="00EE7400"/>
    <w:rsid w:val="00EE7AEC"/>
    <w:rsid w:val="00EE7FC7"/>
    <w:rsid w:val="00EF058C"/>
    <w:rsid w:val="00EF0B1E"/>
    <w:rsid w:val="00EF1BC9"/>
    <w:rsid w:val="00EF1EEE"/>
    <w:rsid w:val="00EF2ED8"/>
    <w:rsid w:val="00EF4FBB"/>
    <w:rsid w:val="00EF58BC"/>
    <w:rsid w:val="00EF6A35"/>
    <w:rsid w:val="00EF7EAF"/>
    <w:rsid w:val="00EF7F08"/>
    <w:rsid w:val="00F00898"/>
    <w:rsid w:val="00F01795"/>
    <w:rsid w:val="00F0185E"/>
    <w:rsid w:val="00F01CF6"/>
    <w:rsid w:val="00F022FC"/>
    <w:rsid w:val="00F03675"/>
    <w:rsid w:val="00F050AF"/>
    <w:rsid w:val="00F0590E"/>
    <w:rsid w:val="00F06242"/>
    <w:rsid w:val="00F06F6D"/>
    <w:rsid w:val="00F07404"/>
    <w:rsid w:val="00F10C68"/>
    <w:rsid w:val="00F10E8A"/>
    <w:rsid w:val="00F11114"/>
    <w:rsid w:val="00F11950"/>
    <w:rsid w:val="00F11BD4"/>
    <w:rsid w:val="00F11EEC"/>
    <w:rsid w:val="00F126F1"/>
    <w:rsid w:val="00F1344E"/>
    <w:rsid w:val="00F14472"/>
    <w:rsid w:val="00F16300"/>
    <w:rsid w:val="00F163DE"/>
    <w:rsid w:val="00F171E9"/>
    <w:rsid w:val="00F17664"/>
    <w:rsid w:val="00F178AF"/>
    <w:rsid w:val="00F17E0D"/>
    <w:rsid w:val="00F205E5"/>
    <w:rsid w:val="00F2087D"/>
    <w:rsid w:val="00F2090B"/>
    <w:rsid w:val="00F20AC7"/>
    <w:rsid w:val="00F225B3"/>
    <w:rsid w:val="00F22F07"/>
    <w:rsid w:val="00F25B24"/>
    <w:rsid w:val="00F25FD2"/>
    <w:rsid w:val="00F262BA"/>
    <w:rsid w:val="00F27365"/>
    <w:rsid w:val="00F2743A"/>
    <w:rsid w:val="00F27915"/>
    <w:rsid w:val="00F301CC"/>
    <w:rsid w:val="00F31701"/>
    <w:rsid w:val="00F32032"/>
    <w:rsid w:val="00F32FA4"/>
    <w:rsid w:val="00F33533"/>
    <w:rsid w:val="00F3388F"/>
    <w:rsid w:val="00F33EBD"/>
    <w:rsid w:val="00F34CFE"/>
    <w:rsid w:val="00F34F27"/>
    <w:rsid w:val="00F3591E"/>
    <w:rsid w:val="00F3592D"/>
    <w:rsid w:val="00F3596C"/>
    <w:rsid w:val="00F400A2"/>
    <w:rsid w:val="00F40620"/>
    <w:rsid w:val="00F40673"/>
    <w:rsid w:val="00F413CB"/>
    <w:rsid w:val="00F41985"/>
    <w:rsid w:val="00F41BA7"/>
    <w:rsid w:val="00F42DD7"/>
    <w:rsid w:val="00F4308C"/>
    <w:rsid w:val="00F446F3"/>
    <w:rsid w:val="00F449FE"/>
    <w:rsid w:val="00F44CE1"/>
    <w:rsid w:val="00F44EE8"/>
    <w:rsid w:val="00F450CE"/>
    <w:rsid w:val="00F45798"/>
    <w:rsid w:val="00F45B5E"/>
    <w:rsid w:val="00F4644B"/>
    <w:rsid w:val="00F4716E"/>
    <w:rsid w:val="00F47210"/>
    <w:rsid w:val="00F47561"/>
    <w:rsid w:val="00F503D4"/>
    <w:rsid w:val="00F521FD"/>
    <w:rsid w:val="00F52C9A"/>
    <w:rsid w:val="00F52CF4"/>
    <w:rsid w:val="00F53748"/>
    <w:rsid w:val="00F5378F"/>
    <w:rsid w:val="00F539EC"/>
    <w:rsid w:val="00F549D5"/>
    <w:rsid w:val="00F54F49"/>
    <w:rsid w:val="00F55183"/>
    <w:rsid w:val="00F553C1"/>
    <w:rsid w:val="00F55B29"/>
    <w:rsid w:val="00F57BAD"/>
    <w:rsid w:val="00F57EFB"/>
    <w:rsid w:val="00F60082"/>
    <w:rsid w:val="00F61503"/>
    <w:rsid w:val="00F6155D"/>
    <w:rsid w:val="00F62A42"/>
    <w:rsid w:val="00F63CF7"/>
    <w:rsid w:val="00F640B4"/>
    <w:rsid w:val="00F6427E"/>
    <w:rsid w:val="00F64404"/>
    <w:rsid w:val="00F65252"/>
    <w:rsid w:val="00F6589F"/>
    <w:rsid w:val="00F65F95"/>
    <w:rsid w:val="00F668BB"/>
    <w:rsid w:val="00F67741"/>
    <w:rsid w:val="00F71817"/>
    <w:rsid w:val="00F71821"/>
    <w:rsid w:val="00F72AD3"/>
    <w:rsid w:val="00F72F90"/>
    <w:rsid w:val="00F73EF6"/>
    <w:rsid w:val="00F73F31"/>
    <w:rsid w:val="00F75365"/>
    <w:rsid w:val="00F761F3"/>
    <w:rsid w:val="00F772AF"/>
    <w:rsid w:val="00F77911"/>
    <w:rsid w:val="00F77E64"/>
    <w:rsid w:val="00F80D46"/>
    <w:rsid w:val="00F814DF"/>
    <w:rsid w:val="00F82028"/>
    <w:rsid w:val="00F824B5"/>
    <w:rsid w:val="00F8289F"/>
    <w:rsid w:val="00F829B2"/>
    <w:rsid w:val="00F84489"/>
    <w:rsid w:val="00F84821"/>
    <w:rsid w:val="00F84BC6"/>
    <w:rsid w:val="00F85044"/>
    <w:rsid w:val="00F85225"/>
    <w:rsid w:val="00F85555"/>
    <w:rsid w:val="00F85668"/>
    <w:rsid w:val="00F8566A"/>
    <w:rsid w:val="00F85AD1"/>
    <w:rsid w:val="00F85DA5"/>
    <w:rsid w:val="00F85F6D"/>
    <w:rsid w:val="00F86C03"/>
    <w:rsid w:val="00F87D43"/>
    <w:rsid w:val="00F90578"/>
    <w:rsid w:val="00F90B47"/>
    <w:rsid w:val="00F90DF0"/>
    <w:rsid w:val="00F910B1"/>
    <w:rsid w:val="00F912CF"/>
    <w:rsid w:val="00F922FF"/>
    <w:rsid w:val="00F92629"/>
    <w:rsid w:val="00F92D07"/>
    <w:rsid w:val="00F92E46"/>
    <w:rsid w:val="00F9379F"/>
    <w:rsid w:val="00F938F7"/>
    <w:rsid w:val="00F94584"/>
    <w:rsid w:val="00F948F7"/>
    <w:rsid w:val="00F94D9B"/>
    <w:rsid w:val="00F953C1"/>
    <w:rsid w:val="00F953C7"/>
    <w:rsid w:val="00F9562A"/>
    <w:rsid w:val="00F961C5"/>
    <w:rsid w:val="00F96910"/>
    <w:rsid w:val="00F97485"/>
    <w:rsid w:val="00F97980"/>
    <w:rsid w:val="00FA0281"/>
    <w:rsid w:val="00FA3112"/>
    <w:rsid w:val="00FA3829"/>
    <w:rsid w:val="00FA3FF2"/>
    <w:rsid w:val="00FA44B1"/>
    <w:rsid w:val="00FA55D0"/>
    <w:rsid w:val="00FA5BC5"/>
    <w:rsid w:val="00FA6C04"/>
    <w:rsid w:val="00FA6FED"/>
    <w:rsid w:val="00FA7A24"/>
    <w:rsid w:val="00FB07FA"/>
    <w:rsid w:val="00FB13A3"/>
    <w:rsid w:val="00FB27C4"/>
    <w:rsid w:val="00FB2F46"/>
    <w:rsid w:val="00FB34FD"/>
    <w:rsid w:val="00FB36C8"/>
    <w:rsid w:val="00FB3D37"/>
    <w:rsid w:val="00FB473F"/>
    <w:rsid w:val="00FB5FCC"/>
    <w:rsid w:val="00FB6767"/>
    <w:rsid w:val="00FB7635"/>
    <w:rsid w:val="00FB7B31"/>
    <w:rsid w:val="00FC014C"/>
    <w:rsid w:val="00FC01ED"/>
    <w:rsid w:val="00FC07F7"/>
    <w:rsid w:val="00FC0CB6"/>
    <w:rsid w:val="00FC0E6B"/>
    <w:rsid w:val="00FC1BCE"/>
    <w:rsid w:val="00FC2F23"/>
    <w:rsid w:val="00FC31F8"/>
    <w:rsid w:val="00FC44E8"/>
    <w:rsid w:val="00FC4910"/>
    <w:rsid w:val="00FC4A07"/>
    <w:rsid w:val="00FC4B60"/>
    <w:rsid w:val="00FC688E"/>
    <w:rsid w:val="00FC6D1C"/>
    <w:rsid w:val="00FC6EC4"/>
    <w:rsid w:val="00FC7032"/>
    <w:rsid w:val="00FC730B"/>
    <w:rsid w:val="00FD0358"/>
    <w:rsid w:val="00FD0858"/>
    <w:rsid w:val="00FD104A"/>
    <w:rsid w:val="00FD19E8"/>
    <w:rsid w:val="00FD1A25"/>
    <w:rsid w:val="00FD320E"/>
    <w:rsid w:val="00FD44CF"/>
    <w:rsid w:val="00FD5438"/>
    <w:rsid w:val="00FD6802"/>
    <w:rsid w:val="00FD6903"/>
    <w:rsid w:val="00FD6FB3"/>
    <w:rsid w:val="00FD71F8"/>
    <w:rsid w:val="00FE0005"/>
    <w:rsid w:val="00FE0736"/>
    <w:rsid w:val="00FE0AE6"/>
    <w:rsid w:val="00FE0B5A"/>
    <w:rsid w:val="00FE0DC8"/>
    <w:rsid w:val="00FE0F2B"/>
    <w:rsid w:val="00FE1A4B"/>
    <w:rsid w:val="00FE1CDA"/>
    <w:rsid w:val="00FE24E7"/>
    <w:rsid w:val="00FE2CF2"/>
    <w:rsid w:val="00FE2DA5"/>
    <w:rsid w:val="00FE3328"/>
    <w:rsid w:val="00FE3D0A"/>
    <w:rsid w:val="00FE4CF0"/>
    <w:rsid w:val="00FE54EF"/>
    <w:rsid w:val="00FE6339"/>
    <w:rsid w:val="00FE65A2"/>
    <w:rsid w:val="00FE66BE"/>
    <w:rsid w:val="00FE6CCB"/>
    <w:rsid w:val="00FE75E1"/>
    <w:rsid w:val="00FF0642"/>
    <w:rsid w:val="00FF1010"/>
    <w:rsid w:val="00FF143B"/>
    <w:rsid w:val="00FF2407"/>
    <w:rsid w:val="00FF30B4"/>
    <w:rsid w:val="00FF34DC"/>
    <w:rsid w:val="00FF3ECC"/>
    <w:rsid w:val="00FF40A0"/>
    <w:rsid w:val="00FF41C4"/>
    <w:rsid w:val="00FF452D"/>
    <w:rsid w:val="00FF6B36"/>
    <w:rsid w:val="00FF7E3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c2de"/>
    </o:shapedefaults>
    <o:shapelayout v:ext="edit">
      <o:idmap v:ext="edit" data="2"/>
    </o:shapelayout>
  </w:shapeDefaults>
  <w:decimalSymbol w:val=","/>
  <w:listSeparator w:val=";"/>
  <w14:docId w14:val="140F3A06"/>
  <w15:docId w15:val="{259A4B6F-7018-40C8-AFC7-2B69FC3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69E9"/>
    <w:pPr>
      <w:spacing w:after="120"/>
    </w:pPr>
    <w:rPr>
      <w:rFonts w:ascii="Arial" w:hAnsi="Arial"/>
      <w:sz w:val="20"/>
    </w:rPr>
  </w:style>
  <w:style w:type="paragraph" w:styleId="Naslov1">
    <w:name w:val="heading 1"/>
    <w:basedOn w:val="Navaden"/>
    <w:next w:val="Navaden"/>
    <w:link w:val="Naslov1Znak"/>
    <w:uiPriority w:val="9"/>
    <w:qFormat/>
    <w:rsid w:val="002F3727"/>
    <w:pPr>
      <w:keepNext/>
      <w:keepLines/>
      <w:spacing w:before="320" w:after="240"/>
      <w:jc w:val="center"/>
      <w:outlineLvl w:val="0"/>
    </w:pPr>
    <w:rPr>
      <w:rFonts w:eastAsiaTheme="majorEastAsia" w:cstheme="majorBidi"/>
      <w:b/>
      <w:bCs/>
      <w:caps/>
      <w:spacing w:val="4"/>
      <w:szCs w:val="28"/>
    </w:rPr>
  </w:style>
  <w:style w:type="paragraph" w:styleId="Naslov2">
    <w:name w:val="heading 2"/>
    <w:basedOn w:val="Navaden"/>
    <w:next w:val="Navaden"/>
    <w:link w:val="Naslov2Znak"/>
    <w:uiPriority w:val="9"/>
    <w:unhideWhenUsed/>
    <w:qFormat/>
    <w:rsid w:val="00401596"/>
    <w:pPr>
      <w:keepNext/>
      <w:keepLines/>
      <w:spacing w:before="360" w:after="240"/>
      <w:jc w:val="center"/>
      <w:outlineLvl w:val="1"/>
    </w:pPr>
    <w:rPr>
      <w:rFonts w:eastAsiaTheme="majorEastAsia" w:cstheme="majorBidi"/>
      <w:b/>
      <w:bCs/>
      <w:szCs w:val="28"/>
    </w:rPr>
  </w:style>
  <w:style w:type="paragraph" w:styleId="Naslov3">
    <w:name w:val="heading 3"/>
    <w:basedOn w:val="Navaden"/>
    <w:next w:val="Navaden"/>
    <w:link w:val="Naslov3Znak"/>
    <w:uiPriority w:val="9"/>
    <w:semiHidden/>
    <w:unhideWhenUsed/>
    <w:qFormat/>
    <w:rsid w:val="00DB3007"/>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DB3007"/>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unhideWhenUsed/>
    <w:qFormat/>
    <w:rsid w:val="000E5454"/>
    <w:pPr>
      <w:keepNext/>
      <w:keepLines/>
      <w:spacing w:before="240" w:after="240"/>
      <w:jc w:val="center"/>
      <w:outlineLvl w:val="4"/>
    </w:pPr>
    <w:rPr>
      <w:rFonts w:eastAsia="Yu Gothic Light" w:cstheme="majorBidi"/>
      <w:b/>
      <w:bCs/>
    </w:rPr>
  </w:style>
  <w:style w:type="paragraph" w:styleId="Naslov6">
    <w:name w:val="heading 6"/>
    <w:basedOn w:val="Navaden"/>
    <w:next w:val="Navaden"/>
    <w:link w:val="Naslov6Znak"/>
    <w:uiPriority w:val="9"/>
    <w:semiHidden/>
    <w:unhideWhenUsed/>
    <w:qFormat/>
    <w:rsid w:val="00DB3007"/>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DB3007"/>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DB3007"/>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DB3007"/>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F3727"/>
    <w:rPr>
      <w:rFonts w:ascii="Arial" w:eastAsiaTheme="majorEastAsia" w:hAnsi="Arial" w:cstheme="majorBidi"/>
      <w:b/>
      <w:bCs/>
      <w:caps/>
      <w:spacing w:val="4"/>
      <w:sz w:val="20"/>
      <w:szCs w:val="28"/>
    </w:rPr>
  </w:style>
  <w:style w:type="paragraph" w:styleId="Glava">
    <w:name w:val="header"/>
    <w:basedOn w:val="Navaden"/>
    <w:link w:val="GlavaZnak"/>
    <w:uiPriority w:val="99"/>
    <w:rsid w:val="00261625"/>
    <w:pPr>
      <w:tabs>
        <w:tab w:val="center" w:pos="4320"/>
        <w:tab w:val="right" w:pos="8640"/>
      </w:tabs>
      <w:spacing w:after="0" w:line="260" w:lineRule="exact"/>
    </w:pPr>
    <w:rPr>
      <w:rFonts w:eastAsia="Times New Roman" w:cs="Times New Roman"/>
      <w:szCs w:val="24"/>
    </w:rPr>
  </w:style>
  <w:style w:type="character" w:customStyle="1" w:styleId="GlavaZnak">
    <w:name w:val="Glava Znak"/>
    <w:basedOn w:val="Privzetapisavaodstavka"/>
    <w:link w:val="Glava"/>
    <w:uiPriority w:val="99"/>
    <w:rsid w:val="00261625"/>
    <w:rPr>
      <w:rFonts w:ascii="Arial" w:eastAsia="Times New Roman" w:hAnsi="Arial" w:cs="Times New Roman"/>
      <w:sz w:val="20"/>
      <w:szCs w:val="24"/>
    </w:rPr>
  </w:style>
  <w:style w:type="paragraph" w:customStyle="1" w:styleId="Naslovpredpisa">
    <w:name w:val="Naslov_predpisa"/>
    <w:basedOn w:val="Navaden"/>
    <w:link w:val="NaslovpredpisaZnak"/>
    <w:rsid w:val="00261625"/>
    <w:pPr>
      <w:suppressAutoHyphens/>
      <w:overflowPunct w:val="0"/>
      <w:autoSpaceDE w:val="0"/>
      <w:autoSpaceDN w:val="0"/>
      <w:adjustRightInd w:val="0"/>
      <w:spacing w:before="12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rsid w:val="00261625"/>
    <w:pPr>
      <w:overflowPunct w:val="0"/>
      <w:autoSpaceDE w:val="0"/>
      <w:autoSpaceDN w:val="0"/>
      <w:adjustRightInd w:val="0"/>
      <w:spacing w:before="60" w:after="60" w:line="200" w:lineRule="exact"/>
      <w:textAlignment w:val="baseline"/>
    </w:pPr>
    <w:rPr>
      <w:rFonts w:eastAsia="Times New Roman"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261625"/>
    <w:rPr>
      <w:rFonts w:ascii="Arial" w:eastAsia="Times New Roman" w:hAnsi="Arial" w:cs="Arial"/>
      <w:b/>
      <w:sz w:val="20"/>
      <w:lang w:eastAsia="sl-SI"/>
    </w:rPr>
  </w:style>
  <w:style w:type="paragraph" w:styleId="Odstavekseznama">
    <w:name w:val="List Paragraph"/>
    <w:basedOn w:val="Navaden"/>
    <w:link w:val="OdstavekseznamaZnak"/>
    <w:uiPriority w:val="34"/>
    <w:qFormat/>
    <w:rsid w:val="00AC7046"/>
  </w:style>
  <w:style w:type="character" w:customStyle="1" w:styleId="OdstavekseznamaZnak">
    <w:name w:val="Odstavek seznama Znak"/>
    <w:link w:val="Odstavekseznama"/>
    <w:uiPriority w:val="34"/>
    <w:rsid w:val="00AC7046"/>
    <w:rPr>
      <w:rFonts w:ascii="Arial" w:hAnsi="Arial"/>
      <w:sz w:val="20"/>
    </w:rPr>
  </w:style>
  <w:style w:type="character" w:styleId="Hiperpovezava">
    <w:name w:val="Hyperlink"/>
    <w:uiPriority w:val="99"/>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aliases w:val="SUPERS,Footnote symbol,Footnote,Voetnootverwijzing,Footnote number,fr,o,Footnotemark,FR,Footnotemark1,Footnotemark2,FR1,Footnotemark3,FR2,Footnotemark4,FR3,Footnotemark5,FR4,Footnotemark6,Footnotemark7,Footnotemark8,FR5"/>
    <w:uiPriority w:val="99"/>
    <w:unhideWhenUsed/>
    <w:qFormat/>
    <w:rsid w:val="009F54B1"/>
    <w:rPr>
      <w:vertAlign w:val="superscript"/>
    </w:rPr>
  </w:style>
  <w:style w:type="table" w:customStyle="1" w:styleId="Tabelamrea1">
    <w:name w:val="Tabela – mreža1"/>
    <w:basedOn w:val="Navadnatabela"/>
    <w:next w:val="Tabelamrea"/>
    <w:uiPriority w:val="39"/>
    <w:rsid w:val="009F54B1"/>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9"/>
      </w:numPr>
      <w:overflowPunct w:val="0"/>
      <w:autoSpaceDE w:val="0"/>
      <w:autoSpaceDN w:val="0"/>
      <w:adjustRightInd w:val="0"/>
      <w:spacing w:after="0" w:line="200" w:lineRule="exact"/>
      <w:textAlignment w:val="baseline"/>
    </w:pPr>
    <w:rPr>
      <w:rFonts w:eastAsia="Times New Roman" w:cs="Arial"/>
      <w:lang w:eastAsia="sl-SI"/>
    </w:rPr>
  </w:style>
  <w:style w:type="character" w:customStyle="1" w:styleId="Naslov5Znak">
    <w:name w:val="Naslov 5 Znak"/>
    <w:basedOn w:val="Privzetapisavaodstavka"/>
    <w:link w:val="Naslov5"/>
    <w:uiPriority w:val="9"/>
    <w:rsid w:val="000E5454"/>
    <w:rPr>
      <w:rFonts w:ascii="Arial" w:eastAsia="Yu Gothic Light" w:hAnsi="Arial" w:cstheme="majorBidi"/>
      <w:b/>
      <w:bCs/>
      <w:sz w:val="20"/>
    </w:rPr>
  </w:style>
  <w:style w:type="character" w:customStyle="1" w:styleId="AlineazaodstavkomZnak">
    <w:name w:val="Alinea za odstavkom Znak"/>
    <w:link w:val="Alineazaodstavkom"/>
    <w:rsid w:val="008E6475"/>
    <w:rPr>
      <w:rFonts w:ascii="Arial" w:eastAsia="Times New Roman" w:hAnsi="Arial" w:cs="Arial"/>
      <w:sz w:val="20"/>
      <w:lang w:eastAsia="sl-SI"/>
    </w:rPr>
  </w:style>
  <w:style w:type="paragraph" w:customStyle="1" w:styleId="Odstavekseznama1">
    <w:name w:val="Odstavek seznama1"/>
    <w:basedOn w:val="Navaden"/>
    <w:link w:val="ListParagraphChar"/>
    <w:rsid w:val="008E6475"/>
    <w:pPr>
      <w:spacing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rsid w:val="008E6475"/>
    <w:pPr>
      <w:tabs>
        <w:tab w:val="num" w:pos="720"/>
      </w:tabs>
      <w:overflowPunct w:val="0"/>
      <w:autoSpaceDE w:val="0"/>
      <w:autoSpaceDN w:val="0"/>
      <w:adjustRightInd w:val="0"/>
      <w:spacing w:line="200" w:lineRule="exact"/>
      <w:ind w:left="720" w:hanging="720"/>
      <w:textAlignment w:val="baseline"/>
    </w:pPr>
    <w:rPr>
      <w:rFonts w:eastAsia="Times New Roman"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sz w:val="20"/>
      <w:lang w:eastAsia="sl-SI"/>
    </w:rPr>
  </w:style>
  <w:style w:type="paragraph" w:customStyle="1" w:styleId="rkovnatokazaodstavkom">
    <w:name w:val="Črkovna točka_za odstavkom"/>
    <w:basedOn w:val="Navaden"/>
    <w:link w:val="rkovnatokazaodstavkomZnak"/>
    <w:qFormat/>
    <w:rsid w:val="008E6475"/>
    <w:pPr>
      <w:numPr>
        <w:numId w:val="10"/>
      </w:numPr>
      <w:overflowPunct w:val="0"/>
      <w:autoSpaceDE w:val="0"/>
      <w:autoSpaceDN w:val="0"/>
      <w:adjustRightInd w:val="0"/>
      <w:spacing w:line="200" w:lineRule="exact"/>
      <w:textAlignment w:val="baseline"/>
    </w:pPr>
    <w:rPr>
      <w:lang w:eastAsia="sl-SI"/>
    </w:rPr>
  </w:style>
  <w:style w:type="paragraph" w:customStyle="1" w:styleId="Odsek">
    <w:name w:val="Odsek"/>
    <w:basedOn w:val="Oddelek"/>
    <w:link w:val="OdsekZnak"/>
    <w:rsid w:val="008E6475"/>
    <w:pPr>
      <w:ind w:left="1428" w:hanging="360"/>
    </w:pPr>
  </w:style>
  <w:style w:type="character" w:customStyle="1" w:styleId="OdsekZnak">
    <w:name w:val="Odsek Znak"/>
    <w:basedOn w:val="OddelekZnak1"/>
    <w:link w:val="Odsek"/>
    <w:rsid w:val="008E6475"/>
    <w:rPr>
      <w:rFonts w:ascii="Arial" w:eastAsia="Times New Roman" w:hAnsi="Arial" w:cs="Arial"/>
      <w:b/>
      <w:sz w:val="20"/>
      <w:lang w:eastAsia="sl-SI"/>
    </w:rPr>
  </w:style>
  <w:style w:type="paragraph" w:customStyle="1" w:styleId="Default">
    <w:name w:val="Default"/>
    <w:basedOn w:val="Navaden"/>
    <w:rsid w:val="008E6475"/>
    <w:pPr>
      <w:widowControl w:val="0"/>
      <w:suppressAutoHyphens/>
      <w:autoSpaceDE w:val="0"/>
      <w:spacing w:line="240" w:lineRule="auto"/>
    </w:pPr>
    <w:rPr>
      <w:rFonts w:eastAsia="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line="240" w:lineRule="auto"/>
      <w:ind w:firstLine="1021"/>
    </w:pPr>
    <w:rPr>
      <w:rFonts w:cs="Arial"/>
      <w:lang w:eastAsia="sl-SI"/>
    </w:rPr>
  </w:style>
  <w:style w:type="paragraph" w:customStyle="1" w:styleId="alineazaodstavkom1">
    <w:name w:val="alineazaodstavkom1"/>
    <w:basedOn w:val="Navaden"/>
    <w:rsid w:val="008E6475"/>
    <w:pPr>
      <w:spacing w:line="240" w:lineRule="auto"/>
      <w:ind w:left="425" w:hanging="425"/>
    </w:pPr>
    <w:rPr>
      <w:rFonts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1"/>
      </w:numPr>
      <w:tabs>
        <w:tab w:val="clear" w:pos="3118"/>
        <w:tab w:val="num" w:pos="360"/>
      </w:tabs>
      <w:spacing w:before="120" w:line="240" w:lineRule="auto"/>
      <w:ind w:left="0" w:firstLine="0"/>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line="240" w:lineRule="auto"/>
    </w:pPr>
    <w:rPr>
      <w:rFonts w:eastAsia="Times New Roman" w:cs="Times New Roman"/>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line="240" w:lineRule="auto"/>
      <w:jc w:val="center"/>
      <w:textAlignment w:val="baseline"/>
    </w:pPr>
    <w:rPr>
      <w:rFonts w:eastAsia="Times New Roman"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line="240" w:lineRule="auto"/>
      <w:ind w:firstLine="1021"/>
      <w:textAlignment w:val="baseline"/>
    </w:pPr>
    <w:rPr>
      <w:rFonts w:eastAsia="Times New Roman"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table" w:customStyle="1" w:styleId="Tabelamrea2">
    <w:name w:val="Tabela – mreža2"/>
    <w:basedOn w:val="Navadnatabela"/>
    <w:next w:val="Tabelamrea"/>
    <w:uiPriority w:val="39"/>
    <w:rsid w:val="008E6475"/>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21">
    <w:name w:val="Naslov 21"/>
    <w:basedOn w:val="Navaden"/>
    <w:next w:val="Navaden"/>
    <w:uiPriority w:val="9"/>
    <w:unhideWhenUsed/>
    <w:rsid w:val="00A53059"/>
    <w:pPr>
      <w:keepNext/>
      <w:keepLines/>
      <w:spacing w:before="40" w:after="0"/>
      <w:outlineLvl w:val="1"/>
    </w:pPr>
    <w:rPr>
      <w:rFonts w:ascii="Calibri Light" w:eastAsia="Yu Gothic Light" w:hAnsi="Calibri Light" w:cs="Times New Roman"/>
      <w:color w:val="2E74B5"/>
      <w:sz w:val="26"/>
      <w:szCs w:val="26"/>
    </w:rPr>
  </w:style>
  <w:style w:type="paragraph" w:customStyle="1" w:styleId="Naslov31">
    <w:name w:val="Naslov 31"/>
    <w:basedOn w:val="Navaden"/>
    <w:next w:val="Navaden"/>
    <w:uiPriority w:val="9"/>
    <w:unhideWhenUsed/>
    <w:qFormat/>
    <w:rsid w:val="00A53059"/>
    <w:pPr>
      <w:keepNext/>
      <w:keepLines/>
      <w:spacing w:before="40" w:after="0"/>
      <w:outlineLvl w:val="2"/>
    </w:pPr>
    <w:rPr>
      <w:rFonts w:ascii="Calibri Light" w:eastAsia="Yu Gothic Light" w:hAnsi="Calibri Light" w:cs="Times New Roman"/>
      <w:color w:val="1F4D78"/>
      <w:sz w:val="24"/>
      <w:szCs w:val="24"/>
    </w:rPr>
  </w:style>
  <w:style w:type="character" w:customStyle="1" w:styleId="Naslov2Znak">
    <w:name w:val="Naslov 2 Znak"/>
    <w:basedOn w:val="Privzetapisavaodstavka"/>
    <w:link w:val="Naslov2"/>
    <w:uiPriority w:val="9"/>
    <w:rsid w:val="00401596"/>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semiHidden/>
    <w:rsid w:val="00DB3007"/>
    <w:rPr>
      <w:rFonts w:asciiTheme="majorHAnsi" w:eastAsiaTheme="majorEastAsia" w:hAnsiTheme="majorHAnsi" w:cstheme="majorBidi"/>
      <w:spacing w:val="4"/>
      <w:sz w:val="24"/>
      <w:szCs w:val="24"/>
    </w:rPr>
  </w:style>
  <w:style w:type="character" w:customStyle="1" w:styleId="highlight">
    <w:name w:val="highlight"/>
    <w:basedOn w:val="Privzetapisavaodstavka"/>
    <w:rsid w:val="00A53059"/>
  </w:style>
  <w:style w:type="paragraph" w:customStyle="1" w:styleId="Revizija1">
    <w:name w:val="Revizija1"/>
    <w:next w:val="Revizija"/>
    <w:hidden/>
    <w:uiPriority w:val="99"/>
    <w:semiHidden/>
    <w:rsid w:val="00A53059"/>
    <w:pPr>
      <w:spacing w:after="0" w:line="240" w:lineRule="auto"/>
    </w:pPr>
  </w:style>
  <w:style w:type="character" w:customStyle="1" w:styleId="Mention1">
    <w:name w:val="Mention1"/>
    <w:basedOn w:val="Privzetapisavaodstavka"/>
    <w:uiPriority w:val="99"/>
    <w:unhideWhenUsed/>
    <w:rsid w:val="00A53059"/>
    <w:rPr>
      <w:color w:val="2B579A"/>
      <w:shd w:val="clear" w:color="auto" w:fill="E1DFDD"/>
    </w:rPr>
  </w:style>
  <w:style w:type="character" w:customStyle="1" w:styleId="UnresolvedMention1">
    <w:name w:val="Unresolved Mention1"/>
    <w:basedOn w:val="Privzetapisavaodstavka"/>
    <w:uiPriority w:val="99"/>
    <w:semiHidden/>
    <w:unhideWhenUsed/>
    <w:rsid w:val="00A53059"/>
    <w:rPr>
      <w:color w:val="605E5C"/>
      <w:shd w:val="clear" w:color="auto" w:fill="E1DFDD"/>
    </w:rPr>
  </w:style>
  <w:style w:type="character" w:customStyle="1" w:styleId="Naslov2Znak1">
    <w:name w:val="Naslov 2 Znak1"/>
    <w:basedOn w:val="Privzetapisavaodstavka"/>
    <w:uiPriority w:val="9"/>
    <w:semiHidden/>
    <w:rsid w:val="00A53059"/>
    <w:rPr>
      <w:rFonts w:asciiTheme="majorHAnsi" w:eastAsiaTheme="majorEastAsia" w:hAnsiTheme="majorHAnsi" w:cstheme="majorBidi"/>
      <w:color w:val="2E74B5" w:themeColor="accent1" w:themeShade="BF"/>
      <w:sz w:val="26"/>
      <w:szCs w:val="26"/>
    </w:rPr>
  </w:style>
  <w:style w:type="character" w:customStyle="1" w:styleId="Naslov3Znak1">
    <w:name w:val="Naslov 3 Znak1"/>
    <w:basedOn w:val="Privzetapisavaodstavka"/>
    <w:uiPriority w:val="9"/>
    <w:semiHidden/>
    <w:rsid w:val="00A53059"/>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A53059"/>
    <w:pPr>
      <w:spacing w:after="0" w:line="240" w:lineRule="auto"/>
    </w:pPr>
  </w:style>
  <w:style w:type="character" w:customStyle="1" w:styleId="Naslov4Znak">
    <w:name w:val="Naslov 4 Znak"/>
    <w:basedOn w:val="Privzetapisavaodstavka"/>
    <w:link w:val="Naslov4"/>
    <w:uiPriority w:val="9"/>
    <w:semiHidden/>
    <w:rsid w:val="00DB3007"/>
    <w:rPr>
      <w:rFonts w:asciiTheme="majorHAnsi" w:eastAsiaTheme="majorEastAsia" w:hAnsiTheme="majorHAnsi" w:cstheme="majorBidi"/>
      <w:i/>
      <w:iCs/>
      <w:sz w:val="24"/>
      <w:szCs w:val="24"/>
    </w:rPr>
  </w:style>
  <w:style w:type="character" w:customStyle="1" w:styleId="Naslov6Znak">
    <w:name w:val="Naslov 6 Znak"/>
    <w:basedOn w:val="Privzetapisavaodstavka"/>
    <w:link w:val="Naslov6"/>
    <w:uiPriority w:val="9"/>
    <w:semiHidden/>
    <w:rsid w:val="00DB3007"/>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DB3007"/>
    <w:rPr>
      <w:i/>
      <w:iCs/>
    </w:rPr>
  </w:style>
  <w:style w:type="character" w:customStyle="1" w:styleId="Naslov8Znak">
    <w:name w:val="Naslov 8 Znak"/>
    <w:basedOn w:val="Privzetapisavaodstavka"/>
    <w:link w:val="Naslov8"/>
    <w:uiPriority w:val="9"/>
    <w:semiHidden/>
    <w:rsid w:val="00DB3007"/>
    <w:rPr>
      <w:b/>
      <w:bCs/>
    </w:rPr>
  </w:style>
  <w:style w:type="character" w:customStyle="1" w:styleId="Naslov9Znak">
    <w:name w:val="Naslov 9 Znak"/>
    <w:basedOn w:val="Privzetapisavaodstavka"/>
    <w:link w:val="Naslov9"/>
    <w:uiPriority w:val="9"/>
    <w:semiHidden/>
    <w:rsid w:val="00DB3007"/>
    <w:rPr>
      <w:i/>
      <w:iCs/>
    </w:rPr>
  </w:style>
  <w:style w:type="paragraph" w:styleId="Napis">
    <w:name w:val="caption"/>
    <w:basedOn w:val="Navaden"/>
    <w:next w:val="Navaden"/>
    <w:uiPriority w:val="35"/>
    <w:semiHidden/>
    <w:unhideWhenUsed/>
    <w:qFormat/>
    <w:rsid w:val="00DB3007"/>
    <w:rPr>
      <w:b/>
      <w:bCs/>
      <w:sz w:val="18"/>
      <w:szCs w:val="18"/>
    </w:rPr>
  </w:style>
  <w:style w:type="paragraph" w:styleId="Naslov">
    <w:name w:val="Title"/>
    <w:basedOn w:val="Navaden"/>
    <w:next w:val="Navaden"/>
    <w:link w:val="NaslovZnak"/>
    <w:uiPriority w:val="10"/>
    <w:qFormat/>
    <w:rsid w:val="00DB300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DB3007"/>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DB3007"/>
    <w:pPr>
      <w:numPr>
        <w:ilvl w:val="1"/>
      </w:numPr>
      <w:spacing w:after="240"/>
      <w:ind w:left="284" w:hanging="284"/>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DB3007"/>
    <w:rPr>
      <w:rFonts w:asciiTheme="majorHAnsi" w:eastAsiaTheme="majorEastAsia" w:hAnsiTheme="majorHAnsi" w:cstheme="majorBidi"/>
      <w:sz w:val="24"/>
      <w:szCs w:val="24"/>
    </w:rPr>
  </w:style>
  <w:style w:type="character" w:styleId="Krepko">
    <w:name w:val="Strong"/>
    <w:basedOn w:val="Privzetapisavaodstavka"/>
    <w:uiPriority w:val="22"/>
    <w:qFormat/>
    <w:rsid w:val="00DB3007"/>
    <w:rPr>
      <w:b/>
      <w:bCs/>
      <w:color w:val="auto"/>
    </w:rPr>
  </w:style>
  <w:style w:type="character" w:styleId="Poudarek">
    <w:name w:val="Emphasis"/>
    <w:basedOn w:val="Privzetapisavaodstavka"/>
    <w:uiPriority w:val="20"/>
    <w:qFormat/>
    <w:rsid w:val="00DB3007"/>
    <w:rPr>
      <w:i/>
      <w:iCs/>
      <w:color w:val="auto"/>
    </w:rPr>
  </w:style>
  <w:style w:type="paragraph" w:styleId="Brezrazmikov">
    <w:name w:val="No Spacing"/>
    <w:uiPriority w:val="1"/>
    <w:qFormat/>
    <w:rsid w:val="00DB3007"/>
    <w:pPr>
      <w:spacing w:after="0" w:line="240" w:lineRule="auto"/>
    </w:pPr>
  </w:style>
  <w:style w:type="paragraph" w:styleId="Citat">
    <w:name w:val="Quote"/>
    <w:basedOn w:val="Navaden"/>
    <w:next w:val="Navaden"/>
    <w:link w:val="CitatZnak"/>
    <w:uiPriority w:val="29"/>
    <w:qFormat/>
    <w:rsid w:val="00DB300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DB3007"/>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DB300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DB3007"/>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DB3007"/>
    <w:rPr>
      <w:i/>
      <w:iCs/>
      <w:color w:val="auto"/>
    </w:rPr>
  </w:style>
  <w:style w:type="character" w:styleId="Intenzivenpoudarek">
    <w:name w:val="Intense Emphasis"/>
    <w:basedOn w:val="Privzetapisavaodstavka"/>
    <w:uiPriority w:val="21"/>
    <w:qFormat/>
    <w:rsid w:val="00DB3007"/>
    <w:rPr>
      <w:b/>
      <w:bCs/>
      <w:i/>
      <w:iCs/>
      <w:color w:val="auto"/>
    </w:rPr>
  </w:style>
  <w:style w:type="character" w:styleId="Neensklic">
    <w:name w:val="Subtle Reference"/>
    <w:basedOn w:val="Privzetapisavaodstavka"/>
    <w:uiPriority w:val="31"/>
    <w:qFormat/>
    <w:rsid w:val="00DB3007"/>
    <w:rPr>
      <w:smallCaps/>
      <w:color w:val="auto"/>
      <w:u w:val="single" w:color="7F7F7F" w:themeColor="text1" w:themeTint="80"/>
    </w:rPr>
  </w:style>
  <w:style w:type="character" w:styleId="Intenzivensklic">
    <w:name w:val="Intense Reference"/>
    <w:basedOn w:val="Privzetapisavaodstavka"/>
    <w:uiPriority w:val="32"/>
    <w:qFormat/>
    <w:rsid w:val="00DB3007"/>
    <w:rPr>
      <w:b/>
      <w:bCs/>
      <w:smallCaps/>
      <w:color w:val="auto"/>
      <w:u w:val="single"/>
    </w:rPr>
  </w:style>
  <w:style w:type="character" w:styleId="Naslovknjige">
    <w:name w:val="Book Title"/>
    <w:basedOn w:val="Privzetapisavaodstavka"/>
    <w:uiPriority w:val="33"/>
    <w:qFormat/>
    <w:rsid w:val="00DB3007"/>
    <w:rPr>
      <w:b/>
      <w:bCs/>
      <w:smallCaps/>
      <w:color w:val="auto"/>
    </w:rPr>
  </w:style>
  <w:style w:type="paragraph" w:styleId="NaslovTOC">
    <w:name w:val="TOC Heading"/>
    <w:basedOn w:val="Naslov1"/>
    <w:next w:val="Navaden"/>
    <w:uiPriority w:val="39"/>
    <w:semiHidden/>
    <w:unhideWhenUsed/>
    <w:qFormat/>
    <w:rsid w:val="00DB3007"/>
    <w:pPr>
      <w:outlineLvl w:val="9"/>
    </w:pPr>
  </w:style>
  <w:style w:type="character" w:customStyle="1" w:styleId="cf01">
    <w:name w:val="cf01"/>
    <w:basedOn w:val="Privzetapisavaodstavka"/>
    <w:rsid w:val="0022203B"/>
    <w:rPr>
      <w:rFonts w:ascii="Segoe UI" w:hAnsi="Segoe UI" w:cs="Segoe UI" w:hint="default"/>
      <w:b/>
      <w:bCs/>
      <w:sz w:val="18"/>
      <w:szCs w:val="18"/>
      <w:u w:val="single"/>
    </w:rPr>
  </w:style>
  <w:style w:type="character" w:customStyle="1" w:styleId="cf11">
    <w:name w:val="cf11"/>
    <w:basedOn w:val="Privzetapisavaodstavka"/>
    <w:rsid w:val="0022203B"/>
    <w:rPr>
      <w:rFonts w:ascii="Segoe UI" w:hAnsi="Segoe UI" w:cs="Segoe UI" w:hint="default"/>
      <w:b/>
      <w:bCs/>
      <w:sz w:val="18"/>
      <w:szCs w:val="18"/>
      <w:u w:val="single"/>
    </w:rPr>
  </w:style>
  <w:style w:type="paragraph" w:styleId="Navadensplet">
    <w:name w:val="Normal (Web)"/>
    <w:basedOn w:val="Navaden"/>
    <w:uiPriority w:val="99"/>
    <w:unhideWhenUsed/>
    <w:rsid w:val="005C75C8"/>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Couvdate">
    <w:name w:val="Couv date"/>
    <w:rsid w:val="00862BC7"/>
    <w:pPr>
      <w:spacing w:after="0" w:line="240" w:lineRule="auto"/>
      <w:jc w:val="left"/>
    </w:pPr>
    <w:rPr>
      <w:rFonts w:ascii="EYInterstate Light" w:eastAsia="Times New Roman" w:hAnsi="EYInterstate Light" w:cs="Arial"/>
      <w:bCs/>
      <w:noProof/>
      <w:color w:val="646464"/>
      <w:spacing w:val="-10"/>
      <w:kern w:val="32"/>
      <w:sz w:val="20"/>
      <w:szCs w:val="20"/>
      <w:lang w:val="fr-FR" w:eastAsia="fr-FR"/>
    </w:rPr>
  </w:style>
  <w:style w:type="character" w:customStyle="1" w:styleId="PripombabesediloZnak1">
    <w:name w:val="Pripomba – besedilo Znak1"/>
    <w:basedOn w:val="Privzetapisavaodstavka"/>
    <w:uiPriority w:val="99"/>
    <w:rsid w:val="00BF4C6D"/>
    <w:rPr>
      <w:sz w:val="20"/>
      <w:szCs w:val="20"/>
    </w:rPr>
  </w:style>
  <w:style w:type="character" w:customStyle="1" w:styleId="Komentar-besediloZnak">
    <w:name w:val="Komentar - besedilo Znak"/>
    <w:link w:val="a"/>
    <w:uiPriority w:val="99"/>
    <w:rsid w:val="00475304"/>
    <w:rPr>
      <w:rFonts w:ascii="Arial" w:eastAsia="Times New Roman" w:hAnsi="Arial" w:cs="Times New Roman"/>
      <w:sz w:val="20"/>
      <w:szCs w:val="20"/>
    </w:rPr>
  </w:style>
  <w:style w:type="paragraph" w:customStyle="1" w:styleId="a">
    <w:basedOn w:val="Navaden"/>
    <w:next w:val="Pripombabesedilo"/>
    <w:link w:val="Komentar-besediloZnak"/>
    <w:uiPriority w:val="99"/>
    <w:unhideWhenUsed/>
    <w:rsid w:val="00312C5C"/>
    <w:pPr>
      <w:spacing w:line="240" w:lineRule="auto"/>
    </w:pPr>
    <w:rPr>
      <w:rFonts w:eastAsia="Times New Roman" w:cs="Times New Roman"/>
      <w:szCs w:val="20"/>
    </w:rPr>
  </w:style>
  <w:style w:type="paragraph" w:customStyle="1" w:styleId="alineazatevilnotoko">
    <w:name w:val="alineazatevil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10">
    <w:name w:val="tevilnatoka111"/>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0">
    <w:basedOn w:val="Navaden"/>
    <w:next w:val="Pripombabesedilo"/>
    <w:link w:val="Komentar-besediloZnak1"/>
    <w:uiPriority w:val="99"/>
    <w:unhideWhenUsed/>
    <w:rsid w:val="001444C1"/>
    <w:pPr>
      <w:spacing w:line="240" w:lineRule="auto"/>
    </w:pPr>
    <w:rPr>
      <w:rFonts w:asciiTheme="minorHAnsi" w:hAnsiTheme="minorHAnsi"/>
      <w:szCs w:val="20"/>
    </w:rPr>
  </w:style>
  <w:style w:type="character" w:customStyle="1" w:styleId="Komentar-besediloZnak1">
    <w:name w:val="Komentar - besedilo Znak1"/>
    <w:link w:val="a0"/>
    <w:uiPriority w:val="99"/>
    <w:rsid w:val="001444C1"/>
    <w:rPr>
      <w:sz w:val="20"/>
      <w:szCs w:val="20"/>
    </w:rPr>
  </w:style>
  <w:style w:type="paragraph" w:customStyle="1" w:styleId="tevilnatoka111">
    <w:name w:val="Številčna točka 1.1.1"/>
    <w:basedOn w:val="Navaden"/>
    <w:qFormat/>
    <w:rsid w:val="00806D98"/>
    <w:pPr>
      <w:widowControl w:val="0"/>
      <w:numPr>
        <w:ilvl w:val="2"/>
        <w:numId w:val="31"/>
      </w:numPr>
      <w:overflowPunct w:val="0"/>
      <w:autoSpaceDE w:val="0"/>
      <w:autoSpaceDN w:val="0"/>
      <w:adjustRightInd w:val="0"/>
      <w:spacing w:after="0" w:line="240" w:lineRule="auto"/>
      <w:textAlignment w:val="baseline"/>
    </w:pPr>
    <w:rPr>
      <w:rFonts w:eastAsia="Times New Roman" w:cs="Times New Roman"/>
      <w:sz w:val="22"/>
      <w:szCs w:val="16"/>
      <w:lang w:eastAsia="sl-SI"/>
    </w:rPr>
  </w:style>
  <w:style w:type="paragraph" w:customStyle="1" w:styleId="tevilnatoka">
    <w:name w:val="Številčna točka"/>
    <w:basedOn w:val="Navaden"/>
    <w:link w:val="tevilnatokaZnak"/>
    <w:qFormat/>
    <w:rsid w:val="00806D98"/>
    <w:pPr>
      <w:numPr>
        <w:numId w:val="31"/>
      </w:numPr>
      <w:spacing w:after="0" w:line="240" w:lineRule="auto"/>
    </w:pPr>
    <w:rPr>
      <w:rFonts w:eastAsia="Times New Roman" w:cs="Times New Roman"/>
      <w:sz w:val="22"/>
      <w:lang w:val="x-none" w:eastAsia="sl-SI"/>
    </w:rPr>
  </w:style>
  <w:style w:type="character" w:customStyle="1" w:styleId="tevilnatokaZnak">
    <w:name w:val="Številčna točka Znak"/>
    <w:basedOn w:val="OdstavekZnak"/>
    <w:link w:val="tevilnatoka"/>
    <w:rsid w:val="00806D98"/>
    <w:rPr>
      <w:rFonts w:ascii="Arial" w:eastAsia="Times New Roman" w:hAnsi="Arial" w:cs="Times New Roman"/>
      <w:lang w:val="x-none" w:eastAsia="sl-SI"/>
    </w:rPr>
  </w:style>
  <w:style w:type="paragraph" w:customStyle="1" w:styleId="tevilnatoka11Nova">
    <w:name w:val="Številčna točka 1.1 Nova"/>
    <w:basedOn w:val="tevilnatoka"/>
    <w:qFormat/>
    <w:rsid w:val="00806D98"/>
    <w:pPr>
      <w:numPr>
        <w:ilvl w:val="1"/>
      </w:numPr>
      <w:tabs>
        <w:tab w:val="clear" w:pos="425"/>
        <w:tab w:val="num" w:pos="360"/>
      </w:tabs>
      <w:ind w:left="720" w:hanging="360"/>
    </w:pPr>
  </w:style>
  <w:style w:type="paragraph" w:customStyle="1" w:styleId="Alinejazarkovnotoko0">
    <w:name w:val="Alineja za črkovno točko"/>
    <w:basedOn w:val="Navaden"/>
    <w:link w:val="AlinejazarkovnotokoZnak"/>
    <w:qFormat/>
    <w:rsid w:val="00806D98"/>
    <w:pPr>
      <w:tabs>
        <w:tab w:val="left" w:pos="567"/>
      </w:tabs>
      <w:spacing w:after="0" w:line="240" w:lineRule="auto"/>
      <w:ind w:left="567" w:hanging="142"/>
    </w:pPr>
    <w:rPr>
      <w:rFonts w:eastAsia="Times New Roman" w:cs="Arial"/>
      <w:sz w:val="22"/>
      <w:lang w:eastAsia="sl-SI"/>
    </w:rPr>
  </w:style>
  <w:style w:type="character" w:customStyle="1" w:styleId="AlinejazarkovnotokoZnak">
    <w:name w:val="Alineja za črkovno točko Znak"/>
    <w:basedOn w:val="Privzetapisavaodstavka"/>
    <w:link w:val="Alinejazarkovnotoko0"/>
    <w:rsid w:val="00806D98"/>
    <w:rPr>
      <w:rFonts w:ascii="Arial" w:eastAsia="Times New Roman" w:hAnsi="Arial" w:cs="Arial"/>
      <w:lang w:eastAsia="sl-SI"/>
    </w:rPr>
  </w:style>
  <w:style w:type="paragraph" w:customStyle="1" w:styleId="Alineazatevilnotoko0">
    <w:name w:val="Alinea za številčno točko"/>
    <w:basedOn w:val="Alineazaodstavkom"/>
    <w:link w:val="AlineazatevilnotokoZnak"/>
    <w:qFormat/>
    <w:rsid w:val="00806D98"/>
    <w:pPr>
      <w:numPr>
        <w:numId w:val="0"/>
      </w:numPr>
      <w:tabs>
        <w:tab w:val="left" w:pos="567"/>
      </w:tabs>
      <w:overflowPunct/>
      <w:autoSpaceDE/>
      <w:autoSpaceDN/>
      <w:adjustRightInd/>
      <w:spacing w:line="240" w:lineRule="auto"/>
      <w:ind w:left="567" w:hanging="142"/>
      <w:textAlignment w:val="auto"/>
    </w:pPr>
    <w:rPr>
      <w:lang w:val="x-none"/>
    </w:rPr>
  </w:style>
  <w:style w:type="character" w:customStyle="1" w:styleId="AlineazatevilnotokoZnak">
    <w:name w:val="Alinea za številčno točko Znak"/>
    <w:basedOn w:val="rkovnatokazaodstavkomZnak"/>
    <w:link w:val="Alineazatevilnotoko0"/>
    <w:rsid w:val="00806D98"/>
    <w:rPr>
      <w:rFonts w:ascii="Arial" w:eastAsia="Times New Roman" w:hAnsi="Arial" w:cs="Arial"/>
      <w:sz w:val="20"/>
      <w:lang w:val="x-none" w:eastAsia="sl-SI"/>
    </w:rPr>
  </w:style>
  <w:style w:type="paragraph" w:customStyle="1" w:styleId="Zamaknjenadolobaprvinivo">
    <w:name w:val="Zamaknjena določba_prvi nivo"/>
    <w:basedOn w:val="Alineazaodstavkom"/>
    <w:link w:val="ZamaknjenadolobaprvinivoZnak"/>
    <w:qFormat/>
    <w:rsid w:val="00806D98"/>
    <w:pPr>
      <w:numPr>
        <w:numId w:val="0"/>
      </w:numPr>
      <w:overflowPunct/>
      <w:autoSpaceDE/>
      <w:autoSpaceDN/>
      <w:adjustRightInd/>
      <w:spacing w:line="240" w:lineRule="auto"/>
      <w:textAlignment w:val="auto"/>
    </w:pPr>
    <w:rPr>
      <w:sz w:val="22"/>
      <w:lang w:val="x-none"/>
    </w:rPr>
  </w:style>
  <w:style w:type="character" w:customStyle="1" w:styleId="ZamaknjenadolobaprvinivoZnak">
    <w:name w:val="Zamaknjena določba_prvi nivo Znak"/>
    <w:basedOn w:val="OdstavekZnak"/>
    <w:link w:val="Zamaknjenadolobaprvinivo"/>
    <w:rsid w:val="00806D98"/>
    <w:rPr>
      <w:rFonts w:ascii="Arial" w:eastAsia="Times New Roman" w:hAnsi="Arial" w:cs="Arial"/>
      <w:lang w:val="x-none" w:eastAsia="sl-SI"/>
    </w:rPr>
  </w:style>
  <w:style w:type="numbering" w:customStyle="1" w:styleId="Brezseznama1">
    <w:name w:val="Brez seznama1"/>
    <w:next w:val="Brezseznama"/>
    <w:uiPriority w:val="99"/>
    <w:semiHidden/>
    <w:unhideWhenUsed/>
    <w:rsid w:val="00EC6D96"/>
  </w:style>
  <w:style w:type="paragraph" w:customStyle="1" w:styleId="msonormal0">
    <w:name w:val="msonorma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poglavje0">
    <w:name w:val="poglavje"/>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delek0">
    <w:name w:val="oddelek"/>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prvinivo0">
    <w:name w:val="zamaknjenadolobaprvinivo"/>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del">
    <w:name w:val="de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C6D96"/>
    <w:rPr>
      <w:color w:val="605E5C"/>
      <w:shd w:val="clear" w:color="auto" w:fill="E1DFDD"/>
    </w:rPr>
  </w:style>
  <w:style w:type="paragraph" w:customStyle="1" w:styleId="Naslov11">
    <w:name w:val="Naslov 11"/>
    <w:basedOn w:val="Navaden"/>
    <w:next w:val="Navaden"/>
    <w:uiPriority w:val="9"/>
    <w:qFormat/>
    <w:rsid w:val="00EC6D96"/>
    <w:pPr>
      <w:keepNext/>
      <w:keepLines/>
      <w:spacing w:before="320" w:after="240"/>
      <w:jc w:val="center"/>
      <w:outlineLvl w:val="0"/>
    </w:pPr>
    <w:rPr>
      <w:rFonts w:eastAsia="Times New Roman" w:cs="Times New Roman"/>
      <w:b/>
      <w:bCs/>
      <w:caps/>
      <w:spacing w:val="4"/>
      <w:szCs w:val="28"/>
    </w:rPr>
  </w:style>
  <w:style w:type="paragraph" w:customStyle="1" w:styleId="Naslov41">
    <w:name w:val="Naslov 41"/>
    <w:basedOn w:val="Navaden"/>
    <w:next w:val="Navaden"/>
    <w:uiPriority w:val="9"/>
    <w:semiHidden/>
    <w:unhideWhenUsed/>
    <w:qFormat/>
    <w:rsid w:val="00EC6D96"/>
    <w:pPr>
      <w:keepNext/>
      <w:keepLines/>
      <w:spacing w:before="120" w:after="0"/>
      <w:outlineLvl w:val="3"/>
    </w:pPr>
    <w:rPr>
      <w:rFonts w:ascii="Calibri Light" w:eastAsia="Times New Roman" w:hAnsi="Calibri Light" w:cs="Times New Roman"/>
      <w:i/>
      <w:iCs/>
      <w:sz w:val="24"/>
      <w:szCs w:val="24"/>
    </w:rPr>
  </w:style>
  <w:style w:type="paragraph" w:customStyle="1" w:styleId="Naslov51">
    <w:name w:val="Naslov 51"/>
    <w:basedOn w:val="Navaden"/>
    <w:next w:val="Navaden"/>
    <w:uiPriority w:val="9"/>
    <w:unhideWhenUsed/>
    <w:qFormat/>
    <w:rsid w:val="00EC6D96"/>
    <w:pPr>
      <w:keepNext/>
      <w:keepLines/>
      <w:spacing w:before="240" w:after="240"/>
      <w:jc w:val="center"/>
      <w:outlineLvl w:val="4"/>
    </w:pPr>
    <w:rPr>
      <w:rFonts w:eastAsia="Yu Gothic Light" w:cs="Times New Roman"/>
      <w:b/>
      <w:bCs/>
    </w:rPr>
  </w:style>
  <w:style w:type="paragraph" w:customStyle="1" w:styleId="Naslov61">
    <w:name w:val="Naslov 61"/>
    <w:basedOn w:val="Navaden"/>
    <w:next w:val="Navaden"/>
    <w:uiPriority w:val="9"/>
    <w:semiHidden/>
    <w:unhideWhenUsed/>
    <w:qFormat/>
    <w:rsid w:val="00EC6D96"/>
    <w:pPr>
      <w:keepNext/>
      <w:keepLines/>
      <w:spacing w:before="120" w:after="0"/>
      <w:outlineLvl w:val="5"/>
    </w:pPr>
    <w:rPr>
      <w:rFonts w:ascii="Calibri Light" w:eastAsia="Times New Roman" w:hAnsi="Calibri Light" w:cs="Times New Roman"/>
      <w:b/>
      <w:bCs/>
      <w:i/>
      <w:iCs/>
    </w:rPr>
  </w:style>
  <w:style w:type="numbering" w:customStyle="1" w:styleId="Brezseznama11">
    <w:name w:val="Brez seznama11"/>
    <w:next w:val="Brezseznama"/>
    <w:uiPriority w:val="99"/>
    <w:semiHidden/>
    <w:unhideWhenUsed/>
    <w:rsid w:val="00EC6D96"/>
  </w:style>
  <w:style w:type="table" w:customStyle="1" w:styleId="Tabelamrea3">
    <w:name w:val="Tabela – mreža3"/>
    <w:basedOn w:val="Navadnatabela"/>
    <w:next w:val="Tabelamrea"/>
    <w:uiPriority w:val="39"/>
    <w:rsid w:val="00EC6D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next w:val="Navaden"/>
    <w:uiPriority w:val="10"/>
    <w:qFormat/>
    <w:rsid w:val="00EC6D96"/>
    <w:pPr>
      <w:spacing w:after="0" w:line="240" w:lineRule="auto"/>
      <w:contextualSpacing/>
      <w:jc w:val="center"/>
    </w:pPr>
    <w:rPr>
      <w:rFonts w:ascii="Calibri Light" w:eastAsia="Times New Roman" w:hAnsi="Calibri Light" w:cs="Times New Roman"/>
      <w:b/>
      <w:bCs/>
      <w:spacing w:val="-7"/>
      <w:sz w:val="48"/>
      <w:szCs w:val="48"/>
    </w:rPr>
  </w:style>
  <w:style w:type="paragraph" w:customStyle="1" w:styleId="Podnaslov1">
    <w:name w:val="Podnaslov1"/>
    <w:basedOn w:val="Navaden"/>
    <w:next w:val="Navaden"/>
    <w:uiPriority w:val="11"/>
    <w:qFormat/>
    <w:rsid w:val="00EC6D96"/>
    <w:pPr>
      <w:numPr>
        <w:ilvl w:val="1"/>
      </w:numPr>
      <w:spacing w:after="240"/>
      <w:ind w:left="284" w:hanging="284"/>
      <w:jc w:val="center"/>
    </w:pPr>
    <w:rPr>
      <w:rFonts w:ascii="Calibri Light" w:eastAsia="Times New Roman" w:hAnsi="Calibri Light" w:cs="Times New Roman"/>
      <w:sz w:val="24"/>
      <w:szCs w:val="24"/>
    </w:rPr>
  </w:style>
  <w:style w:type="paragraph" w:customStyle="1" w:styleId="Citat1">
    <w:name w:val="Citat1"/>
    <w:basedOn w:val="Navaden"/>
    <w:next w:val="Navaden"/>
    <w:uiPriority w:val="29"/>
    <w:qFormat/>
    <w:rsid w:val="00EC6D96"/>
    <w:pPr>
      <w:spacing w:before="200" w:line="264" w:lineRule="auto"/>
      <w:ind w:left="864" w:right="864"/>
      <w:jc w:val="center"/>
    </w:pPr>
    <w:rPr>
      <w:rFonts w:ascii="Calibri Light" w:eastAsia="Times New Roman" w:hAnsi="Calibri Light" w:cs="Times New Roman"/>
      <w:i/>
      <w:iCs/>
      <w:sz w:val="24"/>
      <w:szCs w:val="24"/>
    </w:rPr>
  </w:style>
  <w:style w:type="paragraph" w:customStyle="1" w:styleId="Intenzivencitat1">
    <w:name w:val="Intenziven citat1"/>
    <w:basedOn w:val="Navaden"/>
    <w:next w:val="Navaden"/>
    <w:uiPriority w:val="30"/>
    <w:qFormat/>
    <w:rsid w:val="00EC6D96"/>
    <w:pPr>
      <w:spacing w:before="100" w:beforeAutospacing="1" w:after="240"/>
      <w:ind w:left="936" w:right="936"/>
      <w:jc w:val="center"/>
    </w:pPr>
    <w:rPr>
      <w:rFonts w:ascii="Calibri Light" w:eastAsia="Times New Roman" w:hAnsi="Calibri Light" w:cs="Times New Roman"/>
      <w:sz w:val="26"/>
      <w:szCs w:val="26"/>
    </w:rPr>
  </w:style>
  <w:style w:type="character" w:customStyle="1" w:styleId="Neensklic1">
    <w:name w:val="Nežen sklic1"/>
    <w:basedOn w:val="Privzetapisavaodstavka"/>
    <w:uiPriority w:val="31"/>
    <w:qFormat/>
    <w:rsid w:val="00EC6D96"/>
    <w:rPr>
      <w:smallCaps/>
      <w:color w:val="auto"/>
      <w:u w:val="single" w:color="7F7F7F"/>
    </w:rPr>
  </w:style>
  <w:style w:type="character" w:customStyle="1" w:styleId="Naslov1Znak1">
    <w:name w:val="Naslov 1 Znak1"/>
    <w:basedOn w:val="Privzetapisavaodstavka"/>
    <w:uiPriority w:val="9"/>
    <w:rsid w:val="00EC6D96"/>
    <w:rPr>
      <w:rFonts w:ascii="Calibri Light" w:eastAsia="Times New Roman" w:hAnsi="Calibri Light" w:cs="Times New Roman"/>
      <w:color w:val="2F5496"/>
      <w:sz w:val="32"/>
      <w:szCs w:val="32"/>
    </w:rPr>
  </w:style>
  <w:style w:type="character" w:customStyle="1" w:styleId="Naslov5Znak1">
    <w:name w:val="Naslov 5 Znak1"/>
    <w:basedOn w:val="Privzetapisavaodstavka"/>
    <w:uiPriority w:val="9"/>
    <w:semiHidden/>
    <w:rsid w:val="00EC6D96"/>
    <w:rPr>
      <w:rFonts w:ascii="Calibri Light" w:eastAsia="Times New Roman" w:hAnsi="Calibri Light" w:cs="Times New Roman"/>
      <w:color w:val="2F5496"/>
    </w:rPr>
  </w:style>
  <w:style w:type="character" w:customStyle="1" w:styleId="Naslov3Znak2">
    <w:name w:val="Naslov 3 Znak2"/>
    <w:basedOn w:val="Privzetapisavaodstavka"/>
    <w:uiPriority w:val="9"/>
    <w:semiHidden/>
    <w:rsid w:val="00EC6D96"/>
    <w:rPr>
      <w:rFonts w:ascii="Calibri Light" w:eastAsia="Times New Roman" w:hAnsi="Calibri Light" w:cs="Times New Roman"/>
      <w:color w:val="1F3763"/>
      <w:sz w:val="24"/>
      <w:szCs w:val="24"/>
    </w:rPr>
  </w:style>
  <w:style w:type="character" w:customStyle="1" w:styleId="Naslov4Znak1">
    <w:name w:val="Naslov 4 Znak1"/>
    <w:basedOn w:val="Privzetapisavaodstavka"/>
    <w:uiPriority w:val="9"/>
    <w:semiHidden/>
    <w:rsid w:val="00EC6D96"/>
    <w:rPr>
      <w:rFonts w:ascii="Calibri Light" w:eastAsia="Times New Roman" w:hAnsi="Calibri Light" w:cs="Times New Roman"/>
      <w:i/>
      <w:iCs/>
      <w:color w:val="2F5496"/>
    </w:rPr>
  </w:style>
  <w:style w:type="character" w:customStyle="1" w:styleId="Naslov6Znak1">
    <w:name w:val="Naslov 6 Znak1"/>
    <w:basedOn w:val="Privzetapisavaodstavka"/>
    <w:uiPriority w:val="9"/>
    <w:semiHidden/>
    <w:rsid w:val="00EC6D96"/>
    <w:rPr>
      <w:rFonts w:ascii="Calibri Light" w:eastAsia="Times New Roman" w:hAnsi="Calibri Light" w:cs="Times New Roman"/>
      <w:color w:val="1F3763"/>
    </w:rPr>
  </w:style>
  <w:style w:type="character" w:customStyle="1" w:styleId="NaslovZnak1">
    <w:name w:val="Naslov Znak1"/>
    <w:basedOn w:val="Privzetapisavaodstavka"/>
    <w:uiPriority w:val="10"/>
    <w:rsid w:val="00EC6D96"/>
    <w:rPr>
      <w:rFonts w:ascii="Calibri Light" w:eastAsia="Times New Roman" w:hAnsi="Calibri Light" w:cs="Times New Roman"/>
      <w:spacing w:val="-10"/>
      <w:kern w:val="28"/>
      <w:sz w:val="56"/>
      <w:szCs w:val="56"/>
    </w:rPr>
  </w:style>
  <w:style w:type="character" w:customStyle="1" w:styleId="PodnaslovZnak1">
    <w:name w:val="Podnaslov Znak1"/>
    <w:basedOn w:val="Privzetapisavaodstavka"/>
    <w:uiPriority w:val="11"/>
    <w:rsid w:val="00EC6D96"/>
    <w:rPr>
      <w:rFonts w:eastAsia="Times New Roman"/>
      <w:color w:val="5A5A5A"/>
      <w:spacing w:val="15"/>
    </w:rPr>
  </w:style>
  <w:style w:type="character" w:customStyle="1" w:styleId="CitatZnak1">
    <w:name w:val="Citat Znak1"/>
    <w:basedOn w:val="Privzetapisavaodstavka"/>
    <w:uiPriority w:val="29"/>
    <w:rsid w:val="00EC6D96"/>
    <w:rPr>
      <w:i/>
      <w:iCs/>
      <w:color w:val="404040"/>
    </w:rPr>
  </w:style>
  <w:style w:type="character" w:customStyle="1" w:styleId="IntenzivencitatZnak1">
    <w:name w:val="Intenziven citat Znak1"/>
    <w:basedOn w:val="Privzetapisavaodstavka"/>
    <w:uiPriority w:val="30"/>
    <w:rsid w:val="00EC6D96"/>
    <w:rPr>
      <w:i/>
      <w:iCs/>
      <w:color w:val="4472C4"/>
    </w:rPr>
  </w:style>
  <w:style w:type="numbering" w:customStyle="1" w:styleId="Trenutniseznam1">
    <w:name w:val="Trenutni seznam1"/>
    <w:uiPriority w:val="99"/>
    <w:rsid w:val="00E36CE1"/>
    <w:pPr>
      <w:numPr>
        <w:numId w:val="59"/>
      </w:numPr>
    </w:pPr>
  </w:style>
  <w:style w:type="numbering" w:customStyle="1" w:styleId="Trenutniseznam2">
    <w:name w:val="Trenutni seznam2"/>
    <w:uiPriority w:val="99"/>
    <w:rsid w:val="00E36CE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184831135">
      <w:bodyDiv w:val="1"/>
      <w:marLeft w:val="0"/>
      <w:marRight w:val="0"/>
      <w:marTop w:val="0"/>
      <w:marBottom w:val="0"/>
      <w:divBdr>
        <w:top w:val="none" w:sz="0" w:space="0" w:color="auto"/>
        <w:left w:val="none" w:sz="0" w:space="0" w:color="auto"/>
        <w:bottom w:val="none" w:sz="0" w:space="0" w:color="auto"/>
        <w:right w:val="none" w:sz="0" w:space="0" w:color="auto"/>
      </w:divBdr>
    </w:div>
    <w:div w:id="305864313">
      <w:bodyDiv w:val="1"/>
      <w:marLeft w:val="0"/>
      <w:marRight w:val="0"/>
      <w:marTop w:val="0"/>
      <w:marBottom w:val="0"/>
      <w:divBdr>
        <w:top w:val="none" w:sz="0" w:space="0" w:color="auto"/>
        <w:left w:val="none" w:sz="0" w:space="0" w:color="auto"/>
        <w:bottom w:val="none" w:sz="0" w:space="0" w:color="auto"/>
        <w:right w:val="none" w:sz="0" w:space="0" w:color="auto"/>
      </w:divBdr>
    </w:div>
    <w:div w:id="395206860">
      <w:bodyDiv w:val="1"/>
      <w:marLeft w:val="0"/>
      <w:marRight w:val="0"/>
      <w:marTop w:val="0"/>
      <w:marBottom w:val="0"/>
      <w:divBdr>
        <w:top w:val="none" w:sz="0" w:space="0" w:color="auto"/>
        <w:left w:val="none" w:sz="0" w:space="0" w:color="auto"/>
        <w:bottom w:val="none" w:sz="0" w:space="0" w:color="auto"/>
        <w:right w:val="none" w:sz="0" w:space="0" w:color="auto"/>
      </w:divBdr>
    </w:div>
    <w:div w:id="493185081">
      <w:bodyDiv w:val="1"/>
      <w:marLeft w:val="0"/>
      <w:marRight w:val="0"/>
      <w:marTop w:val="0"/>
      <w:marBottom w:val="0"/>
      <w:divBdr>
        <w:top w:val="none" w:sz="0" w:space="0" w:color="auto"/>
        <w:left w:val="none" w:sz="0" w:space="0" w:color="auto"/>
        <w:bottom w:val="none" w:sz="0" w:space="0" w:color="auto"/>
        <w:right w:val="none" w:sz="0" w:space="0" w:color="auto"/>
      </w:divBdr>
    </w:div>
    <w:div w:id="710769155">
      <w:bodyDiv w:val="1"/>
      <w:marLeft w:val="0"/>
      <w:marRight w:val="0"/>
      <w:marTop w:val="0"/>
      <w:marBottom w:val="0"/>
      <w:divBdr>
        <w:top w:val="none" w:sz="0" w:space="0" w:color="auto"/>
        <w:left w:val="none" w:sz="0" w:space="0" w:color="auto"/>
        <w:bottom w:val="none" w:sz="0" w:space="0" w:color="auto"/>
        <w:right w:val="none" w:sz="0" w:space="0" w:color="auto"/>
      </w:divBdr>
      <w:divsChild>
        <w:div w:id="262999587">
          <w:marLeft w:val="0"/>
          <w:marRight w:val="0"/>
          <w:marTop w:val="0"/>
          <w:marBottom w:val="0"/>
          <w:divBdr>
            <w:top w:val="none" w:sz="0" w:space="0" w:color="auto"/>
            <w:left w:val="none" w:sz="0" w:space="0" w:color="auto"/>
            <w:bottom w:val="none" w:sz="0" w:space="0" w:color="auto"/>
            <w:right w:val="none" w:sz="0" w:space="0" w:color="auto"/>
          </w:divBdr>
        </w:div>
        <w:div w:id="345407320">
          <w:marLeft w:val="0"/>
          <w:marRight w:val="0"/>
          <w:marTop w:val="0"/>
          <w:marBottom w:val="0"/>
          <w:divBdr>
            <w:top w:val="none" w:sz="0" w:space="0" w:color="auto"/>
            <w:left w:val="none" w:sz="0" w:space="0" w:color="auto"/>
            <w:bottom w:val="none" w:sz="0" w:space="0" w:color="auto"/>
            <w:right w:val="none" w:sz="0" w:space="0" w:color="auto"/>
          </w:divBdr>
        </w:div>
        <w:div w:id="508177221">
          <w:marLeft w:val="0"/>
          <w:marRight w:val="0"/>
          <w:marTop w:val="0"/>
          <w:marBottom w:val="0"/>
          <w:divBdr>
            <w:top w:val="none" w:sz="0" w:space="0" w:color="auto"/>
            <w:left w:val="none" w:sz="0" w:space="0" w:color="auto"/>
            <w:bottom w:val="none" w:sz="0" w:space="0" w:color="auto"/>
            <w:right w:val="none" w:sz="0" w:space="0" w:color="auto"/>
          </w:divBdr>
        </w:div>
        <w:div w:id="878393995">
          <w:marLeft w:val="0"/>
          <w:marRight w:val="0"/>
          <w:marTop w:val="0"/>
          <w:marBottom w:val="0"/>
          <w:divBdr>
            <w:top w:val="none" w:sz="0" w:space="0" w:color="auto"/>
            <w:left w:val="none" w:sz="0" w:space="0" w:color="auto"/>
            <w:bottom w:val="none" w:sz="0" w:space="0" w:color="auto"/>
            <w:right w:val="none" w:sz="0" w:space="0" w:color="auto"/>
          </w:divBdr>
        </w:div>
        <w:div w:id="1431853075">
          <w:marLeft w:val="0"/>
          <w:marRight w:val="0"/>
          <w:marTop w:val="0"/>
          <w:marBottom w:val="0"/>
          <w:divBdr>
            <w:top w:val="none" w:sz="0" w:space="0" w:color="auto"/>
            <w:left w:val="none" w:sz="0" w:space="0" w:color="auto"/>
            <w:bottom w:val="none" w:sz="0" w:space="0" w:color="auto"/>
            <w:right w:val="none" w:sz="0" w:space="0" w:color="auto"/>
          </w:divBdr>
        </w:div>
        <w:div w:id="1599827740">
          <w:marLeft w:val="0"/>
          <w:marRight w:val="0"/>
          <w:marTop w:val="0"/>
          <w:marBottom w:val="0"/>
          <w:divBdr>
            <w:top w:val="none" w:sz="0" w:space="0" w:color="auto"/>
            <w:left w:val="none" w:sz="0" w:space="0" w:color="auto"/>
            <w:bottom w:val="none" w:sz="0" w:space="0" w:color="auto"/>
            <w:right w:val="none" w:sz="0" w:space="0" w:color="auto"/>
          </w:divBdr>
        </w:div>
        <w:div w:id="1910925010">
          <w:marLeft w:val="0"/>
          <w:marRight w:val="0"/>
          <w:marTop w:val="0"/>
          <w:marBottom w:val="0"/>
          <w:divBdr>
            <w:top w:val="none" w:sz="0" w:space="0" w:color="auto"/>
            <w:left w:val="none" w:sz="0" w:space="0" w:color="auto"/>
            <w:bottom w:val="none" w:sz="0" w:space="0" w:color="auto"/>
            <w:right w:val="none" w:sz="0" w:space="0" w:color="auto"/>
          </w:divBdr>
        </w:div>
        <w:div w:id="1938245665">
          <w:marLeft w:val="0"/>
          <w:marRight w:val="0"/>
          <w:marTop w:val="0"/>
          <w:marBottom w:val="0"/>
          <w:divBdr>
            <w:top w:val="none" w:sz="0" w:space="0" w:color="auto"/>
            <w:left w:val="none" w:sz="0" w:space="0" w:color="auto"/>
            <w:bottom w:val="none" w:sz="0" w:space="0" w:color="auto"/>
            <w:right w:val="none" w:sz="0" w:space="0" w:color="auto"/>
          </w:divBdr>
        </w:div>
        <w:div w:id="2023318851">
          <w:marLeft w:val="0"/>
          <w:marRight w:val="0"/>
          <w:marTop w:val="0"/>
          <w:marBottom w:val="0"/>
          <w:divBdr>
            <w:top w:val="none" w:sz="0" w:space="0" w:color="auto"/>
            <w:left w:val="none" w:sz="0" w:space="0" w:color="auto"/>
            <w:bottom w:val="none" w:sz="0" w:space="0" w:color="auto"/>
            <w:right w:val="none" w:sz="0" w:space="0" w:color="auto"/>
          </w:divBdr>
        </w:div>
      </w:divsChild>
    </w:div>
    <w:div w:id="1212184586">
      <w:bodyDiv w:val="1"/>
      <w:marLeft w:val="0"/>
      <w:marRight w:val="0"/>
      <w:marTop w:val="0"/>
      <w:marBottom w:val="0"/>
      <w:divBdr>
        <w:top w:val="none" w:sz="0" w:space="0" w:color="auto"/>
        <w:left w:val="none" w:sz="0" w:space="0" w:color="auto"/>
        <w:bottom w:val="none" w:sz="0" w:space="0" w:color="auto"/>
        <w:right w:val="none" w:sz="0" w:space="0" w:color="auto"/>
      </w:divBdr>
    </w:div>
    <w:div w:id="1473014527">
      <w:bodyDiv w:val="1"/>
      <w:marLeft w:val="0"/>
      <w:marRight w:val="0"/>
      <w:marTop w:val="0"/>
      <w:marBottom w:val="0"/>
      <w:divBdr>
        <w:top w:val="none" w:sz="0" w:space="0" w:color="auto"/>
        <w:left w:val="none" w:sz="0" w:space="0" w:color="auto"/>
        <w:bottom w:val="none" w:sz="0" w:space="0" w:color="auto"/>
        <w:right w:val="none" w:sz="0" w:space="0" w:color="auto"/>
      </w:divBdr>
      <w:divsChild>
        <w:div w:id="72555480">
          <w:marLeft w:val="0"/>
          <w:marRight w:val="0"/>
          <w:marTop w:val="0"/>
          <w:marBottom w:val="0"/>
          <w:divBdr>
            <w:top w:val="none" w:sz="0" w:space="0" w:color="auto"/>
            <w:left w:val="none" w:sz="0" w:space="0" w:color="auto"/>
            <w:bottom w:val="none" w:sz="0" w:space="0" w:color="auto"/>
            <w:right w:val="none" w:sz="0" w:space="0" w:color="auto"/>
          </w:divBdr>
        </w:div>
        <w:div w:id="559099079">
          <w:marLeft w:val="0"/>
          <w:marRight w:val="0"/>
          <w:marTop w:val="0"/>
          <w:marBottom w:val="0"/>
          <w:divBdr>
            <w:top w:val="none" w:sz="0" w:space="0" w:color="auto"/>
            <w:left w:val="none" w:sz="0" w:space="0" w:color="auto"/>
            <w:bottom w:val="none" w:sz="0" w:space="0" w:color="auto"/>
            <w:right w:val="none" w:sz="0" w:space="0" w:color="auto"/>
          </w:divBdr>
        </w:div>
        <w:div w:id="1161040964">
          <w:marLeft w:val="0"/>
          <w:marRight w:val="0"/>
          <w:marTop w:val="0"/>
          <w:marBottom w:val="0"/>
          <w:divBdr>
            <w:top w:val="none" w:sz="0" w:space="0" w:color="auto"/>
            <w:left w:val="none" w:sz="0" w:space="0" w:color="auto"/>
            <w:bottom w:val="none" w:sz="0" w:space="0" w:color="auto"/>
            <w:right w:val="none" w:sz="0" w:space="0" w:color="auto"/>
          </w:divBdr>
        </w:div>
        <w:div w:id="1601797008">
          <w:marLeft w:val="0"/>
          <w:marRight w:val="0"/>
          <w:marTop w:val="0"/>
          <w:marBottom w:val="0"/>
          <w:divBdr>
            <w:top w:val="none" w:sz="0" w:space="0" w:color="auto"/>
            <w:left w:val="none" w:sz="0" w:space="0" w:color="auto"/>
            <w:bottom w:val="none" w:sz="0" w:space="0" w:color="auto"/>
            <w:right w:val="none" w:sz="0" w:space="0" w:color="auto"/>
          </w:divBdr>
        </w:div>
        <w:div w:id="1695498666">
          <w:marLeft w:val="0"/>
          <w:marRight w:val="0"/>
          <w:marTop w:val="0"/>
          <w:marBottom w:val="0"/>
          <w:divBdr>
            <w:top w:val="none" w:sz="0" w:space="0" w:color="auto"/>
            <w:left w:val="none" w:sz="0" w:space="0" w:color="auto"/>
            <w:bottom w:val="none" w:sz="0" w:space="0" w:color="auto"/>
            <w:right w:val="none" w:sz="0" w:space="0" w:color="auto"/>
          </w:divBdr>
        </w:div>
        <w:div w:id="1953900836">
          <w:marLeft w:val="0"/>
          <w:marRight w:val="0"/>
          <w:marTop w:val="0"/>
          <w:marBottom w:val="0"/>
          <w:divBdr>
            <w:top w:val="none" w:sz="0" w:space="0" w:color="auto"/>
            <w:left w:val="none" w:sz="0" w:space="0" w:color="auto"/>
            <w:bottom w:val="none" w:sz="0" w:space="0" w:color="auto"/>
            <w:right w:val="none" w:sz="0" w:space="0" w:color="auto"/>
          </w:divBdr>
        </w:div>
      </w:divsChild>
    </w:div>
    <w:div w:id="1473448234">
      <w:bodyDiv w:val="1"/>
      <w:marLeft w:val="0"/>
      <w:marRight w:val="0"/>
      <w:marTop w:val="0"/>
      <w:marBottom w:val="0"/>
      <w:divBdr>
        <w:top w:val="none" w:sz="0" w:space="0" w:color="auto"/>
        <w:left w:val="none" w:sz="0" w:space="0" w:color="auto"/>
        <w:bottom w:val="none" w:sz="0" w:space="0" w:color="auto"/>
        <w:right w:val="none" w:sz="0" w:space="0" w:color="auto"/>
      </w:divBdr>
    </w:div>
    <w:div w:id="1528832186">
      <w:bodyDiv w:val="1"/>
      <w:marLeft w:val="0"/>
      <w:marRight w:val="0"/>
      <w:marTop w:val="0"/>
      <w:marBottom w:val="0"/>
      <w:divBdr>
        <w:top w:val="none" w:sz="0" w:space="0" w:color="auto"/>
        <w:left w:val="none" w:sz="0" w:space="0" w:color="auto"/>
        <w:bottom w:val="none" w:sz="0" w:space="0" w:color="auto"/>
        <w:right w:val="none" w:sz="0" w:space="0" w:color="auto"/>
      </w:divBdr>
    </w:div>
    <w:div w:id="1578787782">
      <w:bodyDiv w:val="1"/>
      <w:marLeft w:val="0"/>
      <w:marRight w:val="0"/>
      <w:marTop w:val="0"/>
      <w:marBottom w:val="0"/>
      <w:divBdr>
        <w:top w:val="none" w:sz="0" w:space="0" w:color="auto"/>
        <w:left w:val="none" w:sz="0" w:space="0" w:color="auto"/>
        <w:bottom w:val="none" w:sz="0" w:space="0" w:color="auto"/>
        <w:right w:val="none" w:sz="0" w:space="0" w:color="auto"/>
      </w:divBdr>
    </w:div>
    <w:div w:id="1678341697">
      <w:bodyDiv w:val="1"/>
      <w:marLeft w:val="0"/>
      <w:marRight w:val="0"/>
      <w:marTop w:val="0"/>
      <w:marBottom w:val="0"/>
      <w:divBdr>
        <w:top w:val="none" w:sz="0" w:space="0" w:color="auto"/>
        <w:left w:val="none" w:sz="0" w:space="0" w:color="auto"/>
        <w:bottom w:val="none" w:sz="0" w:space="0" w:color="auto"/>
        <w:right w:val="none" w:sz="0" w:space="0" w:color="auto"/>
      </w:divBdr>
    </w:div>
    <w:div w:id="1730152812">
      <w:bodyDiv w:val="1"/>
      <w:marLeft w:val="0"/>
      <w:marRight w:val="0"/>
      <w:marTop w:val="0"/>
      <w:marBottom w:val="0"/>
      <w:divBdr>
        <w:top w:val="none" w:sz="0" w:space="0" w:color="auto"/>
        <w:left w:val="none" w:sz="0" w:space="0" w:color="auto"/>
        <w:bottom w:val="none" w:sz="0" w:space="0" w:color="auto"/>
        <w:right w:val="none" w:sz="0" w:space="0" w:color="auto"/>
      </w:divBdr>
    </w:div>
    <w:div w:id="1930891324">
      <w:bodyDiv w:val="1"/>
      <w:marLeft w:val="0"/>
      <w:marRight w:val="0"/>
      <w:marTop w:val="0"/>
      <w:marBottom w:val="0"/>
      <w:divBdr>
        <w:top w:val="none" w:sz="0" w:space="0" w:color="auto"/>
        <w:left w:val="none" w:sz="0" w:space="0" w:color="auto"/>
        <w:bottom w:val="none" w:sz="0" w:space="0" w:color="auto"/>
        <w:right w:val="none" w:sz="0" w:space="0" w:color="auto"/>
      </w:divBdr>
    </w:div>
    <w:div w:id="2003510896">
      <w:bodyDiv w:val="1"/>
      <w:marLeft w:val="0"/>
      <w:marRight w:val="0"/>
      <w:marTop w:val="0"/>
      <w:marBottom w:val="0"/>
      <w:divBdr>
        <w:top w:val="none" w:sz="0" w:space="0" w:color="auto"/>
        <w:left w:val="none" w:sz="0" w:space="0" w:color="auto"/>
        <w:bottom w:val="none" w:sz="0" w:space="0" w:color="auto"/>
        <w:right w:val="none" w:sz="0" w:space="0" w:color="auto"/>
      </w:divBdr>
      <w:divsChild>
        <w:div w:id="344409403">
          <w:marLeft w:val="0"/>
          <w:marRight w:val="0"/>
          <w:marTop w:val="0"/>
          <w:marBottom w:val="0"/>
          <w:divBdr>
            <w:top w:val="none" w:sz="0" w:space="0" w:color="auto"/>
            <w:left w:val="none" w:sz="0" w:space="0" w:color="auto"/>
            <w:bottom w:val="none" w:sz="0" w:space="0" w:color="auto"/>
            <w:right w:val="none" w:sz="0" w:space="0" w:color="auto"/>
          </w:divBdr>
          <w:divsChild>
            <w:div w:id="249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ndesnetzagentur.de/SharedDocs/Downloads/DE/Sachgebiete/Energie/Unternehmen_Institutionen/Netzentgelte/Netzentgeltsystematik/Bericht_Netzentgeltsystematik_12-2015.pdf?__blob=publicationFile&amp;v=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netzagentur.de/DE/Beschlusskammern/BK08/BK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s.bka.gv.at/eli/bgbl/I/201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DE/Beschlusskammern/start.html" TargetMode="External"/><Relationship Id="rId5" Type="http://schemas.openxmlformats.org/officeDocument/2006/relationships/webSettings" Target="webSettings.xml"/><Relationship Id="rId15" Type="http://schemas.openxmlformats.org/officeDocument/2006/relationships/hyperlink" Target="https://www.ris.bka.gv.at/eli/bgbl/I/2017/58" TargetMode="External"/><Relationship Id="rId10" Type="http://schemas.openxmlformats.org/officeDocument/2006/relationships/hyperlink" Target="https://sync.einsatzleiterwiki.de/doku.php?id=allgemein:elektrische_anl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www.ris.bka.gv.at/Dokumente/BgblPdf/1997_115_1/1997_11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8473-41BE-476A-B021-AE6B0F3A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179</Pages>
  <Words>90078</Words>
  <Characters>513451</Characters>
  <Application>Microsoft Office Word</Application>
  <DocSecurity>0</DocSecurity>
  <Lines>4278</Lines>
  <Paragraphs>1204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602325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Gajšek</dc:creator>
  <cp:keywords/>
  <dc:description/>
  <cp:lastModifiedBy>Vesna Gajšek</cp:lastModifiedBy>
  <cp:revision>87</cp:revision>
  <cp:lastPrinted>2023-11-28T10:54:00Z</cp:lastPrinted>
  <dcterms:created xsi:type="dcterms:W3CDTF">2023-11-29T08:45:00Z</dcterms:created>
  <dcterms:modified xsi:type="dcterms:W3CDTF">2023-11-30T14:15:00Z</dcterms:modified>
</cp:coreProperties>
</file>