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B322" w14:textId="77777777" w:rsidR="00170B97" w:rsidRDefault="00170B97">
      <w:pPr>
        <w:spacing w:after="0" w:line="260" w:lineRule="auto"/>
        <w:rPr>
          <w:rFonts w:cs="Arial"/>
        </w:rPr>
      </w:pPr>
    </w:p>
    <w:p w14:paraId="53D9F4C5" w14:textId="77777777" w:rsidR="00170B97" w:rsidRDefault="00170B97">
      <w:pPr>
        <w:spacing w:after="0" w:line="260" w:lineRule="auto"/>
        <w:rPr>
          <w:rFonts w:cs="Arial"/>
        </w:rPr>
      </w:pPr>
    </w:p>
    <w:p w14:paraId="6B90061A" w14:textId="77777777" w:rsidR="00170B97" w:rsidRDefault="00170B97">
      <w:pPr>
        <w:spacing w:after="0" w:line="260" w:lineRule="auto"/>
        <w:rPr>
          <w:rFonts w:cs="Arial"/>
        </w:rPr>
      </w:pPr>
    </w:p>
    <w:p w14:paraId="0F46F9CD" w14:textId="77777777" w:rsidR="00170B97" w:rsidRDefault="00170B97">
      <w:pPr>
        <w:spacing w:after="0" w:line="260" w:lineRule="auto"/>
        <w:rPr>
          <w:rFonts w:cs="Arial"/>
        </w:rPr>
      </w:pPr>
    </w:p>
    <w:p w14:paraId="30E9E5BF" w14:textId="77777777" w:rsidR="00170B97" w:rsidRDefault="00581144">
      <w:pPr>
        <w:pStyle w:val="Odebeljeno"/>
        <w:spacing w:line="260" w:lineRule="auto"/>
      </w:pPr>
      <w:r>
        <w:t>GENERALNI SEKRETARIAT VLADE</w:t>
      </w:r>
    </w:p>
    <w:p w14:paraId="181F93AD" w14:textId="77777777" w:rsidR="00170B97" w:rsidRDefault="00581144">
      <w:pPr>
        <w:pStyle w:val="Odebeljeno"/>
        <w:spacing w:line="260" w:lineRule="auto"/>
      </w:pPr>
      <w:r>
        <w:t>REPUBLIKE SLOVENIJE</w:t>
      </w:r>
    </w:p>
    <w:p w14:paraId="0E710BAC" w14:textId="77777777" w:rsidR="00170B97" w:rsidRDefault="00581144">
      <w:pPr>
        <w:pStyle w:val="Odebeljeno"/>
        <w:spacing w:line="260" w:lineRule="auto"/>
      </w:pPr>
      <w:r>
        <w:t>gp.gs@gov.si</w:t>
      </w:r>
    </w:p>
    <w:p w14:paraId="21D98553" w14:textId="77777777" w:rsidR="00170B97" w:rsidRDefault="00170B97">
      <w:pPr>
        <w:spacing w:after="0" w:line="260" w:lineRule="auto"/>
        <w:rPr>
          <w:rFonts w:cs="Arial"/>
        </w:rPr>
      </w:pPr>
    </w:p>
    <w:p w14:paraId="30DC91B4" w14:textId="77777777" w:rsidR="00170B97" w:rsidRDefault="00170B97">
      <w:pPr>
        <w:spacing w:after="0" w:line="260" w:lineRule="auto"/>
        <w:rPr>
          <w:rFonts w:cs="Arial"/>
        </w:rPr>
      </w:pPr>
    </w:p>
    <w:p w14:paraId="18CE63FC" w14:textId="77777777" w:rsidR="00170B97" w:rsidRDefault="00170B97">
      <w:pPr>
        <w:spacing w:after="0" w:line="260" w:lineRule="auto"/>
        <w:rPr>
          <w:rFonts w:cs="Arial"/>
        </w:rPr>
      </w:pPr>
    </w:p>
    <w:tbl>
      <w:tblPr>
        <w:tblW w:w="8505" w:type="dxa"/>
        <w:tblLook w:val="04A0" w:firstRow="1" w:lastRow="0" w:firstColumn="1" w:lastColumn="0" w:noHBand="0" w:noVBand="1"/>
      </w:tblPr>
      <w:tblGrid>
        <w:gridCol w:w="1500"/>
        <w:gridCol w:w="7005"/>
      </w:tblGrid>
      <w:tr w:rsidR="00170B97" w14:paraId="3FA2B84F" w14:textId="77777777">
        <w:tc>
          <w:tcPr>
            <w:tcW w:w="1500" w:type="dxa"/>
          </w:tcPr>
          <w:p w14:paraId="40DE79DD" w14:textId="77777777" w:rsidR="00170B97" w:rsidRDefault="00581144">
            <w:pPr>
              <w:spacing w:after="0" w:line="260" w:lineRule="auto"/>
            </w:pPr>
            <w:r>
              <w:t>Številka:</w:t>
            </w:r>
          </w:p>
        </w:tc>
        <w:tc>
          <w:tcPr>
            <w:tcW w:w="7005" w:type="dxa"/>
          </w:tcPr>
          <w:p w14:paraId="31F5D96B" w14:textId="77777777" w:rsidR="00170B97" w:rsidRDefault="00CF7F97">
            <w:pPr>
              <w:spacing w:after="0" w:line="260" w:lineRule="auto"/>
            </w:pPr>
            <w:r w:rsidRPr="00CF7F97">
              <w:t>007-524/2025</w:t>
            </w:r>
          </w:p>
        </w:tc>
      </w:tr>
      <w:tr w:rsidR="00170B97" w14:paraId="414583C7" w14:textId="77777777">
        <w:tc>
          <w:tcPr>
            <w:tcW w:w="1500" w:type="dxa"/>
          </w:tcPr>
          <w:p w14:paraId="608591C1" w14:textId="77777777" w:rsidR="00170B97" w:rsidRDefault="00581144">
            <w:pPr>
              <w:spacing w:after="0" w:line="260" w:lineRule="auto"/>
            </w:pPr>
            <w:r>
              <w:t>Ljubljana,</w:t>
            </w:r>
          </w:p>
        </w:tc>
        <w:tc>
          <w:tcPr>
            <w:tcW w:w="7005" w:type="dxa"/>
          </w:tcPr>
          <w:p w14:paraId="7F3577E5" w14:textId="77777777" w:rsidR="00170B97" w:rsidRDefault="00581144">
            <w:pPr>
              <w:spacing w:after="0" w:line="260" w:lineRule="auto"/>
            </w:pPr>
            <w:r>
              <w:t>02. 03. 2026</w:t>
            </w:r>
          </w:p>
        </w:tc>
      </w:tr>
      <w:tr w:rsidR="00170B97" w14:paraId="6A2EDA41" w14:textId="77777777">
        <w:tc>
          <w:tcPr>
            <w:tcW w:w="1500" w:type="dxa"/>
          </w:tcPr>
          <w:p w14:paraId="22DD3F3D" w14:textId="77777777" w:rsidR="00170B97" w:rsidRDefault="00581144">
            <w:pPr>
              <w:spacing w:after="0" w:line="260" w:lineRule="auto"/>
            </w:pPr>
            <w:r>
              <w:t>EVA:</w:t>
            </w:r>
          </w:p>
        </w:tc>
        <w:tc>
          <w:tcPr>
            <w:tcW w:w="7005" w:type="dxa"/>
          </w:tcPr>
          <w:p w14:paraId="1CCFC7C0" w14:textId="77777777" w:rsidR="00170B97" w:rsidRDefault="00581144">
            <w:pPr>
              <w:spacing w:after="0" w:line="260" w:lineRule="auto"/>
            </w:pPr>
            <w:r>
              <w:t>2025-2330-0132</w:t>
            </w:r>
          </w:p>
        </w:tc>
      </w:tr>
    </w:tbl>
    <w:p w14:paraId="2277D0B9" w14:textId="77777777" w:rsidR="00170B97" w:rsidRDefault="00170B97">
      <w:pPr>
        <w:spacing w:after="0" w:line="260" w:lineRule="auto"/>
        <w:rPr>
          <w:rFonts w:cs="Arial"/>
        </w:rPr>
      </w:pPr>
    </w:p>
    <w:tbl>
      <w:tblPr>
        <w:tblW w:w="8505" w:type="dxa"/>
        <w:tblLook w:val="04A0" w:firstRow="1" w:lastRow="0" w:firstColumn="1" w:lastColumn="0" w:noHBand="0" w:noVBand="1"/>
      </w:tblPr>
      <w:tblGrid>
        <w:gridCol w:w="1500"/>
        <w:gridCol w:w="7005"/>
      </w:tblGrid>
      <w:tr w:rsidR="00170B97" w14:paraId="526D2E89" w14:textId="77777777">
        <w:tc>
          <w:tcPr>
            <w:tcW w:w="1500" w:type="dxa"/>
          </w:tcPr>
          <w:p w14:paraId="698F0C44" w14:textId="77777777" w:rsidR="00170B97" w:rsidRDefault="00581144">
            <w:pPr>
              <w:pStyle w:val="Odebeljeno"/>
              <w:spacing w:line="260" w:lineRule="auto"/>
            </w:pPr>
            <w:r>
              <w:t>ZADEVA:</w:t>
            </w:r>
          </w:p>
        </w:tc>
        <w:tc>
          <w:tcPr>
            <w:tcW w:w="7005" w:type="dxa"/>
          </w:tcPr>
          <w:p w14:paraId="2FD67C59" w14:textId="77777777" w:rsidR="00170B97" w:rsidRDefault="00581144">
            <w:pPr>
              <w:pStyle w:val="Odebeljeno"/>
              <w:spacing w:line="260" w:lineRule="auto"/>
            </w:pPr>
            <w:r>
              <w:t>Uredba o spremembah in dopolnitvah Uredbe o izvajanju intervencije konzorciji institucij znanja v podporo prehodu kmetijstva v zeleno, digitalno in podnebno nevtralno iz strateškega načrta skupne kmetijske politike 2023–2027 – predlog za obravnavo</w:t>
            </w:r>
          </w:p>
        </w:tc>
      </w:tr>
    </w:tbl>
    <w:p w14:paraId="419F0D32" w14:textId="77777777" w:rsidR="00170B97" w:rsidRDefault="00170B97">
      <w:pPr>
        <w:spacing w:after="0" w:line="260" w:lineRule="auto"/>
        <w:rPr>
          <w:rFonts w:cs="Arial"/>
        </w:rPr>
      </w:pPr>
    </w:p>
    <w:p w14:paraId="0DC9FF53" w14:textId="77777777" w:rsidR="00170B97" w:rsidRDefault="00170B97">
      <w:pPr>
        <w:spacing w:after="0" w:line="260" w:lineRule="auto"/>
        <w:rPr>
          <w:rFonts w:cs="Arial"/>
        </w:rPr>
      </w:pPr>
    </w:p>
    <w:p w14:paraId="1954C38F" w14:textId="77777777" w:rsidR="00170B97" w:rsidRDefault="00581144">
      <w:pPr>
        <w:pStyle w:val="Odebeljeno"/>
        <w:spacing w:line="260" w:lineRule="auto"/>
      </w:pPr>
      <w:r>
        <w:t>1.</w:t>
      </w:r>
      <w:r>
        <w:tab/>
        <w:t>Predlog sklepa vlade</w:t>
      </w:r>
    </w:p>
    <w:p w14:paraId="63DF0576" w14:textId="77777777" w:rsidR="00170B97" w:rsidRDefault="00170B97">
      <w:pPr>
        <w:spacing w:after="0" w:line="260" w:lineRule="auto"/>
        <w:rPr>
          <w:rFonts w:cs="Arial"/>
        </w:rPr>
      </w:pPr>
    </w:p>
    <w:p w14:paraId="7DE168C3" w14:textId="77777777" w:rsidR="00170B97" w:rsidRDefault="00581144">
      <w:pPr>
        <w:spacing w:after="0" w:line="240" w:lineRule="auto"/>
      </w:pPr>
      <w:r>
        <w:t xml:space="preserve">Na podlagi šestega odstavka 21. člena Zakona o Vladi Republike Slovenije (Uradni list RS, št. 24/05 – uradno prečiščeno besedilo, 109/08, 38/10 – ZUKN, 8/12, 21/13, 47/13 – ZDU-1G, 65/14, 55/17, 163/22 in 57/25 – ZF) je Vlada Republike Slovenije na …..…… seji dne ………... sprejela naslednji </w:t>
      </w:r>
    </w:p>
    <w:p w14:paraId="4B7D0C6E" w14:textId="77777777" w:rsidR="00170B97" w:rsidRDefault="00581144">
      <w:pPr>
        <w:spacing w:after="0" w:line="240" w:lineRule="auto"/>
      </w:pPr>
      <w:r>
        <w:t xml:space="preserve"> </w:t>
      </w:r>
    </w:p>
    <w:p w14:paraId="1752C117" w14:textId="77777777" w:rsidR="00170B97" w:rsidRDefault="00581144">
      <w:pPr>
        <w:spacing w:after="0" w:line="240" w:lineRule="auto"/>
        <w:jc w:val="center"/>
      </w:pPr>
      <w:r>
        <w:t>SKLEP:</w:t>
      </w:r>
    </w:p>
    <w:p w14:paraId="5CC63CC3" w14:textId="77777777" w:rsidR="00170B97" w:rsidRDefault="00581144">
      <w:pPr>
        <w:spacing w:after="0" w:line="240" w:lineRule="auto"/>
        <w:jc w:val="center"/>
      </w:pPr>
      <w:r>
        <w:t xml:space="preserve"> </w:t>
      </w:r>
    </w:p>
    <w:p w14:paraId="3C15E187" w14:textId="77777777" w:rsidR="00170B97" w:rsidRDefault="00581144">
      <w:pPr>
        <w:spacing w:after="0" w:line="240" w:lineRule="auto"/>
      </w:pPr>
      <w:r>
        <w:t>Vlada Republike Slovenije je izdala Uredbo o spremembah in dopolnitvah Uredbe o izvajanju intervencije konzorciji institucij znanja v podporo prehodu kmetijstva v zeleno, digitalno in podnebno nevtralno iz strateškega načrta skupne kmetijske politike 2023–2027 in jo objavi v Uradnem listu Republike Slovenije.</w:t>
      </w:r>
    </w:p>
    <w:p w14:paraId="2E79C5F8" w14:textId="77777777" w:rsidR="00170B97" w:rsidRDefault="00581144">
      <w:pPr>
        <w:spacing w:after="0" w:line="240" w:lineRule="auto"/>
      </w:pPr>
      <w:r>
        <w:t xml:space="preserve"> </w:t>
      </w:r>
    </w:p>
    <w:p w14:paraId="10AC9157" w14:textId="77777777" w:rsidR="00170B97" w:rsidRDefault="00581144">
      <w:pPr>
        <w:spacing w:after="0" w:line="240" w:lineRule="auto"/>
      </w:pPr>
      <w:r>
        <w:t xml:space="preserve">                                                                                                  Barbara Kolenko Helbl                                                      </w:t>
      </w:r>
    </w:p>
    <w:p w14:paraId="47506CB4" w14:textId="77777777" w:rsidR="00170B97" w:rsidRDefault="00581144">
      <w:pPr>
        <w:spacing w:after="0" w:line="240" w:lineRule="auto"/>
      </w:pPr>
      <w:r>
        <w:t xml:space="preserve">                                                                                                   generalna sekretarka</w:t>
      </w:r>
    </w:p>
    <w:p w14:paraId="736714C6" w14:textId="77777777" w:rsidR="00170B97" w:rsidRDefault="00581144">
      <w:pPr>
        <w:spacing w:after="0" w:line="240" w:lineRule="auto"/>
      </w:pPr>
      <w:r>
        <w:t xml:space="preserve"> </w:t>
      </w:r>
    </w:p>
    <w:p w14:paraId="5494D289" w14:textId="08230B39" w:rsidR="00170B97" w:rsidRDefault="00581144">
      <w:pPr>
        <w:spacing w:after="0" w:line="240" w:lineRule="auto"/>
      </w:pPr>
      <w:r>
        <w:t>Prejme</w:t>
      </w:r>
      <w:r w:rsidR="00CF7F97">
        <w:t>ta</w:t>
      </w:r>
      <w:r>
        <w:t>:</w:t>
      </w:r>
    </w:p>
    <w:p w14:paraId="6C5DAD1B" w14:textId="77777777" w:rsidR="00170B97" w:rsidRDefault="00581144">
      <w:pPr>
        <w:spacing w:after="0" w:line="240" w:lineRule="auto"/>
      </w:pPr>
      <w:r>
        <w:t>–      Ministrstvo za kmetijstvo, gozdarstvo in prehrano</w:t>
      </w:r>
    </w:p>
    <w:p w14:paraId="60C6CEC1" w14:textId="77777777" w:rsidR="00170B97" w:rsidRDefault="00581144">
      <w:pPr>
        <w:spacing w:after="0" w:line="240" w:lineRule="auto"/>
      </w:pPr>
      <w:r>
        <w:t>–      Služba Vlade Republike Slovenije za zakonodajo</w:t>
      </w:r>
    </w:p>
    <w:p w14:paraId="45F6BC52" w14:textId="77777777" w:rsidR="00170B97" w:rsidRDefault="00170B97">
      <w:pPr>
        <w:spacing w:after="0" w:line="260" w:lineRule="auto"/>
        <w:rPr>
          <w:rFonts w:cs="Arial"/>
        </w:rPr>
      </w:pPr>
    </w:p>
    <w:p w14:paraId="25A37972" w14:textId="77777777" w:rsidR="00170B97" w:rsidRDefault="00581144">
      <w:pPr>
        <w:pStyle w:val="Odebeljeno"/>
        <w:spacing w:line="260" w:lineRule="auto"/>
      </w:pPr>
      <w:r>
        <w:t>2.</w:t>
      </w:r>
      <w:r>
        <w:tab/>
        <w:t>Predlog za obravnavo predloga zakona po nujnem ali skrajšanem postopku v državnem zboru z obrazložitvijo razlogov</w:t>
      </w:r>
    </w:p>
    <w:p w14:paraId="0B76D439" w14:textId="77777777" w:rsidR="00170B97" w:rsidRDefault="00170B97">
      <w:pPr>
        <w:spacing w:after="0" w:line="260" w:lineRule="auto"/>
        <w:rPr>
          <w:rFonts w:cs="Arial"/>
        </w:rPr>
      </w:pPr>
    </w:p>
    <w:p w14:paraId="68B83EF5" w14:textId="77777777" w:rsidR="00170B97" w:rsidRDefault="00581144">
      <w:pPr>
        <w:spacing w:after="0" w:line="260" w:lineRule="auto"/>
      </w:pPr>
      <w:r>
        <w:t>/</w:t>
      </w:r>
    </w:p>
    <w:p w14:paraId="7F543C4E" w14:textId="77777777" w:rsidR="00170B97" w:rsidRDefault="00170B97">
      <w:pPr>
        <w:spacing w:after="0" w:line="260" w:lineRule="auto"/>
        <w:rPr>
          <w:rFonts w:cs="Arial"/>
        </w:rPr>
      </w:pPr>
    </w:p>
    <w:p w14:paraId="5D9A6D7A" w14:textId="77777777" w:rsidR="00170B97" w:rsidRDefault="00581144">
      <w:pPr>
        <w:pStyle w:val="Odebeljeno"/>
        <w:spacing w:line="260" w:lineRule="auto"/>
      </w:pPr>
      <w:r>
        <w:t>3.</w:t>
      </w:r>
      <w:r>
        <w:tab/>
        <w:t>Osebe, odgovorne za strokovno pripravo in usklajenost gradiva</w:t>
      </w:r>
    </w:p>
    <w:p w14:paraId="0866C5F4" w14:textId="77777777" w:rsidR="00170B97" w:rsidRDefault="00170B97">
      <w:pPr>
        <w:spacing w:after="0" w:line="260" w:lineRule="auto"/>
        <w:rPr>
          <w:rFonts w:cs="Arial"/>
        </w:rPr>
      </w:pPr>
    </w:p>
    <w:p w14:paraId="69C4D2F1" w14:textId="77777777" w:rsidR="00170B97" w:rsidRDefault="00581144">
      <w:pPr>
        <w:spacing w:after="0" w:line="240" w:lineRule="auto"/>
        <w:jc w:val="left"/>
      </w:pPr>
      <w:r>
        <w:t>– mag. Boštjan Ključevšek, vršilec dolžnosti generalnega direktorja Direktorata za kmetijstvo</w:t>
      </w:r>
    </w:p>
    <w:p w14:paraId="3EDD5552" w14:textId="77777777" w:rsidR="00170B97" w:rsidRDefault="00581144">
      <w:pPr>
        <w:spacing w:after="0" w:line="240" w:lineRule="auto"/>
        <w:jc w:val="left"/>
      </w:pPr>
      <w:r>
        <w:t>– Andrej Hafner, vodja Sektorja za pravno sistemske zadeve v kmetijstvu</w:t>
      </w:r>
    </w:p>
    <w:p w14:paraId="4C1F0899" w14:textId="77777777" w:rsidR="00170B97" w:rsidRDefault="00581144">
      <w:pPr>
        <w:spacing w:after="0" w:line="240" w:lineRule="auto"/>
        <w:jc w:val="left"/>
      </w:pPr>
      <w:r>
        <w:t>– Tanja Gorišek, Direktorat za kmetijstvo</w:t>
      </w:r>
    </w:p>
    <w:p w14:paraId="5D99BF4E" w14:textId="77777777" w:rsidR="00170B97" w:rsidRDefault="00170B97">
      <w:pPr>
        <w:spacing w:after="0" w:line="260" w:lineRule="auto"/>
        <w:rPr>
          <w:rFonts w:cs="Arial"/>
        </w:rPr>
      </w:pPr>
    </w:p>
    <w:p w14:paraId="6E4CF87D" w14:textId="77777777" w:rsidR="00170B97" w:rsidRDefault="00581144">
      <w:pPr>
        <w:pStyle w:val="Odebeljeno"/>
        <w:spacing w:line="260" w:lineRule="auto"/>
      </w:pPr>
      <w:r>
        <w:t>4.</w:t>
      </w:r>
      <w:r>
        <w:tab/>
        <w:t>Zunanji strokovnjaki, ki so sodelovali pri pripravi dela ali celotnega gradiva, in s tem povezani stroški</w:t>
      </w:r>
    </w:p>
    <w:p w14:paraId="19E5B57E" w14:textId="77777777" w:rsidR="00170B97" w:rsidRDefault="00170B97">
      <w:pPr>
        <w:spacing w:after="0" w:line="260" w:lineRule="auto"/>
        <w:rPr>
          <w:rFonts w:cs="Arial"/>
        </w:rPr>
      </w:pPr>
    </w:p>
    <w:p w14:paraId="1C7073C6" w14:textId="77777777" w:rsidR="00170B97" w:rsidRDefault="00581144">
      <w:pPr>
        <w:spacing w:after="0" w:line="240" w:lineRule="auto"/>
      </w:pPr>
      <w:r>
        <w:t>Pri pripravi predpisa ni sodeloval zunanji strokovnjak oziroma pravna oseba.</w:t>
      </w:r>
    </w:p>
    <w:p w14:paraId="211633F8" w14:textId="77777777" w:rsidR="00170B97" w:rsidRDefault="00170B97">
      <w:pPr>
        <w:spacing w:after="0" w:line="260" w:lineRule="auto"/>
        <w:rPr>
          <w:rFonts w:cs="Arial"/>
        </w:rPr>
      </w:pPr>
    </w:p>
    <w:p w14:paraId="6BD47E0B" w14:textId="77777777" w:rsidR="00170B97" w:rsidRDefault="00581144">
      <w:pPr>
        <w:pStyle w:val="Odebeljeno"/>
        <w:spacing w:line="260" w:lineRule="auto"/>
      </w:pPr>
      <w:r>
        <w:t>5.</w:t>
      </w:r>
      <w:r>
        <w:tab/>
        <w:t>Predstavniki vlade, ki bodo sodelovali pri delu državnega zbora</w:t>
      </w:r>
    </w:p>
    <w:p w14:paraId="51F45ABD" w14:textId="77777777" w:rsidR="00170B97" w:rsidRDefault="00170B97">
      <w:pPr>
        <w:spacing w:after="0" w:line="260" w:lineRule="auto"/>
        <w:rPr>
          <w:rFonts w:cs="Arial"/>
        </w:rPr>
      </w:pPr>
    </w:p>
    <w:p w14:paraId="2649F07C" w14:textId="77777777" w:rsidR="00170B97" w:rsidRDefault="00581144">
      <w:pPr>
        <w:spacing w:after="0" w:line="260" w:lineRule="auto"/>
      </w:pPr>
      <w:r>
        <w:t>/</w:t>
      </w:r>
    </w:p>
    <w:p w14:paraId="7D9B8721" w14:textId="77777777" w:rsidR="00170B97" w:rsidRDefault="00170B97">
      <w:pPr>
        <w:spacing w:after="0" w:line="260" w:lineRule="auto"/>
        <w:rPr>
          <w:rFonts w:cs="Arial"/>
        </w:rPr>
      </w:pPr>
    </w:p>
    <w:p w14:paraId="529C0522" w14:textId="77777777" w:rsidR="00170B97" w:rsidRDefault="00581144">
      <w:pPr>
        <w:pStyle w:val="Odebeljeno"/>
        <w:spacing w:line="260" w:lineRule="auto"/>
      </w:pPr>
      <w:r>
        <w:t>6.</w:t>
      </w:r>
      <w:r>
        <w:tab/>
        <w:t>Kratek povzetek gradiva</w:t>
      </w:r>
    </w:p>
    <w:p w14:paraId="467DC4D7" w14:textId="77777777" w:rsidR="00170B97" w:rsidRDefault="00170B97">
      <w:pPr>
        <w:spacing w:after="0" w:line="260" w:lineRule="auto"/>
        <w:rPr>
          <w:rFonts w:cs="Arial"/>
        </w:rPr>
      </w:pPr>
    </w:p>
    <w:p w14:paraId="61F53DA0" w14:textId="77777777" w:rsidR="00170B97" w:rsidRDefault="00581144">
      <w:pPr>
        <w:spacing w:after="0" w:line="240" w:lineRule="auto"/>
      </w:pPr>
      <w:r>
        <w:t xml:space="preserve">S spremembami in dopolnitvami Uredbe o izvajanju intervencije konzorciji institucij znanja v podporo prehodu kmetijstva v zeleno, digitalno in podnebno nevtralno iz strateškega načrta skupne kmetijske politike 2023–2027 (v nadaljnjem besedilu: uredba) se predlaga uskladitev uredbe z novim Zakonom o kmetijstvu (Uradni list RS, št. 100/25, v nadaljnjem besedilu: ZKme-2), ki velja od 1. januarja 2026. V šestem odstavku 221. člena ZKme-2 je predpisana obveznost uskladitve podzakonskih predpisov z novim ZKme-2, med drugim tudi te uredbe, v roku dveh let od uveljavitve ZKme-2. S tem namenom se z novelo uredbe uskladijo določbe z novim ZKme-2 glede uporabe izraza »družinska kmetija« (do uveljavitve ZKme-2 se je uporabljal izraz »kmetija«), ustrezno se uredba prilagodi spremembam na področju upravnega postopka (na primer glede roka za odrek od pravice do sredstev ter podrobnejše uredi upravna sankcija glede izključitve iz podpore v skladu z novim ZKme-2).  </w:t>
      </w:r>
    </w:p>
    <w:p w14:paraId="184A14F2" w14:textId="77777777" w:rsidR="00170B97" w:rsidRDefault="00581144">
      <w:pPr>
        <w:spacing w:after="0" w:line="240" w:lineRule="auto"/>
      </w:pPr>
      <w:r>
        <w:t xml:space="preserve"> </w:t>
      </w:r>
    </w:p>
    <w:p w14:paraId="6D123804" w14:textId="77777777" w:rsidR="00170B97" w:rsidRDefault="00581144">
      <w:pPr>
        <w:spacing w:after="0" w:line="240" w:lineRule="auto"/>
      </w:pPr>
      <w:r>
        <w:t xml:space="preserve">Podrobneje se določa tudi elektronski seznam prenosa znanja v 4. točki prvega odstavka 29. člena uredbe. Sedaj je elektronski seznam podrobneje opredeljen v javnem razpisu, s spremembo uredbe pa se zahtevani podatki tega seznama podrobneje opredelijo v uredbi, pri čemer se podatek o zadnjih treh številkah enotne matične številke občana ne zahteva več. To prinaša administrativno razbremenitev za upravičence, ki morajo voditi ta elektronski seznam. </w:t>
      </w:r>
    </w:p>
    <w:p w14:paraId="6EFBE2D1" w14:textId="77777777" w:rsidR="00170B97" w:rsidRDefault="00170B97">
      <w:pPr>
        <w:spacing w:after="0" w:line="260" w:lineRule="auto"/>
        <w:rPr>
          <w:rFonts w:cs="Arial"/>
        </w:rPr>
      </w:pPr>
    </w:p>
    <w:p w14:paraId="50396562" w14:textId="77777777" w:rsidR="00170B97" w:rsidRDefault="00581144">
      <w:pPr>
        <w:pStyle w:val="Odebeljeno"/>
        <w:spacing w:line="260" w:lineRule="auto"/>
      </w:pPr>
      <w:r>
        <w:t>7.</w:t>
      </w:r>
      <w:r>
        <w:tab/>
        <w:t>Presoja posledic za</w:t>
      </w:r>
    </w:p>
    <w:p w14:paraId="44F34B60" w14:textId="77777777" w:rsidR="00170B97" w:rsidRDefault="00170B9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70B97" w14:paraId="40089D58" w14:textId="77777777" w:rsidTr="005E5FE0">
        <w:tc>
          <w:tcPr>
            <w:tcW w:w="1276" w:type="dxa"/>
            <w:tcBorders>
              <w:top w:val="single" w:sz="4" w:space="0" w:color="auto"/>
              <w:left w:val="single" w:sz="4" w:space="0" w:color="auto"/>
              <w:bottom w:val="single" w:sz="4" w:space="0" w:color="auto"/>
              <w:right w:val="single" w:sz="4" w:space="0" w:color="auto"/>
            </w:tcBorders>
          </w:tcPr>
          <w:p w14:paraId="449F757F" w14:textId="77777777" w:rsidR="00170B97" w:rsidRDefault="00581144">
            <w:pPr>
              <w:spacing w:after="0" w:line="260" w:lineRule="exact"/>
              <w:ind w:left="360"/>
            </w:pPr>
            <w:r>
              <w:rPr>
                <w:iCs/>
              </w:rPr>
              <w:t>a)</w:t>
            </w:r>
          </w:p>
        </w:tc>
        <w:tc>
          <w:tcPr>
            <w:tcW w:w="4961" w:type="dxa"/>
            <w:tcBorders>
              <w:top w:val="single" w:sz="4" w:space="0" w:color="auto"/>
              <w:left w:val="single" w:sz="4" w:space="0" w:color="auto"/>
              <w:bottom w:val="single" w:sz="4" w:space="0" w:color="auto"/>
              <w:right w:val="single" w:sz="4" w:space="0" w:color="auto"/>
            </w:tcBorders>
          </w:tcPr>
          <w:p w14:paraId="346B57E3" w14:textId="77777777" w:rsidR="00170B97" w:rsidRDefault="00581144">
            <w:pPr>
              <w:spacing w:after="0" w:line="260" w:lineRule="exact"/>
            </w:pPr>
            <w:r>
              <w:t>javnofinančna sredstva nad 40.000 EUR v tekočem in naslednjih treh letih,</w:t>
            </w:r>
          </w:p>
        </w:tc>
        <w:tc>
          <w:tcPr>
            <w:tcW w:w="2268" w:type="dxa"/>
            <w:tcBorders>
              <w:top w:val="single" w:sz="4" w:space="0" w:color="auto"/>
              <w:left w:val="single" w:sz="4" w:space="0" w:color="auto"/>
              <w:bottom w:val="single" w:sz="4" w:space="0" w:color="auto"/>
              <w:right w:val="single" w:sz="4" w:space="0" w:color="auto"/>
            </w:tcBorders>
          </w:tcPr>
          <w:p w14:paraId="151775A3" w14:textId="77777777" w:rsidR="00170B97" w:rsidRDefault="00581144">
            <w:pPr>
              <w:spacing w:after="0" w:line="260" w:lineRule="exact"/>
              <w:jc w:val="center"/>
              <w:rPr>
                <w:iCs/>
              </w:rPr>
            </w:pPr>
            <w:r>
              <w:t>da</w:t>
            </w:r>
          </w:p>
        </w:tc>
      </w:tr>
      <w:tr w:rsidR="00170B97" w14:paraId="069DBBCE" w14:textId="77777777" w:rsidTr="005E5FE0">
        <w:tc>
          <w:tcPr>
            <w:tcW w:w="1276" w:type="dxa"/>
            <w:tcBorders>
              <w:top w:val="single" w:sz="4" w:space="0" w:color="auto"/>
              <w:left w:val="single" w:sz="4" w:space="0" w:color="auto"/>
              <w:bottom w:val="single" w:sz="4" w:space="0" w:color="auto"/>
              <w:right w:val="single" w:sz="4" w:space="0" w:color="auto"/>
            </w:tcBorders>
          </w:tcPr>
          <w:p w14:paraId="25891C7A" w14:textId="77777777" w:rsidR="00170B97" w:rsidRDefault="00581144">
            <w:pPr>
              <w:spacing w:after="0" w:line="260" w:lineRule="exact"/>
              <w:ind w:left="360"/>
              <w:rPr>
                <w:iCs/>
              </w:rPr>
            </w:pPr>
            <w:r>
              <w:rPr>
                <w:iCs/>
              </w:rPr>
              <w:t>b)</w:t>
            </w:r>
          </w:p>
        </w:tc>
        <w:tc>
          <w:tcPr>
            <w:tcW w:w="4961" w:type="dxa"/>
            <w:tcBorders>
              <w:top w:val="single" w:sz="4" w:space="0" w:color="auto"/>
              <w:left w:val="single" w:sz="4" w:space="0" w:color="auto"/>
              <w:bottom w:val="single" w:sz="4" w:space="0" w:color="auto"/>
              <w:right w:val="single" w:sz="4" w:space="0" w:color="auto"/>
            </w:tcBorders>
          </w:tcPr>
          <w:p w14:paraId="18163031" w14:textId="77777777" w:rsidR="00170B97" w:rsidRDefault="00581144">
            <w:pPr>
              <w:spacing w:after="0" w:line="260" w:lineRule="exact"/>
              <w:rPr>
                <w:iCs/>
              </w:rPr>
            </w:pPr>
            <w:r>
              <w:rPr>
                <w:bCs/>
              </w:rPr>
              <w:t>usklajenost pravnega reda Republike Slovenije s pravnim redom Evropske unije,</w:t>
            </w:r>
          </w:p>
        </w:tc>
        <w:tc>
          <w:tcPr>
            <w:tcW w:w="2268" w:type="dxa"/>
            <w:tcBorders>
              <w:top w:val="single" w:sz="4" w:space="0" w:color="auto"/>
              <w:left w:val="single" w:sz="4" w:space="0" w:color="auto"/>
              <w:bottom w:val="single" w:sz="4" w:space="0" w:color="auto"/>
              <w:right w:val="single" w:sz="4" w:space="0" w:color="auto"/>
            </w:tcBorders>
          </w:tcPr>
          <w:p w14:paraId="2643804C" w14:textId="77777777" w:rsidR="00170B97" w:rsidRDefault="00581144">
            <w:pPr>
              <w:spacing w:after="0" w:line="260" w:lineRule="exact"/>
              <w:jc w:val="center"/>
              <w:rPr>
                <w:iCs/>
              </w:rPr>
            </w:pPr>
            <w:r>
              <w:t>ne</w:t>
            </w:r>
          </w:p>
        </w:tc>
      </w:tr>
      <w:tr w:rsidR="00170B97" w14:paraId="1C659C57" w14:textId="77777777" w:rsidTr="005E5FE0">
        <w:tc>
          <w:tcPr>
            <w:tcW w:w="1276" w:type="dxa"/>
            <w:tcBorders>
              <w:top w:val="single" w:sz="4" w:space="0" w:color="auto"/>
            </w:tcBorders>
          </w:tcPr>
          <w:p w14:paraId="6C3A794B" w14:textId="77777777" w:rsidR="00170B97" w:rsidRDefault="00581144">
            <w:pPr>
              <w:spacing w:after="0" w:line="260" w:lineRule="exact"/>
              <w:ind w:left="360"/>
              <w:rPr>
                <w:iCs/>
              </w:rPr>
            </w:pPr>
            <w:r>
              <w:rPr>
                <w:iCs/>
              </w:rPr>
              <w:t>c)</w:t>
            </w:r>
          </w:p>
        </w:tc>
        <w:tc>
          <w:tcPr>
            <w:tcW w:w="4961" w:type="dxa"/>
            <w:tcBorders>
              <w:top w:val="single" w:sz="4" w:space="0" w:color="auto"/>
            </w:tcBorders>
          </w:tcPr>
          <w:p w14:paraId="1A4C1993" w14:textId="77777777" w:rsidR="00170B97" w:rsidRDefault="00581144">
            <w:pPr>
              <w:spacing w:after="0" w:line="260" w:lineRule="exact"/>
              <w:rPr>
                <w:iCs/>
              </w:rPr>
            </w:pPr>
            <w:r>
              <w:t>administrativne posledice,</w:t>
            </w:r>
          </w:p>
        </w:tc>
        <w:tc>
          <w:tcPr>
            <w:tcW w:w="2268" w:type="dxa"/>
            <w:tcBorders>
              <w:top w:val="single" w:sz="4" w:space="0" w:color="auto"/>
            </w:tcBorders>
          </w:tcPr>
          <w:p w14:paraId="747DE275" w14:textId="77777777" w:rsidR="00170B97" w:rsidRDefault="00581144">
            <w:pPr>
              <w:spacing w:after="0" w:line="260" w:lineRule="exact"/>
              <w:jc w:val="center"/>
            </w:pPr>
            <w:r>
              <w:t>da</w:t>
            </w:r>
          </w:p>
        </w:tc>
      </w:tr>
      <w:tr w:rsidR="00170B97" w14:paraId="30162120" w14:textId="77777777">
        <w:tc>
          <w:tcPr>
            <w:tcW w:w="1276" w:type="dxa"/>
          </w:tcPr>
          <w:p w14:paraId="012B7693" w14:textId="77777777" w:rsidR="00170B97" w:rsidRDefault="00581144">
            <w:pPr>
              <w:spacing w:after="0" w:line="260" w:lineRule="exact"/>
              <w:ind w:left="360"/>
              <w:rPr>
                <w:iCs/>
              </w:rPr>
            </w:pPr>
            <w:r>
              <w:rPr>
                <w:iCs/>
              </w:rPr>
              <w:t>č)</w:t>
            </w:r>
          </w:p>
        </w:tc>
        <w:tc>
          <w:tcPr>
            <w:tcW w:w="4961" w:type="dxa"/>
          </w:tcPr>
          <w:p w14:paraId="7B708505" w14:textId="77777777" w:rsidR="00170B97" w:rsidRDefault="00581144">
            <w:pPr>
              <w:spacing w:after="0" w:line="260" w:lineRule="exact"/>
              <w:rPr>
                <w:bCs/>
              </w:rPr>
            </w:pPr>
            <w:r>
              <w:t>gospodarstvo, zlasti</w:t>
            </w:r>
            <w:r>
              <w:rPr>
                <w:bCs/>
              </w:rPr>
              <w:t xml:space="preserve"> mala in srednja podjetja ter konkurenčnost podjetij,</w:t>
            </w:r>
          </w:p>
        </w:tc>
        <w:tc>
          <w:tcPr>
            <w:tcW w:w="2268" w:type="dxa"/>
          </w:tcPr>
          <w:p w14:paraId="26AC03AF" w14:textId="77777777" w:rsidR="00170B97" w:rsidRDefault="00581144">
            <w:pPr>
              <w:spacing w:after="0" w:line="260" w:lineRule="exact"/>
              <w:jc w:val="center"/>
              <w:rPr>
                <w:iCs/>
              </w:rPr>
            </w:pPr>
            <w:r>
              <w:t>ne</w:t>
            </w:r>
          </w:p>
        </w:tc>
      </w:tr>
      <w:tr w:rsidR="00170B97" w14:paraId="09D5437C" w14:textId="77777777">
        <w:tc>
          <w:tcPr>
            <w:tcW w:w="1276" w:type="dxa"/>
          </w:tcPr>
          <w:p w14:paraId="5C018637" w14:textId="77777777" w:rsidR="00170B97" w:rsidRDefault="00581144">
            <w:pPr>
              <w:spacing w:after="0" w:line="260" w:lineRule="exact"/>
              <w:ind w:left="360"/>
              <w:rPr>
                <w:iCs/>
              </w:rPr>
            </w:pPr>
            <w:r>
              <w:rPr>
                <w:iCs/>
              </w:rPr>
              <w:t>d)</w:t>
            </w:r>
          </w:p>
        </w:tc>
        <w:tc>
          <w:tcPr>
            <w:tcW w:w="4961" w:type="dxa"/>
          </w:tcPr>
          <w:p w14:paraId="4186D1A9" w14:textId="77777777" w:rsidR="00170B97" w:rsidRDefault="00581144">
            <w:pPr>
              <w:spacing w:after="0" w:line="260" w:lineRule="exact"/>
              <w:rPr>
                <w:bCs/>
              </w:rPr>
            </w:pPr>
            <w:r>
              <w:rPr>
                <w:bCs/>
              </w:rPr>
              <w:t>okolje, vključno s prostorskimi in varstvenimi vidiki,</w:t>
            </w:r>
          </w:p>
        </w:tc>
        <w:tc>
          <w:tcPr>
            <w:tcW w:w="2268" w:type="dxa"/>
          </w:tcPr>
          <w:p w14:paraId="6C260686" w14:textId="77777777" w:rsidR="00170B97" w:rsidRDefault="00581144">
            <w:pPr>
              <w:spacing w:after="0" w:line="260" w:lineRule="exact"/>
              <w:jc w:val="center"/>
              <w:rPr>
                <w:iCs/>
              </w:rPr>
            </w:pPr>
            <w:r>
              <w:t>ne</w:t>
            </w:r>
          </w:p>
        </w:tc>
      </w:tr>
      <w:tr w:rsidR="00170B97" w14:paraId="2AEBE25D" w14:textId="77777777">
        <w:tc>
          <w:tcPr>
            <w:tcW w:w="1276" w:type="dxa"/>
          </w:tcPr>
          <w:p w14:paraId="558AA8D0" w14:textId="77777777" w:rsidR="00170B97" w:rsidRDefault="00581144">
            <w:pPr>
              <w:spacing w:after="0" w:line="260" w:lineRule="exact"/>
              <w:ind w:left="360"/>
              <w:rPr>
                <w:iCs/>
              </w:rPr>
            </w:pPr>
            <w:r>
              <w:rPr>
                <w:iCs/>
              </w:rPr>
              <w:t>e)</w:t>
            </w:r>
          </w:p>
        </w:tc>
        <w:tc>
          <w:tcPr>
            <w:tcW w:w="4961" w:type="dxa"/>
          </w:tcPr>
          <w:p w14:paraId="437B1951" w14:textId="77777777" w:rsidR="00170B97" w:rsidRDefault="00581144">
            <w:pPr>
              <w:spacing w:after="0" w:line="260" w:lineRule="exact"/>
              <w:rPr>
                <w:bCs/>
              </w:rPr>
            </w:pPr>
            <w:r>
              <w:rPr>
                <w:bCs/>
              </w:rPr>
              <w:t>socialno področje,</w:t>
            </w:r>
          </w:p>
        </w:tc>
        <w:tc>
          <w:tcPr>
            <w:tcW w:w="2268" w:type="dxa"/>
          </w:tcPr>
          <w:p w14:paraId="64870586" w14:textId="77777777" w:rsidR="00170B97" w:rsidRDefault="00581144">
            <w:pPr>
              <w:spacing w:after="0" w:line="260" w:lineRule="exact"/>
              <w:jc w:val="center"/>
              <w:rPr>
                <w:iCs/>
              </w:rPr>
            </w:pPr>
            <w:r w:rsidRPr="0096422C">
              <w:t>ne</w:t>
            </w:r>
          </w:p>
        </w:tc>
      </w:tr>
      <w:tr w:rsidR="00170B97" w14:paraId="3A215FDD" w14:textId="77777777">
        <w:tc>
          <w:tcPr>
            <w:tcW w:w="1276" w:type="dxa"/>
          </w:tcPr>
          <w:p w14:paraId="3657C6DA" w14:textId="77777777" w:rsidR="00170B97" w:rsidRDefault="00581144">
            <w:pPr>
              <w:spacing w:after="0" w:line="260" w:lineRule="exact"/>
              <w:ind w:left="360"/>
              <w:rPr>
                <w:iCs/>
              </w:rPr>
            </w:pPr>
            <w:r>
              <w:rPr>
                <w:iCs/>
              </w:rPr>
              <w:t>f)</w:t>
            </w:r>
          </w:p>
        </w:tc>
        <w:tc>
          <w:tcPr>
            <w:tcW w:w="4961" w:type="dxa"/>
          </w:tcPr>
          <w:p w14:paraId="60747475" w14:textId="77777777" w:rsidR="00170B97" w:rsidRDefault="00581144">
            <w:pPr>
              <w:spacing w:after="0" w:line="260" w:lineRule="exact"/>
              <w:rPr>
                <w:bCs/>
              </w:rPr>
            </w:pPr>
            <w:r>
              <w:rPr>
                <w:bCs/>
              </w:rPr>
              <w:t>dokumente razvojnega načrtovanja.</w:t>
            </w:r>
          </w:p>
        </w:tc>
        <w:tc>
          <w:tcPr>
            <w:tcW w:w="2268" w:type="dxa"/>
          </w:tcPr>
          <w:p w14:paraId="6EA48F7B" w14:textId="77777777" w:rsidR="00170B97" w:rsidRDefault="00581144">
            <w:pPr>
              <w:spacing w:after="0" w:line="260" w:lineRule="exact"/>
              <w:jc w:val="center"/>
              <w:rPr>
                <w:iCs/>
              </w:rPr>
            </w:pPr>
            <w:r w:rsidRPr="0096422C">
              <w:t>da</w:t>
            </w:r>
          </w:p>
        </w:tc>
      </w:tr>
    </w:tbl>
    <w:p w14:paraId="2D6776A1" w14:textId="77777777" w:rsidR="00170B97" w:rsidRDefault="00170B97">
      <w:pPr>
        <w:spacing w:after="0" w:line="260" w:lineRule="auto"/>
        <w:rPr>
          <w:rFonts w:cs="Arial"/>
        </w:rPr>
      </w:pPr>
    </w:p>
    <w:p w14:paraId="753ED40E" w14:textId="77777777" w:rsidR="00170B97" w:rsidRDefault="00581144">
      <w:pPr>
        <w:pStyle w:val="Odebeljeno"/>
        <w:spacing w:line="260" w:lineRule="auto"/>
      </w:pPr>
      <w:r>
        <w:t>8.</w:t>
      </w:r>
      <w:r>
        <w:tab/>
        <w:t>Predstavitev ocene finančnih posledic</w:t>
      </w:r>
    </w:p>
    <w:p w14:paraId="065A0790" w14:textId="77777777" w:rsidR="00170B97" w:rsidRDefault="00170B97">
      <w:pPr>
        <w:spacing w:after="0" w:line="260" w:lineRule="auto"/>
        <w:rPr>
          <w:rFonts w:cs="Arial"/>
        </w:rPr>
      </w:pPr>
    </w:p>
    <w:p w14:paraId="46E0D722" w14:textId="77777777" w:rsidR="00170B97" w:rsidRDefault="00170B97">
      <w:pPr>
        <w:spacing w:after="0" w:line="260" w:lineRule="auto"/>
        <w:rPr>
          <w:rFonts w:cs="Arial"/>
        </w:rPr>
      </w:pPr>
    </w:p>
    <w:p w14:paraId="3AAA198E" w14:textId="77777777" w:rsidR="00170B97" w:rsidRDefault="00581144">
      <w:pPr>
        <w:pStyle w:val="Odebeljeno"/>
        <w:spacing w:line="260" w:lineRule="auto"/>
      </w:pPr>
      <w:r>
        <w:t>I.</w:t>
      </w:r>
      <w:r>
        <w:tab/>
        <w:t>Ocena finančnih posledic, ki niso načrtovane v sprejetem proračunu</w:t>
      </w:r>
    </w:p>
    <w:p w14:paraId="2AA32D23" w14:textId="77777777" w:rsidR="00170B97" w:rsidRDefault="00170B9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247"/>
        <w:gridCol w:w="1247"/>
        <w:gridCol w:w="1247"/>
        <w:gridCol w:w="1247"/>
        <w:gridCol w:w="1247"/>
      </w:tblGrid>
      <w:tr w:rsidR="00170B97" w14:paraId="070784E3" w14:textId="77777777">
        <w:tc>
          <w:tcPr>
            <w:tcW w:w="2270" w:type="dxa"/>
            <w:vAlign w:val="center"/>
          </w:tcPr>
          <w:p w14:paraId="5107554E" w14:textId="77777777" w:rsidR="00170B97" w:rsidRDefault="00581144">
            <w:pPr>
              <w:pStyle w:val="Odebeljeno"/>
              <w:spacing w:line="260" w:lineRule="exact"/>
              <w:ind w:left="360"/>
            </w:pPr>
            <w:r>
              <w:rPr>
                <w:iCs/>
              </w:rPr>
              <w:t>Predvideno povečanje (+) ali zmanjšanje (-)</w:t>
            </w:r>
          </w:p>
        </w:tc>
        <w:tc>
          <w:tcPr>
            <w:tcW w:w="1247" w:type="dxa"/>
            <w:vAlign w:val="center"/>
          </w:tcPr>
          <w:p w14:paraId="21607704" w14:textId="77777777" w:rsidR="00170B97" w:rsidRDefault="00581144">
            <w:pPr>
              <w:pStyle w:val="Odebeljeno"/>
              <w:spacing w:line="260" w:lineRule="exact"/>
              <w:jc w:val="center"/>
            </w:pPr>
            <w:r>
              <w:t>Tekoče leto (t)</w:t>
            </w:r>
          </w:p>
        </w:tc>
        <w:tc>
          <w:tcPr>
            <w:tcW w:w="1247" w:type="dxa"/>
            <w:vAlign w:val="center"/>
          </w:tcPr>
          <w:p w14:paraId="0CC29A97" w14:textId="77777777" w:rsidR="00170B97" w:rsidRDefault="00581144">
            <w:pPr>
              <w:pStyle w:val="Odebeljeno"/>
              <w:spacing w:line="260" w:lineRule="exact"/>
              <w:jc w:val="center"/>
            </w:pPr>
            <w:r>
              <w:t>t + 1</w:t>
            </w:r>
          </w:p>
        </w:tc>
        <w:tc>
          <w:tcPr>
            <w:tcW w:w="1247" w:type="dxa"/>
            <w:vAlign w:val="center"/>
          </w:tcPr>
          <w:p w14:paraId="20B146EF" w14:textId="77777777" w:rsidR="00170B97" w:rsidRDefault="00581144">
            <w:pPr>
              <w:pStyle w:val="Odebeljeno"/>
              <w:spacing w:line="260" w:lineRule="exact"/>
              <w:jc w:val="center"/>
            </w:pPr>
            <w:r>
              <w:t>t + 2</w:t>
            </w:r>
          </w:p>
        </w:tc>
        <w:tc>
          <w:tcPr>
            <w:tcW w:w="1247" w:type="dxa"/>
            <w:vAlign w:val="center"/>
          </w:tcPr>
          <w:p w14:paraId="4BFAFB84" w14:textId="77777777" w:rsidR="00170B97" w:rsidRDefault="00581144">
            <w:pPr>
              <w:pStyle w:val="Odebeljeno"/>
              <w:spacing w:line="260" w:lineRule="exact"/>
              <w:jc w:val="center"/>
            </w:pPr>
            <w:r>
              <w:t>t + 3</w:t>
            </w:r>
          </w:p>
        </w:tc>
        <w:tc>
          <w:tcPr>
            <w:tcW w:w="1247" w:type="dxa"/>
            <w:vAlign w:val="center"/>
          </w:tcPr>
          <w:p w14:paraId="768FD5BC" w14:textId="77777777" w:rsidR="00170B97" w:rsidRDefault="00581144">
            <w:pPr>
              <w:pStyle w:val="Odebeljeno"/>
              <w:spacing w:line="260" w:lineRule="exact"/>
              <w:jc w:val="center"/>
            </w:pPr>
            <w:r>
              <w:t>Skupaj (v EUR)</w:t>
            </w:r>
          </w:p>
        </w:tc>
      </w:tr>
      <w:tr w:rsidR="00170B97" w14:paraId="4D7AEAF4" w14:textId="77777777">
        <w:tc>
          <w:tcPr>
            <w:tcW w:w="0" w:type="dxa"/>
            <w:vAlign w:val="center"/>
          </w:tcPr>
          <w:p w14:paraId="4681A80B" w14:textId="77777777" w:rsidR="00170B97" w:rsidRDefault="00581144">
            <w:pPr>
              <w:spacing w:after="0" w:line="260" w:lineRule="exact"/>
              <w:jc w:val="center"/>
            </w:pPr>
            <w:r>
              <w:t>prihodkov državnega proračuna</w:t>
            </w:r>
          </w:p>
        </w:tc>
        <w:tc>
          <w:tcPr>
            <w:tcW w:w="0" w:type="dxa"/>
            <w:vAlign w:val="center"/>
          </w:tcPr>
          <w:p w14:paraId="771894F2" w14:textId="77777777" w:rsidR="00170B97" w:rsidRDefault="00581144">
            <w:pPr>
              <w:spacing w:after="0" w:line="260" w:lineRule="exact"/>
              <w:jc w:val="center"/>
            </w:pPr>
            <w:r>
              <w:t>0,00</w:t>
            </w:r>
          </w:p>
        </w:tc>
        <w:tc>
          <w:tcPr>
            <w:tcW w:w="0" w:type="dxa"/>
            <w:vAlign w:val="center"/>
          </w:tcPr>
          <w:p w14:paraId="0516F7C9" w14:textId="77777777" w:rsidR="00170B97" w:rsidRDefault="00581144">
            <w:pPr>
              <w:spacing w:after="0" w:line="260" w:lineRule="exact"/>
              <w:jc w:val="center"/>
            </w:pPr>
            <w:r>
              <w:t>0,00</w:t>
            </w:r>
          </w:p>
        </w:tc>
        <w:tc>
          <w:tcPr>
            <w:tcW w:w="0" w:type="dxa"/>
            <w:vAlign w:val="center"/>
          </w:tcPr>
          <w:p w14:paraId="5D2C94D6" w14:textId="77777777" w:rsidR="00170B97" w:rsidRDefault="00581144">
            <w:pPr>
              <w:spacing w:after="0" w:line="260" w:lineRule="exact"/>
              <w:jc w:val="center"/>
            </w:pPr>
            <w:r>
              <w:t>0,00</w:t>
            </w:r>
          </w:p>
        </w:tc>
        <w:tc>
          <w:tcPr>
            <w:tcW w:w="0" w:type="dxa"/>
            <w:vAlign w:val="center"/>
          </w:tcPr>
          <w:p w14:paraId="1256C623" w14:textId="77777777" w:rsidR="00170B97" w:rsidRDefault="00581144">
            <w:pPr>
              <w:spacing w:after="0" w:line="260" w:lineRule="exact"/>
              <w:jc w:val="center"/>
            </w:pPr>
            <w:r>
              <w:t>0,00</w:t>
            </w:r>
          </w:p>
        </w:tc>
        <w:tc>
          <w:tcPr>
            <w:tcW w:w="0" w:type="dxa"/>
            <w:vAlign w:val="center"/>
          </w:tcPr>
          <w:p w14:paraId="25FBF1E0" w14:textId="77777777" w:rsidR="00170B97" w:rsidRDefault="00581144">
            <w:pPr>
              <w:spacing w:after="0" w:line="260" w:lineRule="exact"/>
              <w:jc w:val="center"/>
            </w:pPr>
            <w:r>
              <w:t>0,00</w:t>
            </w:r>
          </w:p>
        </w:tc>
      </w:tr>
      <w:tr w:rsidR="00170B97" w14:paraId="2F9543BB" w14:textId="77777777">
        <w:tc>
          <w:tcPr>
            <w:tcW w:w="0" w:type="dxa"/>
            <w:vAlign w:val="center"/>
          </w:tcPr>
          <w:p w14:paraId="7F945E8A" w14:textId="77777777" w:rsidR="00170B97" w:rsidRDefault="00581144">
            <w:pPr>
              <w:spacing w:after="0" w:line="260" w:lineRule="exact"/>
              <w:jc w:val="center"/>
            </w:pPr>
            <w:r>
              <w:t>prihodkov občinskih proračunov</w:t>
            </w:r>
          </w:p>
        </w:tc>
        <w:tc>
          <w:tcPr>
            <w:tcW w:w="0" w:type="dxa"/>
            <w:vAlign w:val="center"/>
          </w:tcPr>
          <w:p w14:paraId="79FBD468" w14:textId="77777777" w:rsidR="00170B97" w:rsidRDefault="00581144">
            <w:pPr>
              <w:spacing w:after="0" w:line="260" w:lineRule="exact"/>
              <w:jc w:val="center"/>
            </w:pPr>
            <w:r>
              <w:t>0,00</w:t>
            </w:r>
          </w:p>
        </w:tc>
        <w:tc>
          <w:tcPr>
            <w:tcW w:w="0" w:type="dxa"/>
            <w:vAlign w:val="center"/>
          </w:tcPr>
          <w:p w14:paraId="4D1098C9" w14:textId="77777777" w:rsidR="00170B97" w:rsidRDefault="00581144">
            <w:pPr>
              <w:spacing w:after="0" w:line="260" w:lineRule="exact"/>
              <w:jc w:val="center"/>
            </w:pPr>
            <w:r>
              <w:t>0,00</w:t>
            </w:r>
          </w:p>
        </w:tc>
        <w:tc>
          <w:tcPr>
            <w:tcW w:w="0" w:type="dxa"/>
            <w:vAlign w:val="center"/>
          </w:tcPr>
          <w:p w14:paraId="10C22C5E" w14:textId="77777777" w:rsidR="00170B97" w:rsidRDefault="00581144">
            <w:pPr>
              <w:spacing w:after="0" w:line="260" w:lineRule="exact"/>
              <w:jc w:val="center"/>
            </w:pPr>
            <w:r>
              <w:t>0,00</w:t>
            </w:r>
          </w:p>
        </w:tc>
        <w:tc>
          <w:tcPr>
            <w:tcW w:w="0" w:type="dxa"/>
            <w:vAlign w:val="center"/>
          </w:tcPr>
          <w:p w14:paraId="042CC15B" w14:textId="77777777" w:rsidR="00170B97" w:rsidRDefault="00581144">
            <w:pPr>
              <w:spacing w:after="0" w:line="260" w:lineRule="exact"/>
              <w:jc w:val="center"/>
            </w:pPr>
            <w:r>
              <w:t>0,00</w:t>
            </w:r>
          </w:p>
        </w:tc>
        <w:tc>
          <w:tcPr>
            <w:tcW w:w="0" w:type="dxa"/>
            <w:vAlign w:val="center"/>
          </w:tcPr>
          <w:p w14:paraId="4402842B" w14:textId="77777777" w:rsidR="00170B97" w:rsidRDefault="00581144">
            <w:pPr>
              <w:spacing w:after="0" w:line="260" w:lineRule="exact"/>
              <w:jc w:val="center"/>
            </w:pPr>
            <w:r>
              <w:t>0,00</w:t>
            </w:r>
          </w:p>
        </w:tc>
      </w:tr>
      <w:tr w:rsidR="00170B97" w14:paraId="27414CB4" w14:textId="77777777">
        <w:tc>
          <w:tcPr>
            <w:tcW w:w="0" w:type="dxa"/>
            <w:vAlign w:val="center"/>
          </w:tcPr>
          <w:p w14:paraId="0C543C2C" w14:textId="77777777" w:rsidR="00170B97" w:rsidRDefault="00581144">
            <w:pPr>
              <w:spacing w:after="0" w:line="260" w:lineRule="exact"/>
              <w:jc w:val="center"/>
            </w:pPr>
            <w:r>
              <w:t>odhodkov državnega proračuna</w:t>
            </w:r>
          </w:p>
        </w:tc>
        <w:tc>
          <w:tcPr>
            <w:tcW w:w="0" w:type="dxa"/>
            <w:vAlign w:val="center"/>
          </w:tcPr>
          <w:p w14:paraId="1695124B" w14:textId="77777777" w:rsidR="00170B97" w:rsidRDefault="00581144">
            <w:pPr>
              <w:spacing w:after="0" w:line="260" w:lineRule="exact"/>
              <w:jc w:val="center"/>
            </w:pPr>
            <w:r>
              <w:t>0,00</w:t>
            </w:r>
          </w:p>
        </w:tc>
        <w:tc>
          <w:tcPr>
            <w:tcW w:w="0" w:type="dxa"/>
            <w:vAlign w:val="center"/>
          </w:tcPr>
          <w:p w14:paraId="6FEB8476" w14:textId="77777777" w:rsidR="00170B97" w:rsidRDefault="00581144">
            <w:pPr>
              <w:spacing w:after="0" w:line="260" w:lineRule="exact"/>
              <w:jc w:val="center"/>
            </w:pPr>
            <w:r>
              <w:t>0,00</w:t>
            </w:r>
          </w:p>
        </w:tc>
        <w:tc>
          <w:tcPr>
            <w:tcW w:w="0" w:type="dxa"/>
            <w:vAlign w:val="center"/>
          </w:tcPr>
          <w:p w14:paraId="39458C11" w14:textId="77777777" w:rsidR="00170B97" w:rsidRDefault="00581144">
            <w:pPr>
              <w:spacing w:after="0" w:line="260" w:lineRule="exact"/>
              <w:jc w:val="center"/>
            </w:pPr>
            <w:r>
              <w:t>0,00</w:t>
            </w:r>
          </w:p>
        </w:tc>
        <w:tc>
          <w:tcPr>
            <w:tcW w:w="0" w:type="dxa"/>
            <w:vAlign w:val="center"/>
          </w:tcPr>
          <w:p w14:paraId="3C1B42EA" w14:textId="77777777" w:rsidR="00170B97" w:rsidRDefault="00581144">
            <w:pPr>
              <w:spacing w:after="0" w:line="260" w:lineRule="exact"/>
              <w:jc w:val="center"/>
            </w:pPr>
            <w:r>
              <w:t>0,00</w:t>
            </w:r>
          </w:p>
        </w:tc>
        <w:tc>
          <w:tcPr>
            <w:tcW w:w="0" w:type="dxa"/>
            <w:vAlign w:val="center"/>
          </w:tcPr>
          <w:p w14:paraId="7CE2E392" w14:textId="77777777" w:rsidR="00170B97" w:rsidRDefault="00581144">
            <w:pPr>
              <w:spacing w:after="0" w:line="260" w:lineRule="exact"/>
              <w:jc w:val="center"/>
            </w:pPr>
            <w:r>
              <w:t>0,00</w:t>
            </w:r>
          </w:p>
        </w:tc>
      </w:tr>
      <w:tr w:rsidR="00170B97" w14:paraId="1D31265D" w14:textId="77777777">
        <w:tc>
          <w:tcPr>
            <w:tcW w:w="0" w:type="dxa"/>
            <w:vAlign w:val="center"/>
          </w:tcPr>
          <w:p w14:paraId="0F286831" w14:textId="77777777" w:rsidR="00170B97" w:rsidRDefault="00581144">
            <w:pPr>
              <w:spacing w:after="0" w:line="260" w:lineRule="exact"/>
              <w:jc w:val="center"/>
            </w:pPr>
            <w:r>
              <w:t>odhodkov občinskih proračunov</w:t>
            </w:r>
          </w:p>
        </w:tc>
        <w:tc>
          <w:tcPr>
            <w:tcW w:w="0" w:type="dxa"/>
            <w:vAlign w:val="center"/>
          </w:tcPr>
          <w:p w14:paraId="1C31C844" w14:textId="77777777" w:rsidR="00170B97" w:rsidRDefault="00581144">
            <w:pPr>
              <w:spacing w:after="0" w:line="260" w:lineRule="exact"/>
              <w:jc w:val="center"/>
            </w:pPr>
            <w:r>
              <w:t>0,00</w:t>
            </w:r>
          </w:p>
        </w:tc>
        <w:tc>
          <w:tcPr>
            <w:tcW w:w="0" w:type="dxa"/>
            <w:vAlign w:val="center"/>
          </w:tcPr>
          <w:p w14:paraId="3CDC8F7A" w14:textId="77777777" w:rsidR="00170B97" w:rsidRDefault="00581144">
            <w:pPr>
              <w:spacing w:after="0" w:line="260" w:lineRule="exact"/>
              <w:jc w:val="center"/>
            </w:pPr>
            <w:r>
              <w:t>0,00</w:t>
            </w:r>
          </w:p>
        </w:tc>
        <w:tc>
          <w:tcPr>
            <w:tcW w:w="0" w:type="dxa"/>
            <w:vAlign w:val="center"/>
          </w:tcPr>
          <w:p w14:paraId="74790CB1" w14:textId="77777777" w:rsidR="00170B97" w:rsidRDefault="00581144">
            <w:pPr>
              <w:spacing w:after="0" w:line="260" w:lineRule="exact"/>
              <w:jc w:val="center"/>
            </w:pPr>
            <w:r>
              <w:t>0,00</w:t>
            </w:r>
          </w:p>
        </w:tc>
        <w:tc>
          <w:tcPr>
            <w:tcW w:w="0" w:type="dxa"/>
            <w:vAlign w:val="center"/>
          </w:tcPr>
          <w:p w14:paraId="62E8C62E" w14:textId="77777777" w:rsidR="00170B97" w:rsidRDefault="00581144">
            <w:pPr>
              <w:spacing w:after="0" w:line="260" w:lineRule="exact"/>
              <w:jc w:val="center"/>
            </w:pPr>
            <w:r>
              <w:t>0,00</w:t>
            </w:r>
          </w:p>
        </w:tc>
        <w:tc>
          <w:tcPr>
            <w:tcW w:w="0" w:type="dxa"/>
            <w:vAlign w:val="center"/>
          </w:tcPr>
          <w:p w14:paraId="1707B180" w14:textId="77777777" w:rsidR="00170B97" w:rsidRDefault="00581144">
            <w:pPr>
              <w:spacing w:after="0" w:line="260" w:lineRule="exact"/>
              <w:jc w:val="center"/>
            </w:pPr>
            <w:r>
              <w:t>0,00</w:t>
            </w:r>
          </w:p>
        </w:tc>
      </w:tr>
      <w:tr w:rsidR="00170B97" w14:paraId="3AA20F30" w14:textId="77777777">
        <w:tc>
          <w:tcPr>
            <w:tcW w:w="0" w:type="dxa"/>
            <w:vAlign w:val="center"/>
          </w:tcPr>
          <w:p w14:paraId="01996D5E" w14:textId="77777777" w:rsidR="00170B97" w:rsidRDefault="00581144">
            <w:pPr>
              <w:spacing w:after="0" w:line="260" w:lineRule="exact"/>
              <w:jc w:val="center"/>
            </w:pPr>
            <w:r>
              <w:lastRenderedPageBreak/>
              <w:t>obveznosti za druga javnofinančna sredstva</w:t>
            </w:r>
          </w:p>
        </w:tc>
        <w:tc>
          <w:tcPr>
            <w:tcW w:w="0" w:type="dxa"/>
            <w:vAlign w:val="center"/>
          </w:tcPr>
          <w:p w14:paraId="76056FBC" w14:textId="77777777" w:rsidR="00170B97" w:rsidRDefault="00581144">
            <w:pPr>
              <w:spacing w:after="0" w:line="260" w:lineRule="exact"/>
              <w:jc w:val="center"/>
            </w:pPr>
            <w:r>
              <w:t>0,00</w:t>
            </w:r>
          </w:p>
        </w:tc>
        <w:tc>
          <w:tcPr>
            <w:tcW w:w="0" w:type="dxa"/>
            <w:vAlign w:val="center"/>
          </w:tcPr>
          <w:p w14:paraId="499C6F2A" w14:textId="77777777" w:rsidR="00170B97" w:rsidRDefault="00581144">
            <w:pPr>
              <w:spacing w:after="0" w:line="260" w:lineRule="exact"/>
              <w:jc w:val="center"/>
            </w:pPr>
            <w:r>
              <w:t>0,00</w:t>
            </w:r>
          </w:p>
        </w:tc>
        <w:tc>
          <w:tcPr>
            <w:tcW w:w="0" w:type="dxa"/>
            <w:vAlign w:val="center"/>
          </w:tcPr>
          <w:p w14:paraId="11618AFB" w14:textId="77777777" w:rsidR="00170B97" w:rsidRDefault="00581144">
            <w:pPr>
              <w:spacing w:after="0" w:line="260" w:lineRule="exact"/>
              <w:jc w:val="center"/>
            </w:pPr>
            <w:r>
              <w:t>0,00</w:t>
            </w:r>
          </w:p>
        </w:tc>
        <w:tc>
          <w:tcPr>
            <w:tcW w:w="0" w:type="dxa"/>
            <w:vAlign w:val="center"/>
          </w:tcPr>
          <w:p w14:paraId="661D8829" w14:textId="77777777" w:rsidR="00170B97" w:rsidRDefault="00581144">
            <w:pPr>
              <w:spacing w:after="0" w:line="260" w:lineRule="exact"/>
              <w:jc w:val="center"/>
            </w:pPr>
            <w:r>
              <w:t>0,00</w:t>
            </w:r>
          </w:p>
        </w:tc>
        <w:tc>
          <w:tcPr>
            <w:tcW w:w="0" w:type="dxa"/>
            <w:vAlign w:val="center"/>
          </w:tcPr>
          <w:p w14:paraId="15FD89F4" w14:textId="77777777" w:rsidR="00170B97" w:rsidRDefault="00581144">
            <w:pPr>
              <w:spacing w:after="0" w:line="260" w:lineRule="exact"/>
              <w:jc w:val="center"/>
            </w:pPr>
            <w:r>
              <w:t>0,00</w:t>
            </w:r>
          </w:p>
        </w:tc>
      </w:tr>
    </w:tbl>
    <w:p w14:paraId="762D6B18" w14:textId="77777777" w:rsidR="00170B97" w:rsidRDefault="00170B97">
      <w:pPr>
        <w:spacing w:after="0" w:line="260" w:lineRule="auto"/>
        <w:rPr>
          <w:rFonts w:cs="Arial"/>
        </w:rPr>
      </w:pPr>
    </w:p>
    <w:p w14:paraId="47725C92" w14:textId="77777777" w:rsidR="00170B97" w:rsidRDefault="00581144">
      <w:pPr>
        <w:pStyle w:val="Odebeljeno"/>
        <w:spacing w:line="260" w:lineRule="auto"/>
      </w:pPr>
      <w:r>
        <w:t>II.</w:t>
      </w:r>
      <w:r>
        <w:tab/>
        <w:t>Finančne posledice za državni proračun</w:t>
      </w:r>
    </w:p>
    <w:p w14:paraId="095639C4" w14:textId="77777777" w:rsidR="00170B97" w:rsidRDefault="00170B97">
      <w:pPr>
        <w:spacing w:after="0" w:line="260" w:lineRule="auto"/>
        <w:rPr>
          <w:rFonts w:cs="Arial"/>
        </w:rPr>
      </w:pPr>
    </w:p>
    <w:p w14:paraId="4BF2B6D2" w14:textId="77777777" w:rsidR="00170B97" w:rsidRDefault="00581144">
      <w:pPr>
        <w:pStyle w:val="Odebeljeno"/>
        <w:spacing w:line="260" w:lineRule="auto"/>
      </w:pPr>
      <w:r>
        <w:t>a)</w:t>
      </w:r>
      <w:r>
        <w:tab/>
        <w:t>Pravice porabe za izvedbo predlaganih rešitev so zagotovljene:</w:t>
      </w:r>
    </w:p>
    <w:p w14:paraId="395C6CFB" w14:textId="77777777" w:rsidR="00170B97" w:rsidRDefault="00170B9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25"/>
        <w:gridCol w:w="1626"/>
        <w:gridCol w:w="1610"/>
        <w:gridCol w:w="1634"/>
      </w:tblGrid>
      <w:tr w:rsidR="00170B97" w14:paraId="3CB244FB" w14:textId="77777777">
        <w:tc>
          <w:tcPr>
            <w:tcW w:w="1701" w:type="dxa"/>
            <w:vAlign w:val="center"/>
          </w:tcPr>
          <w:p w14:paraId="29CDB918" w14:textId="77777777" w:rsidR="00170B97" w:rsidRDefault="00581144">
            <w:pPr>
              <w:pStyle w:val="Odebeljeno"/>
              <w:spacing w:line="260" w:lineRule="exact"/>
              <w:ind w:left="360"/>
            </w:pPr>
            <w:r>
              <w:rPr>
                <w:iCs/>
              </w:rPr>
              <w:t>Ime proračunskega uporabnika</w:t>
            </w:r>
          </w:p>
        </w:tc>
        <w:tc>
          <w:tcPr>
            <w:tcW w:w="1701" w:type="dxa"/>
            <w:vAlign w:val="center"/>
          </w:tcPr>
          <w:p w14:paraId="54429460" w14:textId="77777777" w:rsidR="00170B97" w:rsidRDefault="00581144">
            <w:pPr>
              <w:pStyle w:val="Odebeljeno"/>
              <w:spacing w:line="260" w:lineRule="exact"/>
              <w:jc w:val="center"/>
            </w:pPr>
            <w:r>
              <w:t>Tekoče leto (t)</w:t>
            </w:r>
          </w:p>
        </w:tc>
        <w:tc>
          <w:tcPr>
            <w:tcW w:w="1701" w:type="dxa"/>
            <w:vAlign w:val="center"/>
          </w:tcPr>
          <w:p w14:paraId="19430BBB" w14:textId="77777777" w:rsidR="00170B97" w:rsidRDefault="00581144">
            <w:pPr>
              <w:pStyle w:val="Odebeljeno"/>
              <w:spacing w:line="260" w:lineRule="exact"/>
              <w:jc w:val="center"/>
            </w:pPr>
            <w:r>
              <w:t>t + 1</w:t>
            </w:r>
          </w:p>
        </w:tc>
        <w:tc>
          <w:tcPr>
            <w:tcW w:w="1701" w:type="dxa"/>
            <w:vAlign w:val="center"/>
          </w:tcPr>
          <w:p w14:paraId="3C25CB24" w14:textId="77777777" w:rsidR="00170B97" w:rsidRDefault="00581144">
            <w:pPr>
              <w:pStyle w:val="Odebeljeno"/>
              <w:spacing w:line="260" w:lineRule="exact"/>
              <w:jc w:val="center"/>
            </w:pPr>
            <w:r>
              <w:t>Šifra in naziv ukrepa oz. projekta</w:t>
            </w:r>
          </w:p>
        </w:tc>
        <w:tc>
          <w:tcPr>
            <w:tcW w:w="1701" w:type="dxa"/>
            <w:vAlign w:val="center"/>
          </w:tcPr>
          <w:p w14:paraId="10EF057D" w14:textId="77777777" w:rsidR="00170B97" w:rsidRDefault="00581144">
            <w:pPr>
              <w:pStyle w:val="Odebeljeno"/>
              <w:spacing w:line="260" w:lineRule="exact"/>
              <w:jc w:val="center"/>
            </w:pPr>
            <w:r>
              <w:t>Šifra in naziv proračunske postavke</w:t>
            </w:r>
          </w:p>
        </w:tc>
      </w:tr>
      <w:tr w:rsidR="00170B97" w14:paraId="33989FCA" w14:textId="77777777">
        <w:tc>
          <w:tcPr>
            <w:tcW w:w="0" w:type="dxa"/>
            <w:vAlign w:val="center"/>
          </w:tcPr>
          <w:p w14:paraId="1E0D3058" w14:textId="77777777" w:rsidR="00170B97" w:rsidRDefault="00581144">
            <w:pPr>
              <w:spacing w:after="0" w:line="260" w:lineRule="exact"/>
              <w:jc w:val="center"/>
            </w:pPr>
            <w:r>
              <w:t>Ministrstvo za kmetijstvo, gozdarstvo in prehrano</w:t>
            </w:r>
          </w:p>
        </w:tc>
        <w:tc>
          <w:tcPr>
            <w:tcW w:w="0" w:type="dxa"/>
            <w:vAlign w:val="center"/>
          </w:tcPr>
          <w:p w14:paraId="7B046DAB" w14:textId="77777777" w:rsidR="00170B97" w:rsidRDefault="00581144">
            <w:pPr>
              <w:spacing w:after="0" w:line="260" w:lineRule="exact"/>
              <w:jc w:val="center"/>
            </w:pPr>
            <w:r>
              <w:t>1.594.140,72</w:t>
            </w:r>
          </w:p>
        </w:tc>
        <w:tc>
          <w:tcPr>
            <w:tcW w:w="0" w:type="dxa"/>
            <w:vAlign w:val="center"/>
          </w:tcPr>
          <w:p w14:paraId="73F020D2" w14:textId="77777777" w:rsidR="00170B97" w:rsidRDefault="00581144">
            <w:pPr>
              <w:spacing w:after="0" w:line="260" w:lineRule="exact"/>
              <w:jc w:val="center"/>
            </w:pPr>
            <w:r>
              <w:t>988.612,87</w:t>
            </w:r>
          </w:p>
        </w:tc>
        <w:tc>
          <w:tcPr>
            <w:tcW w:w="0" w:type="dxa"/>
            <w:vAlign w:val="center"/>
          </w:tcPr>
          <w:p w14:paraId="5E28011D" w14:textId="77777777" w:rsidR="00170B97" w:rsidRDefault="00581144">
            <w:pPr>
              <w:spacing w:after="0" w:line="260" w:lineRule="exact"/>
              <w:jc w:val="center"/>
            </w:pPr>
            <w:r>
              <w:t>2330-24-0011 Sodelovanje SN 23-27 MKGP</w:t>
            </w:r>
          </w:p>
        </w:tc>
        <w:tc>
          <w:tcPr>
            <w:tcW w:w="0" w:type="dxa"/>
            <w:vAlign w:val="center"/>
          </w:tcPr>
          <w:p w14:paraId="3FBF93DF" w14:textId="77777777" w:rsidR="00170B97" w:rsidRDefault="00581144">
            <w:pPr>
              <w:spacing w:after="0" w:line="260" w:lineRule="exact"/>
              <w:jc w:val="center"/>
            </w:pPr>
            <w:r>
              <w:t>221064 - Skupni strateški načrt 2023-2027 - EKSRP - EU</w:t>
            </w:r>
          </w:p>
        </w:tc>
      </w:tr>
      <w:tr w:rsidR="00170B97" w14:paraId="78C925F2" w14:textId="77777777">
        <w:tc>
          <w:tcPr>
            <w:tcW w:w="0" w:type="dxa"/>
            <w:vAlign w:val="center"/>
          </w:tcPr>
          <w:p w14:paraId="0136D0B1" w14:textId="77777777" w:rsidR="00170B97" w:rsidRDefault="00581144">
            <w:pPr>
              <w:spacing w:after="0" w:line="260" w:lineRule="exact"/>
              <w:jc w:val="center"/>
            </w:pPr>
            <w:r>
              <w:t>Ministrstvo za kmetijstvo, gozdarstvo in prehrano</w:t>
            </w:r>
          </w:p>
        </w:tc>
        <w:tc>
          <w:tcPr>
            <w:tcW w:w="0" w:type="dxa"/>
            <w:vAlign w:val="center"/>
          </w:tcPr>
          <w:p w14:paraId="2EF0D4A4" w14:textId="77777777" w:rsidR="00170B97" w:rsidRDefault="00581144">
            <w:pPr>
              <w:spacing w:after="0" w:line="260" w:lineRule="exact"/>
              <w:jc w:val="center"/>
            </w:pPr>
            <w:r>
              <w:t>3.108.339,28</w:t>
            </w:r>
          </w:p>
        </w:tc>
        <w:tc>
          <w:tcPr>
            <w:tcW w:w="0" w:type="dxa"/>
            <w:vAlign w:val="center"/>
          </w:tcPr>
          <w:p w14:paraId="681A7636" w14:textId="77777777" w:rsidR="00170B97" w:rsidRDefault="00581144">
            <w:pPr>
              <w:spacing w:after="0" w:line="260" w:lineRule="exact"/>
              <w:jc w:val="center"/>
            </w:pPr>
            <w:r>
              <w:t>1.927.649,27</w:t>
            </w:r>
          </w:p>
        </w:tc>
        <w:tc>
          <w:tcPr>
            <w:tcW w:w="0" w:type="dxa"/>
            <w:vAlign w:val="center"/>
          </w:tcPr>
          <w:p w14:paraId="5A35EAC4" w14:textId="77777777" w:rsidR="00170B97" w:rsidRDefault="00581144">
            <w:pPr>
              <w:spacing w:after="0" w:line="260" w:lineRule="exact"/>
              <w:jc w:val="center"/>
            </w:pPr>
            <w:r>
              <w:t>2330-24-0011 Sodelovanje SN 23-27 MKGP</w:t>
            </w:r>
          </w:p>
        </w:tc>
        <w:tc>
          <w:tcPr>
            <w:tcW w:w="0" w:type="dxa"/>
            <w:vAlign w:val="center"/>
          </w:tcPr>
          <w:p w14:paraId="617C4DFF" w14:textId="77777777" w:rsidR="00170B97" w:rsidRDefault="00581144">
            <w:pPr>
              <w:spacing w:after="0" w:line="260" w:lineRule="exact"/>
              <w:jc w:val="center"/>
            </w:pPr>
            <w:r>
              <w:t>221065 - Skupni strateški načrt 2023-2027 - EKSRP - slovenska udeležba</w:t>
            </w:r>
          </w:p>
        </w:tc>
      </w:tr>
      <w:tr w:rsidR="00170B97" w14:paraId="3398FE98" w14:textId="77777777">
        <w:tc>
          <w:tcPr>
            <w:tcW w:w="0" w:type="dxa"/>
            <w:vAlign w:val="center"/>
          </w:tcPr>
          <w:p w14:paraId="57C1ADD9" w14:textId="77777777" w:rsidR="00170B97" w:rsidRDefault="00581144">
            <w:pPr>
              <w:spacing w:after="0" w:line="260" w:lineRule="exact"/>
              <w:jc w:val="center"/>
            </w:pPr>
            <w:r>
              <w:t>Skupaj (v EUR)</w:t>
            </w:r>
          </w:p>
        </w:tc>
        <w:tc>
          <w:tcPr>
            <w:tcW w:w="0" w:type="dxa"/>
            <w:vAlign w:val="center"/>
          </w:tcPr>
          <w:p w14:paraId="3C373E44" w14:textId="77777777" w:rsidR="00170B97" w:rsidRDefault="00581144">
            <w:pPr>
              <w:spacing w:after="0" w:line="260" w:lineRule="exact"/>
              <w:jc w:val="center"/>
            </w:pPr>
            <w:r>
              <w:t>4.702.480,00</w:t>
            </w:r>
          </w:p>
        </w:tc>
        <w:tc>
          <w:tcPr>
            <w:tcW w:w="0" w:type="dxa"/>
            <w:vAlign w:val="center"/>
          </w:tcPr>
          <w:p w14:paraId="2E5C87C7" w14:textId="77777777" w:rsidR="00170B97" w:rsidRDefault="00581144">
            <w:pPr>
              <w:spacing w:after="0" w:line="260" w:lineRule="exact"/>
              <w:jc w:val="center"/>
            </w:pPr>
            <w:r>
              <w:t>2.916.262,14</w:t>
            </w:r>
          </w:p>
        </w:tc>
        <w:tc>
          <w:tcPr>
            <w:tcW w:w="0" w:type="dxa"/>
            <w:vAlign w:val="center"/>
          </w:tcPr>
          <w:p w14:paraId="2ED1A54D" w14:textId="77777777" w:rsidR="00170B97" w:rsidRDefault="00170B97">
            <w:pPr>
              <w:spacing w:after="0" w:line="260" w:lineRule="exact"/>
              <w:jc w:val="center"/>
            </w:pPr>
          </w:p>
        </w:tc>
        <w:tc>
          <w:tcPr>
            <w:tcW w:w="0" w:type="dxa"/>
            <w:vAlign w:val="center"/>
          </w:tcPr>
          <w:p w14:paraId="3BBF43CE" w14:textId="77777777" w:rsidR="00170B97" w:rsidRDefault="00170B97">
            <w:pPr>
              <w:spacing w:after="0" w:line="260" w:lineRule="exact"/>
              <w:jc w:val="center"/>
            </w:pPr>
          </w:p>
        </w:tc>
      </w:tr>
    </w:tbl>
    <w:p w14:paraId="0F6BCF02" w14:textId="77777777" w:rsidR="00170B97" w:rsidRDefault="00170B97">
      <w:pPr>
        <w:spacing w:after="0" w:line="260" w:lineRule="auto"/>
        <w:rPr>
          <w:rFonts w:cs="Arial"/>
        </w:rPr>
      </w:pPr>
    </w:p>
    <w:p w14:paraId="35F145A3" w14:textId="77777777" w:rsidR="00170B97" w:rsidRDefault="00581144">
      <w:pPr>
        <w:pStyle w:val="Odebeljeno"/>
        <w:spacing w:line="260" w:lineRule="auto"/>
      </w:pPr>
      <w:r>
        <w:t>b)</w:t>
      </w:r>
      <w:r>
        <w:tab/>
        <w:t>Manjkajoče pravice porabe bodo zagotovljene s prerazporeditvijo:</w:t>
      </w:r>
    </w:p>
    <w:p w14:paraId="040943C1" w14:textId="77777777" w:rsidR="00170B97" w:rsidRDefault="00170B9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170B97" w14:paraId="4B34F7E7" w14:textId="77777777">
        <w:tc>
          <w:tcPr>
            <w:tcW w:w="1701" w:type="dxa"/>
            <w:vAlign w:val="center"/>
          </w:tcPr>
          <w:p w14:paraId="7278E5CD" w14:textId="77777777" w:rsidR="00170B97" w:rsidRDefault="00581144">
            <w:pPr>
              <w:pStyle w:val="Odebeljeno"/>
              <w:spacing w:line="260" w:lineRule="exact"/>
              <w:ind w:left="360"/>
            </w:pPr>
            <w:r>
              <w:rPr>
                <w:iCs/>
              </w:rPr>
              <w:t>Ime proračunskega uporabnika</w:t>
            </w:r>
          </w:p>
        </w:tc>
        <w:tc>
          <w:tcPr>
            <w:tcW w:w="1701" w:type="dxa"/>
            <w:vAlign w:val="center"/>
          </w:tcPr>
          <w:p w14:paraId="2314ED80" w14:textId="77777777" w:rsidR="00170B97" w:rsidRDefault="00581144">
            <w:pPr>
              <w:pStyle w:val="Odebeljeno"/>
              <w:spacing w:line="260" w:lineRule="exact"/>
              <w:jc w:val="center"/>
            </w:pPr>
            <w:r>
              <w:t>Tekoče leto (t)</w:t>
            </w:r>
          </w:p>
        </w:tc>
        <w:tc>
          <w:tcPr>
            <w:tcW w:w="1701" w:type="dxa"/>
            <w:vAlign w:val="center"/>
          </w:tcPr>
          <w:p w14:paraId="74E7FD12" w14:textId="77777777" w:rsidR="00170B97" w:rsidRDefault="00581144">
            <w:pPr>
              <w:pStyle w:val="Odebeljeno"/>
              <w:spacing w:line="260" w:lineRule="exact"/>
              <w:jc w:val="center"/>
            </w:pPr>
            <w:r>
              <w:t>t + 1</w:t>
            </w:r>
          </w:p>
        </w:tc>
        <w:tc>
          <w:tcPr>
            <w:tcW w:w="1701" w:type="dxa"/>
            <w:vAlign w:val="center"/>
          </w:tcPr>
          <w:p w14:paraId="02E496E0" w14:textId="77777777" w:rsidR="00170B97" w:rsidRDefault="00581144">
            <w:pPr>
              <w:pStyle w:val="Odebeljeno"/>
              <w:spacing w:line="260" w:lineRule="exact"/>
              <w:jc w:val="center"/>
            </w:pPr>
            <w:r>
              <w:t>Šifra in naziv ukrepa oz. projekta</w:t>
            </w:r>
          </w:p>
        </w:tc>
        <w:tc>
          <w:tcPr>
            <w:tcW w:w="1701" w:type="dxa"/>
            <w:vAlign w:val="center"/>
          </w:tcPr>
          <w:p w14:paraId="167CC241" w14:textId="77777777" w:rsidR="00170B97" w:rsidRDefault="00581144">
            <w:pPr>
              <w:pStyle w:val="Odebeljeno"/>
              <w:spacing w:line="260" w:lineRule="exact"/>
              <w:jc w:val="center"/>
            </w:pPr>
            <w:r>
              <w:t>Šifra in naziv proračunske postavke</w:t>
            </w:r>
          </w:p>
        </w:tc>
      </w:tr>
      <w:tr w:rsidR="00170B97" w14:paraId="6001F7D5" w14:textId="77777777">
        <w:tc>
          <w:tcPr>
            <w:tcW w:w="0" w:type="dxa"/>
            <w:vAlign w:val="center"/>
          </w:tcPr>
          <w:p w14:paraId="4A1743EA" w14:textId="77777777" w:rsidR="00170B97" w:rsidRDefault="00581144">
            <w:pPr>
              <w:spacing w:after="0" w:line="260" w:lineRule="exact"/>
              <w:jc w:val="center"/>
            </w:pPr>
            <w:r>
              <w:t>Skupaj (v EUR)</w:t>
            </w:r>
          </w:p>
        </w:tc>
        <w:tc>
          <w:tcPr>
            <w:tcW w:w="0" w:type="dxa"/>
            <w:vAlign w:val="center"/>
          </w:tcPr>
          <w:p w14:paraId="79955088" w14:textId="77777777" w:rsidR="00170B97" w:rsidRDefault="00581144">
            <w:pPr>
              <w:spacing w:after="0" w:line="260" w:lineRule="exact"/>
              <w:jc w:val="center"/>
            </w:pPr>
            <w:r>
              <w:t>0,00</w:t>
            </w:r>
          </w:p>
        </w:tc>
        <w:tc>
          <w:tcPr>
            <w:tcW w:w="0" w:type="dxa"/>
            <w:vAlign w:val="center"/>
          </w:tcPr>
          <w:p w14:paraId="703F5A27" w14:textId="77777777" w:rsidR="00170B97" w:rsidRDefault="00581144">
            <w:pPr>
              <w:spacing w:after="0" w:line="260" w:lineRule="exact"/>
              <w:jc w:val="center"/>
            </w:pPr>
            <w:r>
              <w:t>0,00</w:t>
            </w:r>
          </w:p>
        </w:tc>
        <w:tc>
          <w:tcPr>
            <w:tcW w:w="0" w:type="dxa"/>
            <w:vAlign w:val="center"/>
          </w:tcPr>
          <w:p w14:paraId="497287F9" w14:textId="77777777" w:rsidR="00170B97" w:rsidRDefault="00170B97">
            <w:pPr>
              <w:spacing w:after="0" w:line="260" w:lineRule="exact"/>
              <w:jc w:val="center"/>
            </w:pPr>
          </w:p>
        </w:tc>
        <w:tc>
          <w:tcPr>
            <w:tcW w:w="0" w:type="dxa"/>
            <w:vAlign w:val="center"/>
          </w:tcPr>
          <w:p w14:paraId="49D73466" w14:textId="77777777" w:rsidR="00170B97" w:rsidRDefault="00170B97">
            <w:pPr>
              <w:spacing w:after="0" w:line="260" w:lineRule="exact"/>
              <w:jc w:val="center"/>
            </w:pPr>
          </w:p>
        </w:tc>
      </w:tr>
    </w:tbl>
    <w:p w14:paraId="468D8ADC" w14:textId="77777777" w:rsidR="00170B97" w:rsidRDefault="00170B97">
      <w:pPr>
        <w:spacing w:after="0" w:line="260" w:lineRule="auto"/>
        <w:rPr>
          <w:rFonts w:cs="Arial"/>
        </w:rPr>
      </w:pPr>
    </w:p>
    <w:p w14:paraId="3F14E3A7" w14:textId="77777777" w:rsidR="00170B97" w:rsidRDefault="00581144">
      <w:pPr>
        <w:pStyle w:val="Odebeljeno"/>
        <w:spacing w:line="260" w:lineRule="auto"/>
      </w:pPr>
      <w:r>
        <w:t>III.</w:t>
      </w:r>
      <w:r>
        <w:tab/>
        <w:t>Načrtovana nadomestitev zmanjšanih prihodkov oziroma povečanih odhodkov proračuna</w:t>
      </w:r>
    </w:p>
    <w:p w14:paraId="1F6E4D52" w14:textId="77777777" w:rsidR="00170B97" w:rsidRDefault="00170B97">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170B97" w14:paraId="0A6CA3A7" w14:textId="77777777">
        <w:tc>
          <w:tcPr>
            <w:tcW w:w="2835" w:type="dxa"/>
            <w:vAlign w:val="center"/>
          </w:tcPr>
          <w:p w14:paraId="6598F97C" w14:textId="77777777" w:rsidR="00170B97" w:rsidRDefault="00581144">
            <w:pPr>
              <w:pStyle w:val="Odebeljeno"/>
              <w:spacing w:line="260" w:lineRule="exact"/>
              <w:ind w:left="360"/>
            </w:pPr>
            <w:r>
              <w:rPr>
                <w:iCs/>
              </w:rPr>
              <w:t>Novi prihodki</w:t>
            </w:r>
          </w:p>
        </w:tc>
        <w:tc>
          <w:tcPr>
            <w:tcW w:w="2835" w:type="dxa"/>
            <w:vAlign w:val="center"/>
          </w:tcPr>
          <w:p w14:paraId="38A7FAD1" w14:textId="77777777" w:rsidR="00170B97" w:rsidRDefault="00581144">
            <w:pPr>
              <w:pStyle w:val="Odebeljeno"/>
              <w:spacing w:line="260" w:lineRule="exact"/>
              <w:jc w:val="center"/>
            </w:pPr>
            <w:r>
              <w:t>Tekoče leto (t)</w:t>
            </w:r>
          </w:p>
        </w:tc>
        <w:tc>
          <w:tcPr>
            <w:tcW w:w="2835" w:type="dxa"/>
            <w:vAlign w:val="center"/>
          </w:tcPr>
          <w:p w14:paraId="1F4DE591" w14:textId="77777777" w:rsidR="00170B97" w:rsidRDefault="00581144">
            <w:pPr>
              <w:pStyle w:val="Odebeljeno"/>
              <w:spacing w:line="260" w:lineRule="exact"/>
              <w:jc w:val="center"/>
            </w:pPr>
            <w:r>
              <w:t>t + 1</w:t>
            </w:r>
          </w:p>
        </w:tc>
      </w:tr>
      <w:tr w:rsidR="00170B97" w14:paraId="051D68AE" w14:textId="77777777">
        <w:tc>
          <w:tcPr>
            <w:tcW w:w="0" w:type="dxa"/>
            <w:vAlign w:val="center"/>
          </w:tcPr>
          <w:p w14:paraId="04CEE516" w14:textId="77777777" w:rsidR="00170B97" w:rsidRDefault="00581144">
            <w:pPr>
              <w:spacing w:after="0" w:line="260" w:lineRule="exact"/>
              <w:jc w:val="center"/>
            </w:pPr>
            <w:r>
              <w:t>SKUPAJ</w:t>
            </w:r>
          </w:p>
        </w:tc>
        <w:tc>
          <w:tcPr>
            <w:tcW w:w="0" w:type="dxa"/>
            <w:vAlign w:val="center"/>
          </w:tcPr>
          <w:p w14:paraId="10371EF0" w14:textId="77777777" w:rsidR="00170B97" w:rsidRDefault="00581144">
            <w:pPr>
              <w:spacing w:after="0" w:line="260" w:lineRule="exact"/>
              <w:jc w:val="center"/>
            </w:pPr>
            <w:r>
              <w:t>0,00</w:t>
            </w:r>
          </w:p>
        </w:tc>
        <w:tc>
          <w:tcPr>
            <w:tcW w:w="0" w:type="dxa"/>
            <w:vAlign w:val="center"/>
          </w:tcPr>
          <w:p w14:paraId="2DAA9B87" w14:textId="77777777" w:rsidR="00170B97" w:rsidRDefault="00581144">
            <w:pPr>
              <w:spacing w:after="0" w:line="260" w:lineRule="exact"/>
              <w:jc w:val="center"/>
            </w:pPr>
            <w:r>
              <w:t>0,00</w:t>
            </w:r>
          </w:p>
        </w:tc>
      </w:tr>
    </w:tbl>
    <w:p w14:paraId="54459E7F" w14:textId="77777777" w:rsidR="00170B97" w:rsidRDefault="00170B97">
      <w:pPr>
        <w:spacing w:after="0" w:line="260" w:lineRule="auto"/>
        <w:rPr>
          <w:rFonts w:cs="Arial"/>
        </w:rPr>
      </w:pPr>
    </w:p>
    <w:p w14:paraId="0DDE4C53" w14:textId="77777777" w:rsidR="00170B97" w:rsidRDefault="00581144">
      <w:pPr>
        <w:pStyle w:val="Odebeljeno"/>
        <w:spacing w:line="260" w:lineRule="auto"/>
      </w:pPr>
      <w:r>
        <w:t>Obrazložitev finančnih posledic</w:t>
      </w:r>
    </w:p>
    <w:p w14:paraId="2422CBFE" w14:textId="77777777" w:rsidR="00170B97" w:rsidRDefault="00170B97">
      <w:pPr>
        <w:spacing w:after="0" w:line="260" w:lineRule="auto"/>
        <w:rPr>
          <w:rFonts w:cs="Arial"/>
        </w:rPr>
      </w:pPr>
    </w:p>
    <w:p w14:paraId="65F89FD2" w14:textId="77777777" w:rsidR="00170B97" w:rsidRDefault="00581144">
      <w:pPr>
        <w:spacing w:after="0" w:line="240" w:lineRule="auto"/>
      </w:pPr>
      <w:r>
        <w:t>Skupaj je v potrjenem Strateškem načrtu SKP za obdobje 2023–2027 za intervencijo zagotovljenih 12 mio EUR. Oktobra 2024 je bil objavljen prvi javni razpis, s katerim so bila razpisana vsa razpoložljiva sredstva v višini 12 mio EUR. Razpis je bil uspešen. Junija 2025 so bila na podlagi javnega razpisa dodeljena skoraj vsa razpoložljiva sredstva (11,9 mio EUR). Intervencija se bo izvajala do sredine leta 2029, ko se izteče skrajni rok za zaključek programov konzorcijev.</w:t>
      </w:r>
    </w:p>
    <w:p w14:paraId="0E181F3F" w14:textId="77777777" w:rsidR="00170B97" w:rsidRDefault="00170B97">
      <w:pPr>
        <w:spacing w:after="0" w:line="260" w:lineRule="auto"/>
      </w:pPr>
    </w:p>
    <w:p w14:paraId="4E737333" w14:textId="77777777" w:rsidR="00170B97" w:rsidRDefault="00581144">
      <w:pPr>
        <w:pStyle w:val="Odebeljeno"/>
        <w:spacing w:line="260" w:lineRule="auto"/>
      </w:pPr>
      <w:r>
        <w:t>Navedba o zagotovitvi sredstev</w:t>
      </w:r>
    </w:p>
    <w:p w14:paraId="3E175806" w14:textId="77777777" w:rsidR="00170B97" w:rsidRDefault="00170B97">
      <w:pPr>
        <w:spacing w:after="0" w:line="260" w:lineRule="auto"/>
        <w:rPr>
          <w:rFonts w:cs="Arial"/>
        </w:rPr>
      </w:pPr>
    </w:p>
    <w:p w14:paraId="2098B89F" w14:textId="77777777" w:rsidR="00170B97" w:rsidRDefault="00581144">
      <w:pPr>
        <w:spacing w:after="0" w:line="240" w:lineRule="auto"/>
      </w:pPr>
      <w:r>
        <w:t>Sredstva za izplačila so zagotovljena v sprejetem proračunu RS za leto 2026 in 2027 na proračunskih postavkah PP 221064 - Skupni strateški načrt 2023-2027 - EKSRP - EU in PP 221065 - Skupni strateški načrt 2023-2027 - EKSRP - slovenska udeležba v okviru NRP2330-24-0011 Sodelovanje SN 23-27 MKGP. Delež sofinanciranja iz EKSRP je 33,90 %, delež sofinanciranja iz nacionalnega proračuna pa znaša 66,10 %.</w:t>
      </w:r>
    </w:p>
    <w:p w14:paraId="1DEF6875" w14:textId="77777777" w:rsidR="00170B97" w:rsidRDefault="00170B97">
      <w:pPr>
        <w:spacing w:after="0" w:line="260" w:lineRule="auto"/>
      </w:pPr>
    </w:p>
    <w:p w14:paraId="048708EE" w14:textId="77777777" w:rsidR="00170B97" w:rsidRDefault="00170B97">
      <w:pPr>
        <w:spacing w:after="0" w:line="260" w:lineRule="auto"/>
        <w:rPr>
          <w:rFonts w:cs="Arial"/>
        </w:rPr>
      </w:pPr>
    </w:p>
    <w:p w14:paraId="4B6E3D52" w14:textId="77777777" w:rsidR="00170B97" w:rsidRDefault="00170B97">
      <w:pPr>
        <w:spacing w:after="0" w:line="260" w:lineRule="auto"/>
        <w:rPr>
          <w:rFonts w:cs="Arial"/>
        </w:rPr>
      </w:pPr>
    </w:p>
    <w:p w14:paraId="5F3348BB" w14:textId="77777777" w:rsidR="00170B97" w:rsidRDefault="00581144">
      <w:pPr>
        <w:pStyle w:val="Odebeljeno"/>
        <w:spacing w:line="260" w:lineRule="auto"/>
      </w:pPr>
      <w:r>
        <w:lastRenderedPageBreak/>
        <w:t>9.</w:t>
      </w:r>
      <w:r>
        <w:tab/>
        <w:t>Predstavitev sodelovanja z združenji občin</w:t>
      </w:r>
    </w:p>
    <w:p w14:paraId="4D7A14E2" w14:textId="77777777" w:rsidR="00170B97" w:rsidRDefault="00170B97">
      <w:pPr>
        <w:spacing w:after="0" w:line="260" w:lineRule="auto"/>
        <w:rPr>
          <w:rFonts w:cs="Arial"/>
        </w:rPr>
      </w:pPr>
    </w:p>
    <w:p w14:paraId="5F8011F8" w14:textId="77777777" w:rsidR="00170B97" w:rsidRDefault="00581144">
      <w:pPr>
        <w:spacing w:after="0" w:line="260" w:lineRule="auto"/>
      </w:pPr>
      <w:r>
        <w:t>Vsebina gradiva ne vpliva pristojnosti, delovanje oziroma financiranje občin.</w:t>
      </w:r>
    </w:p>
    <w:p w14:paraId="4F3E3833" w14:textId="77777777" w:rsidR="00170B97" w:rsidRDefault="00170B97">
      <w:pPr>
        <w:spacing w:after="0" w:line="260" w:lineRule="auto"/>
        <w:rPr>
          <w:rFonts w:cs="Arial"/>
        </w:rPr>
      </w:pPr>
    </w:p>
    <w:p w14:paraId="20FEE5F4" w14:textId="77777777" w:rsidR="00170B97" w:rsidRDefault="00581144">
      <w:pPr>
        <w:spacing w:after="0" w:line="260" w:lineRule="auto"/>
      </w:pPr>
      <w:r>
        <w:t>Gradivo ni bilo poslano v mnenje Skupnosti občin Slovenije (SOS).</w:t>
      </w:r>
    </w:p>
    <w:p w14:paraId="6DC88AEB" w14:textId="77777777" w:rsidR="00170B97" w:rsidRDefault="00170B97">
      <w:pPr>
        <w:spacing w:after="0" w:line="260" w:lineRule="auto"/>
        <w:rPr>
          <w:rFonts w:cs="Arial"/>
        </w:rPr>
      </w:pPr>
    </w:p>
    <w:p w14:paraId="41864BF0" w14:textId="77777777" w:rsidR="00170B97" w:rsidRDefault="00581144">
      <w:pPr>
        <w:spacing w:after="0" w:line="260" w:lineRule="auto"/>
      </w:pPr>
      <w:r>
        <w:t>Gradivo ni bilo poslano v mnenje Združenju občin Slovenije (ZOS).</w:t>
      </w:r>
    </w:p>
    <w:p w14:paraId="581C05AF" w14:textId="77777777" w:rsidR="00170B97" w:rsidRDefault="00170B97">
      <w:pPr>
        <w:spacing w:after="0" w:line="260" w:lineRule="auto"/>
        <w:rPr>
          <w:rFonts w:cs="Arial"/>
        </w:rPr>
      </w:pPr>
    </w:p>
    <w:p w14:paraId="46130010" w14:textId="77777777" w:rsidR="00170B97" w:rsidRDefault="00581144">
      <w:pPr>
        <w:spacing w:after="0" w:line="260" w:lineRule="auto"/>
      </w:pPr>
      <w:r>
        <w:t>Gradivo ni bilo poslano v mnenje Združenju mestnih občin Slovenije (ZMOS).</w:t>
      </w:r>
    </w:p>
    <w:p w14:paraId="61F63875" w14:textId="77777777" w:rsidR="00170B97" w:rsidRDefault="00170B97">
      <w:pPr>
        <w:spacing w:after="0" w:line="260" w:lineRule="auto"/>
        <w:rPr>
          <w:rFonts w:cs="Arial"/>
        </w:rPr>
      </w:pPr>
    </w:p>
    <w:p w14:paraId="3DE0C7C1" w14:textId="77777777" w:rsidR="00170B97" w:rsidRDefault="00581144">
      <w:pPr>
        <w:pStyle w:val="Odebeljeno"/>
        <w:spacing w:line="260" w:lineRule="auto"/>
      </w:pPr>
      <w:r>
        <w:t>10.</w:t>
      </w:r>
      <w:r>
        <w:tab/>
        <w:t>Predstavitev sodelovanja javnosti</w:t>
      </w:r>
    </w:p>
    <w:p w14:paraId="735C1C7D" w14:textId="77777777" w:rsidR="00170B97" w:rsidRDefault="00170B97">
      <w:pPr>
        <w:spacing w:after="0" w:line="260" w:lineRule="auto"/>
        <w:rPr>
          <w:rFonts w:cs="Arial"/>
        </w:rPr>
      </w:pPr>
    </w:p>
    <w:p w14:paraId="2FBDDE66" w14:textId="77777777" w:rsidR="00170B97" w:rsidRDefault="00581144">
      <w:pPr>
        <w:spacing w:after="0" w:line="260" w:lineRule="auto"/>
      </w:pPr>
      <w:r>
        <w:t>Gradivo je bilo predmet sodelovanja z javnostjo.</w:t>
      </w:r>
    </w:p>
    <w:p w14:paraId="2209B39E" w14:textId="77777777" w:rsidR="00170B97" w:rsidRDefault="00170B97">
      <w:pPr>
        <w:spacing w:after="0" w:line="260" w:lineRule="auto"/>
        <w:rPr>
          <w:rFonts w:cs="Arial"/>
        </w:rPr>
      </w:pPr>
    </w:p>
    <w:p w14:paraId="693C6F97" w14:textId="77777777" w:rsidR="00170B97" w:rsidRDefault="00581144">
      <w:pPr>
        <w:spacing w:after="0" w:line="260" w:lineRule="auto"/>
      </w:pPr>
      <w:r>
        <w:t>Datum objave na spletni strani:</w:t>
      </w:r>
    </w:p>
    <w:p w14:paraId="4E91E0BA" w14:textId="77777777" w:rsidR="00170B97" w:rsidRDefault="00581144">
      <w:pPr>
        <w:spacing w:after="0" w:line="260" w:lineRule="auto"/>
      </w:pPr>
      <w:r>
        <w:t>12. 2. 2026</w:t>
      </w:r>
    </w:p>
    <w:p w14:paraId="4D67167D" w14:textId="77777777" w:rsidR="00170B97" w:rsidRDefault="00170B97">
      <w:pPr>
        <w:spacing w:after="0" w:line="260" w:lineRule="auto"/>
        <w:rPr>
          <w:rFonts w:cs="Arial"/>
        </w:rPr>
      </w:pPr>
    </w:p>
    <w:p w14:paraId="06D687DD" w14:textId="77777777" w:rsidR="00170B97" w:rsidRDefault="00581144">
      <w:pPr>
        <w:spacing w:after="0" w:line="260" w:lineRule="auto"/>
      </w:pPr>
      <w:r>
        <w:t>Na gradivo niso bila podana mnenja, predlogi in pripombe.</w:t>
      </w:r>
    </w:p>
    <w:p w14:paraId="6F26E394" w14:textId="77777777" w:rsidR="00170B97" w:rsidRDefault="00170B97">
      <w:pPr>
        <w:spacing w:after="0" w:line="260" w:lineRule="auto"/>
        <w:rPr>
          <w:rFonts w:cs="Arial"/>
        </w:rPr>
      </w:pPr>
    </w:p>
    <w:p w14:paraId="41F58ABE" w14:textId="77777777" w:rsidR="00170B97" w:rsidRDefault="00581144">
      <w:pPr>
        <w:pStyle w:val="Odebeljeno"/>
        <w:spacing w:line="260" w:lineRule="auto"/>
      </w:pPr>
      <w:r>
        <w:t>11.</w:t>
      </w:r>
      <w:r>
        <w:tab/>
        <w:t>Spoštovanje Resolucije o normativni dejavnosti</w:t>
      </w:r>
    </w:p>
    <w:p w14:paraId="03D87D1C" w14:textId="77777777" w:rsidR="00170B97" w:rsidRDefault="00170B97">
      <w:pPr>
        <w:spacing w:after="0" w:line="260" w:lineRule="auto"/>
        <w:rPr>
          <w:rFonts w:cs="Arial"/>
        </w:rPr>
      </w:pPr>
    </w:p>
    <w:p w14:paraId="234445BC" w14:textId="6EDB9276" w:rsidR="00170B97" w:rsidRDefault="00581144">
      <w:pPr>
        <w:spacing w:after="0" w:line="260" w:lineRule="auto"/>
      </w:pPr>
      <w:r>
        <w:t>Pri pripravi gradiva so bile upoštevane zahteve iz Resolucije o normativni dejavnosti.</w:t>
      </w:r>
    </w:p>
    <w:p w14:paraId="0D33F75F" w14:textId="77777777" w:rsidR="00170B97" w:rsidRDefault="00170B97">
      <w:pPr>
        <w:spacing w:after="0" w:line="260" w:lineRule="auto"/>
        <w:rPr>
          <w:rFonts w:cs="Arial"/>
        </w:rPr>
      </w:pPr>
    </w:p>
    <w:p w14:paraId="1DA5A239" w14:textId="77777777" w:rsidR="00170B97" w:rsidRDefault="00581144">
      <w:pPr>
        <w:pStyle w:val="Odebeljeno"/>
        <w:spacing w:line="260" w:lineRule="auto"/>
      </w:pPr>
      <w:r>
        <w:t>12.</w:t>
      </w:r>
      <w:r>
        <w:tab/>
        <w:t>Vključitev v okvirni načrt normativne dejavnosti</w:t>
      </w:r>
    </w:p>
    <w:p w14:paraId="764D2CB6" w14:textId="77777777" w:rsidR="00170B97" w:rsidRDefault="00170B97">
      <w:pPr>
        <w:spacing w:after="0" w:line="260" w:lineRule="auto"/>
        <w:rPr>
          <w:rFonts w:cs="Arial"/>
        </w:rPr>
      </w:pPr>
    </w:p>
    <w:p w14:paraId="09B93150" w14:textId="77777777" w:rsidR="00170B97" w:rsidRDefault="00581144">
      <w:pPr>
        <w:spacing w:after="0" w:line="260" w:lineRule="auto"/>
      </w:pPr>
      <w:r>
        <w:t>Predlog predpisa, ki je predmet gradiva, ni vključen v okvirni načrt normativne dejavnosti.</w:t>
      </w:r>
    </w:p>
    <w:p w14:paraId="20A592D2" w14:textId="77777777" w:rsidR="00170B97" w:rsidRDefault="00170B97">
      <w:pPr>
        <w:spacing w:after="0" w:line="260" w:lineRule="auto"/>
        <w:rPr>
          <w:rFonts w:cs="Arial"/>
        </w:rPr>
      </w:pPr>
    </w:p>
    <w:p w14:paraId="0AFE4414" w14:textId="77777777" w:rsidR="00CF7F97" w:rsidRDefault="00CF7F97">
      <w:pPr>
        <w:spacing w:after="0" w:line="260" w:lineRule="auto"/>
        <w:rPr>
          <w:rFonts w:cs="Arial"/>
        </w:rPr>
      </w:pPr>
    </w:p>
    <w:p w14:paraId="1DA13F29" w14:textId="77777777" w:rsidR="00170B97" w:rsidRDefault="00CF7F97">
      <w:pPr>
        <w:spacing w:after="0" w:line="260" w:lineRule="exact"/>
        <w:ind w:left="3969"/>
        <w:jc w:val="center"/>
      </w:pPr>
      <w:r>
        <w:t>Mateja Čalušić</w:t>
      </w:r>
    </w:p>
    <w:p w14:paraId="4E00BF31" w14:textId="77777777" w:rsidR="00CF7F97" w:rsidRDefault="00CF7F97">
      <w:pPr>
        <w:spacing w:after="0" w:line="260" w:lineRule="exact"/>
        <w:ind w:left="3969"/>
        <w:jc w:val="center"/>
      </w:pPr>
      <w:r>
        <w:t>ministrica</w:t>
      </w:r>
    </w:p>
    <w:sectPr w:rsidR="00CF7F97"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BEB6" w14:textId="77777777" w:rsidR="00581144" w:rsidRDefault="00581144">
      <w:pPr>
        <w:spacing w:after="0" w:line="240" w:lineRule="auto"/>
      </w:pPr>
      <w:r>
        <w:separator/>
      </w:r>
    </w:p>
  </w:endnote>
  <w:endnote w:type="continuationSeparator" w:id="0">
    <w:p w14:paraId="043FDDD2" w14:textId="77777777" w:rsidR="00581144" w:rsidRDefault="0058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B075" w14:textId="77777777" w:rsidR="00170B97" w:rsidRDefault="00581144">
    <w:r>
      <w:rPr>
        <w:i/>
        <w:sz w:val="16"/>
      </w:rPr>
      <w:t>Ustvarjeno v MOPED-DOCS, 02. 03. 2026 14:35:47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FB02" w14:textId="77777777" w:rsidR="00581144" w:rsidRDefault="00581144">
      <w:pPr>
        <w:spacing w:after="0" w:line="240" w:lineRule="auto"/>
      </w:pPr>
      <w:r>
        <w:separator/>
      </w:r>
    </w:p>
  </w:footnote>
  <w:footnote w:type="continuationSeparator" w:id="0">
    <w:p w14:paraId="11BC4B0A" w14:textId="77777777" w:rsidR="00581144" w:rsidRDefault="00581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0594" w14:textId="77777777" w:rsidR="00945425" w:rsidRPr="000E33E4" w:rsidRDefault="00581144">
    <w:pPr>
      <w:pStyle w:val="Glava"/>
      <w:rPr>
        <w:sz w:val="24"/>
        <w:szCs w:val="24"/>
      </w:rPr>
    </w:pPr>
    <w:r w:rsidRPr="000E33E4">
      <w:rPr>
        <w:noProof/>
        <w:sz w:val="24"/>
        <w:szCs w:val="24"/>
        <w:lang w:eastAsia="sl-SI"/>
      </w:rPr>
      <w:drawing>
        <wp:anchor distT="0" distB="0" distL="114300" distR="114300" simplePos="0" relativeHeight="251658240" behindDoc="1" locked="0" layoutInCell="1" allowOverlap="1" wp14:anchorId="298BA328" wp14:editId="6CFEF658">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DA7DCF3" w14:textId="77777777" w:rsidR="000E33E4" w:rsidRPr="000E33E4" w:rsidRDefault="00581144">
    <w:pPr>
      <w:pStyle w:val="Glava"/>
      <w:jc w:val="left"/>
      <w:rPr>
        <w:b/>
      </w:rPr>
    </w:pPr>
    <w:r w:rsidRPr="000E33E4">
      <w:rPr>
        <w:b/>
      </w:rPr>
      <w:t>MINISTRSTVO ZA KMETIJSTVO,</w:t>
    </w:r>
    <w:r w:rsidRPr="000E33E4">
      <w:rPr>
        <w:b/>
      </w:rPr>
      <w:br/>
      <w:t>GOZDARSTVO IN PREHRANO</w:t>
    </w:r>
  </w:p>
  <w:p w14:paraId="3BD43C7B"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170B97" w14:paraId="106FA858" w14:textId="77777777" w:rsidTr="000E33E4">
      <w:tc>
        <w:tcPr>
          <w:tcW w:w="5102" w:type="dxa"/>
        </w:tcPr>
        <w:p w14:paraId="58210B3B" w14:textId="77777777" w:rsidR="000E33E4" w:rsidRDefault="00581144">
          <w:pPr>
            <w:pStyle w:val="Glava"/>
            <w:rPr>
              <w:sz w:val="16"/>
              <w:szCs w:val="16"/>
            </w:rPr>
          </w:pPr>
          <w:r>
            <w:rPr>
              <w:sz w:val="16"/>
              <w:szCs w:val="16"/>
            </w:rPr>
            <w:t>Dunajska cesta 22 1000 Ljubljana</w:t>
          </w:r>
        </w:p>
      </w:tc>
      <w:tc>
        <w:tcPr>
          <w:tcW w:w="3826" w:type="dxa"/>
        </w:tcPr>
        <w:p w14:paraId="06B8BA64" w14:textId="77777777" w:rsidR="000E33E4" w:rsidRDefault="00581144">
          <w:pPr>
            <w:pStyle w:val="Glava"/>
            <w:rPr>
              <w:sz w:val="16"/>
              <w:szCs w:val="16"/>
            </w:rPr>
          </w:pPr>
          <w:r>
            <w:rPr>
              <w:sz w:val="16"/>
              <w:szCs w:val="16"/>
            </w:rPr>
            <w:t>T: 01 478 90 00</w:t>
          </w:r>
        </w:p>
        <w:p w14:paraId="77D34DA4" w14:textId="77777777" w:rsidR="000E33E4" w:rsidRDefault="00581144">
          <w:pPr>
            <w:pStyle w:val="Glava"/>
            <w:rPr>
              <w:sz w:val="16"/>
              <w:szCs w:val="16"/>
            </w:rPr>
          </w:pPr>
          <w:r>
            <w:rPr>
              <w:sz w:val="16"/>
              <w:szCs w:val="16"/>
            </w:rPr>
            <w:t xml:space="preserve">E: </w:t>
          </w:r>
          <w:hyperlink r:id="rId2" w:history="1">
            <w:r w:rsidRPr="001C566E">
              <w:rPr>
                <w:sz w:val="16"/>
                <w:szCs w:val="16"/>
              </w:rPr>
              <w:t>gp.mkgp@gov.si</w:t>
            </w:r>
          </w:hyperlink>
        </w:p>
        <w:p w14:paraId="00567914" w14:textId="77777777" w:rsidR="000E33E4" w:rsidRDefault="00581144">
          <w:pPr>
            <w:pStyle w:val="Glava"/>
            <w:rPr>
              <w:sz w:val="16"/>
              <w:szCs w:val="16"/>
            </w:rPr>
          </w:pPr>
          <w:r>
            <w:rPr>
              <w:sz w:val="16"/>
              <w:szCs w:val="16"/>
            </w:rPr>
            <w:t>https://www.gov.si/drzavni-organi/ministrstva/ministrstvo-za-kmetijstvo-gozdarstvo-in-prehrano/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97"/>
    <w:rsid w:val="000E33E4"/>
    <w:rsid w:val="00170B97"/>
    <w:rsid w:val="001C566E"/>
    <w:rsid w:val="00581144"/>
    <w:rsid w:val="005E5FE0"/>
    <w:rsid w:val="00720AF6"/>
    <w:rsid w:val="00945425"/>
    <w:rsid w:val="0096422C"/>
    <w:rsid w:val="00CF7F97"/>
    <w:rsid w:val="00E37D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1704"/>
  <w15:docId w15:val="{5AEE40A5-4C39-4611-97B1-A8EDE4C8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CF7F9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7F97"/>
    <w:rPr>
      <w:rFonts w:ascii="Segoe UI" w:hAnsi="Segoe UI" w:cs="Segoe UI"/>
      <w:sz w:val="18"/>
      <w:szCs w:val="18"/>
    </w:rPr>
  </w:style>
  <w:style w:type="character" w:styleId="Pripombasklic">
    <w:name w:val="annotation reference"/>
    <w:basedOn w:val="Privzetapisavaodstavka"/>
    <w:uiPriority w:val="99"/>
    <w:semiHidden/>
    <w:unhideWhenUsed/>
    <w:rsid w:val="00CF7F97"/>
    <w:rPr>
      <w:sz w:val="16"/>
      <w:szCs w:val="16"/>
    </w:rPr>
  </w:style>
  <w:style w:type="paragraph" w:styleId="Pripombabesedilo">
    <w:name w:val="annotation text"/>
    <w:basedOn w:val="Navaden"/>
    <w:link w:val="PripombabesediloZnak"/>
    <w:uiPriority w:val="99"/>
    <w:unhideWhenUsed/>
    <w:rsid w:val="00CF7F97"/>
    <w:pPr>
      <w:spacing w:line="240" w:lineRule="auto"/>
    </w:pPr>
  </w:style>
  <w:style w:type="character" w:customStyle="1" w:styleId="PripombabesediloZnak">
    <w:name w:val="Pripomba – besedilo Znak"/>
    <w:basedOn w:val="Privzetapisavaodstavka"/>
    <w:link w:val="Pripombabesedilo"/>
    <w:uiPriority w:val="99"/>
    <w:rsid w:val="00CF7F97"/>
  </w:style>
  <w:style w:type="paragraph" w:styleId="Zadevapripombe">
    <w:name w:val="annotation subject"/>
    <w:basedOn w:val="Pripombabesedilo"/>
    <w:next w:val="Pripombabesedilo"/>
    <w:link w:val="ZadevapripombeZnak"/>
    <w:uiPriority w:val="99"/>
    <w:semiHidden/>
    <w:unhideWhenUsed/>
    <w:rsid w:val="00CF7F97"/>
    <w:rPr>
      <w:b/>
      <w:bCs/>
    </w:rPr>
  </w:style>
  <w:style w:type="character" w:customStyle="1" w:styleId="ZadevapripombeZnak">
    <w:name w:val="Zadeva pripombe Znak"/>
    <w:basedOn w:val="PripombabesediloZnak"/>
    <w:link w:val="Zadevapripombe"/>
    <w:uiPriority w:val="99"/>
    <w:semiHidden/>
    <w:rsid w:val="00CF7F97"/>
    <w:rPr>
      <w:b/>
      <w:bCs/>
    </w:rPr>
  </w:style>
  <w:style w:type="paragraph" w:styleId="Revizija">
    <w:name w:val="Revision"/>
    <w:hidden/>
    <w:uiPriority w:val="99"/>
    <w:semiHidden/>
    <w:rsid w:val="005E5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1087</Words>
  <Characters>6197</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 Štepec</dc:creator>
  <cp:lastModifiedBy>Matej Štepec</cp:lastModifiedBy>
  <cp:revision>3</cp:revision>
  <dcterms:created xsi:type="dcterms:W3CDTF">2026-03-05T15:22:00Z</dcterms:created>
  <dcterms:modified xsi:type="dcterms:W3CDTF">2026-03-05T15:23:00Z</dcterms:modified>
</cp:coreProperties>
</file>